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Ｘ射线衍射仪项目规划设计方案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87" w:history="1">
        <w:r>
          <w:rPr>
            <w:rFonts w:ascii="仿宋" w:eastAsia="仿宋" w:hAnsi="仿宋" w:cs="仿宋" w:hint="eastAsia"/>
            <w:lang w:eastAsia="zh-CN"/>
          </w:rPr>
          <w:t>前言</w:t>
        </w:r>
        <w:r>
          <w:tab/>
        </w:r>
        <w:r>
          <w:fldChar w:fldCharType="begin"/>
        </w:r>
        <w:r>
          <w:instrText xml:space="preserve"> PAGEREF _Toc8187 \h </w:instrText>
        </w:r>
        <w:r>
          <w:fldChar w:fldCharType="separate"/>
        </w:r>
        <w:r>
          <w:t>3</w:t>
        </w:r>
        <w:r>
          <w:fldChar w:fldCharType="end"/>
        </w:r>
      </w:hyperlink>
    </w:p>
    <w:p>
      <w:pPr>
        <w:pStyle w:val="TOC1"/>
        <w:tabs>
          <w:tab w:val="right" w:leader="dot" w:pos="8306"/>
        </w:tabs>
      </w:pPr>
      <w:hyperlink w:anchor="_Toc27605" w:history="1">
        <w:r>
          <w:rPr>
            <w:rFonts w:ascii="仿宋" w:eastAsia="仿宋" w:hAnsi="仿宋" w:cs="仿宋" w:hint="eastAsia"/>
            <w:lang w:eastAsia="zh-CN"/>
          </w:rPr>
          <w:t>一、Ｘ射线衍射仪项目危机管理</w:t>
        </w:r>
        <w:r>
          <w:tab/>
        </w:r>
        <w:r>
          <w:fldChar w:fldCharType="begin"/>
        </w:r>
        <w:r>
          <w:instrText xml:space="preserve"> PAGEREF _Toc27605 \h </w:instrText>
        </w:r>
        <w:r>
          <w:fldChar w:fldCharType="separate"/>
        </w:r>
        <w:r>
          <w:t>3</w:t>
        </w:r>
        <w:r>
          <w:fldChar w:fldCharType="end"/>
        </w:r>
      </w:hyperlink>
    </w:p>
    <w:p>
      <w:pPr>
        <w:pStyle w:val="TOC2"/>
        <w:tabs>
          <w:tab w:val="right" w:leader="dot" w:pos="8306"/>
        </w:tabs>
      </w:pPr>
      <w:hyperlink w:anchor="_Toc16757" w:history="1">
        <w:r>
          <w:rPr>
            <w:rFonts w:ascii="仿宋" w:eastAsia="仿宋" w:hAnsi="仿宋" w:cs="仿宋" w:hint="eastAsia"/>
            <w:lang w:eastAsia="zh-CN"/>
          </w:rPr>
          <w:t>(一)、危机预警与识别</w:t>
        </w:r>
        <w:r>
          <w:tab/>
        </w:r>
        <w:r>
          <w:fldChar w:fldCharType="begin"/>
        </w:r>
        <w:r>
          <w:instrText xml:space="preserve"> PAGEREF _Toc16757 \h </w:instrText>
        </w:r>
        <w:r>
          <w:fldChar w:fldCharType="separate"/>
        </w:r>
        <w:r>
          <w:t>3</w:t>
        </w:r>
        <w:r>
          <w:fldChar w:fldCharType="end"/>
        </w:r>
      </w:hyperlink>
    </w:p>
    <w:p>
      <w:pPr>
        <w:pStyle w:val="TOC2"/>
        <w:tabs>
          <w:tab w:val="right" w:leader="dot" w:pos="8306"/>
        </w:tabs>
      </w:pPr>
      <w:hyperlink w:anchor="_Toc23095" w:history="1">
        <w:r>
          <w:rPr>
            <w:rFonts w:ascii="仿宋" w:eastAsia="仿宋" w:hAnsi="仿宋" w:cs="仿宋" w:hint="eastAsia"/>
            <w:lang w:eastAsia="zh-CN"/>
          </w:rPr>
          <w:t>(二)、危机应对与恢复</w:t>
        </w:r>
        <w:r>
          <w:tab/>
        </w:r>
        <w:r>
          <w:fldChar w:fldCharType="begin"/>
        </w:r>
        <w:r>
          <w:instrText xml:space="preserve"> PAGEREF _Toc23095 \h </w:instrText>
        </w:r>
        <w:r>
          <w:fldChar w:fldCharType="separate"/>
        </w:r>
        <w:r>
          <w:t>4</w:t>
        </w:r>
        <w:r>
          <w:fldChar w:fldCharType="end"/>
        </w:r>
      </w:hyperlink>
    </w:p>
    <w:p>
      <w:pPr>
        <w:pStyle w:val="TOC1"/>
        <w:tabs>
          <w:tab w:val="right" w:leader="dot" w:pos="8306"/>
        </w:tabs>
      </w:pPr>
      <w:hyperlink w:anchor="_Toc13182" w:history="1">
        <w:r>
          <w:rPr>
            <w:rFonts w:ascii="仿宋" w:eastAsia="仿宋" w:hAnsi="仿宋" w:cs="仿宋" w:hint="eastAsia"/>
            <w:lang w:eastAsia="zh-CN"/>
          </w:rPr>
          <w:t>二、Ｘ射线衍射仪项目可持续发展</w:t>
        </w:r>
        <w:r>
          <w:tab/>
        </w:r>
        <w:r>
          <w:fldChar w:fldCharType="begin"/>
        </w:r>
        <w:r>
          <w:instrText xml:space="preserve"> PAGEREF _Toc13182 \h </w:instrText>
        </w:r>
        <w:r>
          <w:fldChar w:fldCharType="separate"/>
        </w:r>
        <w:r>
          <w:t>5</w:t>
        </w:r>
        <w:r>
          <w:fldChar w:fldCharType="end"/>
        </w:r>
      </w:hyperlink>
    </w:p>
    <w:p>
      <w:pPr>
        <w:pStyle w:val="TOC2"/>
        <w:tabs>
          <w:tab w:val="right" w:leader="dot" w:pos="8306"/>
        </w:tabs>
      </w:pPr>
      <w:hyperlink w:anchor="_Toc11190" w:history="1">
        <w:r>
          <w:rPr>
            <w:rFonts w:ascii="仿宋" w:eastAsia="仿宋" w:hAnsi="仿宋" w:cs="仿宋" w:hint="eastAsia"/>
            <w:lang w:eastAsia="zh-CN"/>
          </w:rPr>
          <w:t>(一)、可持续战略与实践</w:t>
        </w:r>
        <w:r>
          <w:tab/>
        </w:r>
        <w:r>
          <w:fldChar w:fldCharType="begin"/>
        </w:r>
        <w:r>
          <w:instrText xml:space="preserve"> PAGEREF _Toc11190 \h </w:instrText>
        </w:r>
        <w:r>
          <w:fldChar w:fldCharType="separate"/>
        </w:r>
        <w:r>
          <w:t>5</w:t>
        </w:r>
        <w:r>
          <w:fldChar w:fldCharType="end"/>
        </w:r>
      </w:hyperlink>
    </w:p>
    <w:p>
      <w:pPr>
        <w:pStyle w:val="TOC2"/>
        <w:tabs>
          <w:tab w:val="right" w:leader="dot" w:pos="8306"/>
        </w:tabs>
      </w:pPr>
      <w:hyperlink w:anchor="_Toc10969" w:history="1">
        <w:r>
          <w:rPr>
            <w:rFonts w:ascii="仿宋" w:eastAsia="仿宋" w:hAnsi="仿宋" w:cs="仿宋" w:hint="eastAsia"/>
            <w:lang w:eastAsia="zh-CN"/>
          </w:rPr>
          <w:t>(二)、环保与社会责任</w:t>
        </w:r>
        <w:r>
          <w:tab/>
        </w:r>
        <w:r>
          <w:fldChar w:fldCharType="begin"/>
        </w:r>
        <w:r>
          <w:instrText xml:space="preserve"> PAGEREF _Toc10969 \h </w:instrText>
        </w:r>
        <w:r>
          <w:fldChar w:fldCharType="separate"/>
        </w:r>
        <w:r>
          <w:t>6</w:t>
        </w:r>
        <w:r>
          <w:fldChar w:fldCharType="end"/>
        </w:r>
      </w:hyperlink>
    </w:p>
    <w:p>
      <w:pPr>
        <w:pStyle w:val="TOC1"/>
        <w:tabs>
          <w:tab w:val="right" w:leader="dot" w:pos="8306"/>
        </w:tabs>
      </w:pPr>
      <w:hyperlink w:anchor="_Toc23101" w:history="1">
        <w:r>
          <w:rPr>
            <w:rFonts w:ascii="仿宋" w:eastAsia="仿宋" w:hAnsi="仿宋" w:cs="仿宋" w:hint="eastAsia"/>
            <w:lang w:eastAsia="zh-CN"/>
          </w:rPr>
          <w:t>三、Ｘ射线衍射仪项目建设单位说明</w:t>
        </w:r>
        <w:r>
          <w:tab/>
        </w:r>
        <w:r>
          <w:fldChar w:fldCharType="begin"/>
        </w:r>
        <w:r>
          <w:instrText xml:space="preserve"> PAGEREF _Toc23101 \h </w:instrText>
        </w:r>
        <w:r>
          <w:fldChar w:fldCharType="separate"/>
        </w:r>
        <w:r>
          <w:t>7</w:t>
        </w:r>
        <w:r>
          <w:fldChar w:fldCharType="end"/>
        </w:r>
      </w:hyperlink>
    </w:p>
    <w:p>
      <w:pPr>
        <w:pStyle w:val="TOC2"/>
        <w:tabs>
          <w:tab w:val="right" w:leader="dot" w:pos="8306"/>
        </w:tabs>
      </w:pPr>
      <w:hyperlink w:anchor="_Toc22806" w:history="1">
        <w:r>
          <w:rPr>
            <w:rFonts w:ascii="仿宋" w:eastAsia="仿宋" w:hAnsi="仿宋" w:cs="仿宋" w:hint="eastAsia"/>
            <w:lang w:eastAsia="zh-CN"/>
          </w:rPr>
          <w:t>(一)、Ｘ射线衍射仪项目承办单位基本情况</w:t>
        </w:r>
        <w:r>
          <w:tab/>
        </w:r>
        <w:r>
          <w:fldChar w:fldCharType="begin"/>
        </w:r>
        <w:r>
          <w:instrText xml:space="preserve"> PAGEREF _Toc22806 \h </w:instrText>
        </w:r>
        <w:r>
          <w:fldChar w:fldCharType="separate"/>
        </w:r>
        <w:r>
          <w:t>7</w:t>
        </w:r>
        <w:r>
          <w:fldChar w:fldCharType="end"/>
        </w:r>
      </w:hyperlink>
    </w:p>
    <w:p>
      <w:pPr>
        <w:pStyle w:val="TOC2"/>
        <w:tabs>
          <w:tab w:val="right" w:leader="dot" w:pos="8306"/>
        </w:tabs>
      </w:pPr>
      <w:hyperlink w:anchor="_Toc15147" w:history="1">
        <w:r>
          <w:rPr>
            <w:rFonts w:ascii="仿宋" w:eastAsia="仿宋" w:hAnsi="仿宋" w:cs="仿宋" w:hint="eastAsia"/>
            <w:lang w:eastAsia="zh-CN"/>
          </w:rPr>
          <w:t>(二)、公司经济效益分析</w:t>
        </w:r>
        <w:r>
          <w:tab/>
        </w:r>
        <w:r>
          <w:fldChar w:fldCharType="begin"/>
        </w:r>
        <w:r>
          <w:instrText xml:space="preserve"> PAGEREF _Toc15147 \h </w:instrText>
        </w:r>
        <w:r>
          <w:fldChar w:fldCharType="separate"/>
        </w:r>
        <w:r>
          <w:t>8</w:t>
        </w:r>
        <w:r>
          <w:fldChar w:fldCharType="end"/>
        </w:r>
      </w:hyperlink>
    </w:p>
    <w:p>
      <w:pPr>
        <w:pStyle w:val="TOC1"/>
        <w:tabs>
          <w:tab w:val="right" w:leader="dot" w:pos="8306"/>
        </w:tabs>
      </w:pPr>
      <w:hyperlink w:anchor="_Toc10240" w:history="1">
        <w:r>
          <w:rPr>
            <w:rFonts w:ascii="仿宋" w:eastAsia="仿宋" w:hAnsi="仿宋" w:cs="仿宋" w:hint="eastAsia"/>
            <w:lang w:eastAsia="zh-CN"/>
          </w:rPr>
          <w:t>四、Ｘ射线衍射仪项目土建工程</w:t>
        </w:r>
        <w:r>
          <w:tab/>
        </w:r>
        <w:r>
          <w:fldChar w:fldCharType="begin"/>
        </w:r>
        <w:r>
          <w:instrText xml:space="preserve"> PAGEREF _Toc10240 \h </w:instrText>
        </w:r>
        <w:r>
          <w:fldChar w:fldCharType="separate"/>
        </w:r>
        <w:r>
          <w:t>9</w:t>
        </w:r>
        <w:r>
          <w:fldChar w:fldCharType="end"/>
        </w:r>
      </w:hyperlink>
    </w:p>
    <w:p>
      <w:pPr>
        <w:pStyle w:val="TOC2"/>
        <w:tabs>
          <w:tab w:val="right" w:leader="dot" w:pos="8306"/>
        </w:tabs>
      </w:pPr>
      <w:hyperlink w:anchor="_Toc23416" w:history="1">
        <w:r>
          <w:rPr>
            <w:rFonts w:ascii="仿宋" w:eastAsia="仿宋" w:hAnsi="仿宋" w:cs="仿宋" w:hint="eastAsia"/>
            <w:lang w:eastAsia="zh-CN"/>
          </w:rPr>
          <w:t>(一)、建筑工程设计原则</w:t>
        </w:r>
        <w:r>
          <w:tab/>
        </w:r>
        <w:r>
          <w:fldChar w:fldCharType="begin"/>
        </w:r>
        <w:r>
          <w:instrText xml:space="preserve"> PAGEREF _Toc23416 \h </w:instrText>
        </w:r>
        <w:r>
          <w:fldChar w:fldCharType="separate"/>
        </w:r>
        <w:r>
          <w:t>9</w:t>
        </w:r>
        <w:r>
          <w:fldChar w:fldCharType="end"/>
        </w:r>
      </w:hyperlink>
    </w:p>
    <w:p>
      <w:pPr>
        <w:pStyle w:val="TOC2"/>
        <w:tabs>
          <w:tab w:val="right" w:leader="dot" w:pos="8306"/>
        </w:tabs>
      </w:pPr>
      <w:hyperlink w:anchor="_Toc31131" w:history="1">
        <w:r>
          <w:rPr>
            <w:rFonts w:ascii="仿宋" w:eastAsia="仿宋" w:hAnsi="仿宋" w:cs="仿宋" w:hint="eastAsia"/>
            <w:lang w:eastAsia="zh-CN"/>
          </w:rPr>
          <w:t>(二)、土建工程设计年限及安全等级</w:t>
        </w:r>
        <w:r>
          <w:tab/>
        </w:r>
        <w:r>
          <w:fldChar w:fldCharType="begin"/>
        </w:r>
        <w:r>
          <w:instrText xml:space="preserve"> PAGEREF _Toc31131 \h </w:instrText>
        </w:r>
        <w:r>
          <w:fldChar w:fldCharType="separate"/>
        </w:r>
        <w:r>
          <w:t>10</w:t>
        </w:r>
        <w:r>
          <w:fldChar w:fldCharType="end"/>
        </w:r>
      </w:hyperlink>
    </w:p>
    <w:p>
      <w:pPr>
        <w:pStyle w:val="TOC2"/>
        <w:tabs>
          <w:tab w:val="right" w:leader="dot" w:pos="8306"/>
        </w:tabs>
      </w:pPr>
      <w:hyperlink w:anchor="_Toc16958" w:history="1">
        <w:r>
          <w:rPr>
            <w:rFonts w:ascii="仿宋" w:eastAsia="仿宋" w:hAnsi="仿宋" w:cs="仿宋" w:hint="eastAsia"/>
            <w:lang w:eastAsia="zh-CN"/>
          </w:rPr>
          <w:t>(三)、建筑工程设计总体要求</w:t>
        </w:r>
        <w:r>
          <w:tab/>
        </w:r>
        <w:r>
          <w:fldChar w:fldCharType="begin"/>
        </w:r>
        <w:r>
          <w:instrText xml:space="preserve"> PAGEREF _Toc16958 \h </w:instrText>
        </w:r>
        <w:r>
          <w:fldChar w:fldCharType="separate"/>
        </w:r>
        <w:r>
          <w:t>11</w:t>
        </w:r>
        <w:r>
          <w:fldChar w:fldCharType="end"/>
        </w:r>
      </w:hyperlink>
    </w:p>
    <w:p>
      <w:pPr>
        <w:pStyle w:val="TOC2"/>
        <w:tabs>
          <w:tab w:val="right" w:leader="dot" w:pos="8306"/>
        </w:tabs>
      </w:pPr>
      <w:hyperlink w:anchor="_Toc22812" w:history="1">
        <w:r>
          <w:rPr>
            <w:rFonts w:ascii="仿宋" w:eastAsia="仿宋" w:hAnsi="仿宋" w:cs="仿宋" w:hint="eastAsia"/>
            <w:lang w:eastAsia="zh-CN"/>
          </w:rPr>
          <w:t>(四)、土建工程建设指标</w:t>
        </w:r>
        <w:r>
          <w:tab/>
        </w:r>
        <w:r>
          <w:fldChar w:fldCharType="begin"/>
        </w:r>
        <w:r>
          <w:instrText xml:space="preserve"> PAGEREF _Toc22812 \h </w:instrText>
        </w:r>
        <w:r>
          <w:fldChar w:fldCharType="separate"/>
        </w:r>
        <w:r>
          <w:t>12</w:t>
        </w:r>
        <w:r>
          <w:fldChar w:fldCharType="end"/>
        </w:r>
      </w:hyperlink>
    </w:p>
    <w:p>
      <w:pPr>
        <w:pStyle w:val="TOC1"/>
        <w:tabs>
          <w:tab w:val="right" w:leader="dot" w:pos="8306"/>
        </w:tabs>
      </w:pPr>
      <w:hyperlink w:anchor="_Toc29791" w:history="1">
        <w:r>
          <w:rPr>
            <w:rFonts w:ascii="仿宋" w:eastAsia="仿宋" w:hAnsi="仿宋" w:cs="仿宋" w:hint="eastAsia"/>
            <w:lang w:eastAsia="zh-CN"/>
          </w:rPr>
          <w:t>五、Ｘ射线衍射仪项目文档管理</w:t>
        </w:r>
        <w:r>
          <w:tab/>
        </w:r>
        <w:r>
          <w:fldChar w:fldCharType="begin"/>
        </w:r>
        <w:r>
          <w:instrText xml:space="preserve"> PAGEREF _Toc29791 \h </w:instrText>
        </w:r>
        <w:r>
          <w:fldChar w:fldCharType="separate"/>
        </w:r>
        <w:r>
          <w:t>12</w:t>
        </w:r>
        <w:r>
          <w:fldChar w:fldCharType="end"/>
        </w:r>
      </w:hyperlink>
    </w:p>
    <w:p>
      <w:pPr>
        <w:pStyle w:val="TOC2"/>
        <w:tabs>
          <w:tab w:val="right" w:leader="dot" w:pos="8306"/>
        </w:tabs>
      </w:pPr>
      <w:hyperlink w:anchor="_Toc11380" w:history="1">
        <w:r>
          <w:rPr>
            <w:rFonts w:ascii="仿宋" w:eastAsia="仿宋" w:hAnsi="仿宋" w:cs="仿宋" w:hint="eastAsia"/>
            <w:lang w:eastAsia="zh-CN"/>
          </w:rPr>
          <w:t>(一)、文档编制与审查</w:t>
        </w:r>
        <w:r>
          <w:tab/>
        </w:r>
        <w:r>
          <w:fldChar w:fldCharType="begin"/>
        </w:r>
        <w:r>
          <w:instrText xml:space="preserve"> PAGEREF _Toc11380 \h </w:instrText>
        </w:r>
        <w:r>
          <w:fldChar w:fldCharType="separate"/>
        </w:r>
        <w:r>
          <w:t>12</w:t>
        </w:r>
        <w:r>
          <w:fldChar w:fldCharType="end"/>
        </w:r>
      </w:hyperlink>
    </w:p>
    <w:p>
      <w:pPr>
        <w:pStyle w:val="TOC2"/>
        <w:tabs>
          <w:tab w:val="right" w:leader="dot" w:pos="8306"/>
        </w:tabs>
      </w:pPr>
      <w:hyperlink w:anchor="_Toc10828" w:history="1">
        <w:r>
          <w:rPr>
            <w:rFonts w:ascii="仿宋" w:eastAsia="仿宋" w:hAnsi="仿宋" w:cs="仿宋" w:hint="eastAsia"/>
            <w:lang w:eastAsia="zh-CN"/>
          </w:rPr>
          <w:t>(二)、文档发布与分发</w:t>
        </w:r>
        <w:r>
          <w:tab/>
        </w:r>
        <w:r>
          <w:fldChar w:fldCharType="begin"/>
        </w:r>
        <w:r>
          <w:instrText xml:space="preserve"> PAGEREF _Toc10828 \h </w:instrText>
        </w:r>
        <w:r>
          <w:fldChar w:fldCharType="separate"/>
        </w:r>
        <w:r>
          <w:t>13</w:t>
        </w:r>
        <w:r>
          <w:fldChar w:fldCharType="end"/>
        </w:r>
      </w:hyperlink>
    </w:p>
    <w:p>
      <w:pPr>
        <w:pStyle w:val="TOC2"/>
        <w:tabs>
          <w:tab w:val="right" w:leader="dot" w:pos="8306"/>
        </w:tabs>
      </w:pPr>
      <w:hyperlink w:anchor="_Toc13161" w:history="1">
        <w:r>
          <w:rPr>
            <w:rFonts w:ascii="仿宋" w:eastAsia="仿宋" w:hAnsi="仿宋" w:cs="仿宋" w:hint="eastAsia"/>
            <w:lang w:eastAsia="zh-CN"/>
          </w:rPr>
          <w:t>(三)、文档存档与归档</w:t>
        </w:r>
        <w:r>
          <w:tab/>
        </w:r>
        <w:r>
          <w:fldChar w:fldCharType="begin"/>
        </w:r>
        <w:r>
          <w:instrText xml:space="preserve"> PAGEREF _Toc13161 \h </w:instrText>
        </w:r>
        <w:r>
          <w:fldChar w:fldCharType="separate"/>
        </w:r>
        <w:r>
          <w:t>14</w:t>
        </w:r>
        <w:r>
          <w:fldChar w:fldCharType="end"/>
        </w:r>
      </w:hyperlink>
    </w:p>
    <w:p>
      <w:pPr>
        <w:pStyle w:val="TOC1"/>
        <w:tabs>
          <w:tab w:val="right" w:leader="dot" w:pos="8306"/>
        </w:tabs>
      </w:pPr>
      <w:hyperlink w:anchor="_Toc29007" w:history="1">
        <w:r>
          <w:rPr>
            <w:rFonts w:ascii="仿宋" w:eastAsia="仿宋" w:hAnsi="仿宋" w:cs="仿宋" w:hint="eastAsia"/>
            <w:lang w:eastAsia="zh-CN"/>
          </w:rPr>
          <w:t>六、Ｘ射线衍射仪项目建设背景及必要性分析</w:t>
        </w:r>
        <w:r>
          <w:tab/>
        </w:r>
        <w:r>
          <w:fldChar w:fldCharType="begin"/>
        </w:r>
        <w:r>
          <w:instrText xml:space="preserve"> PAGEREF _Toc29007 \h </w:instrText>
        </w:r>
        <w:r>
          <w:fldChar w:fldCharType="separate"/>
        </w:r>
        <w:r>
          <w:t>15</w:t>
        </w:r>
        <w:r>
          <w:fldChar w:fldCharType="end"/>
        </w:r>
      </w:hyperlink>
    </w:p>
    <w:p>
      <w:pPr>
        <w:pStyle w:val="TOC2"/>
        <w:tabs>
          <w:tab w:val="right" w:leader="dot" w:pos="8306"/>
        </w:tabs>
      </w:pPr>
      <w:hyperlink w:anchor="_Toc18522" w:history="1">
        <w:r>
          <w:rPr>
            <w:rFonts w:ascii="仿宋" w:eastAsia="仿宋" w:hAnsi="仿宋" w:cs="仿宋" w:hint="eastAsia"/>
            <w:lang w:eastAsia="zh-CN"/>
          </w:rPr>
          <w:t>(一)、Ｘ射线衍射仪项目背景分析</w:t>
        </w:r>
        <w:r>
          <w:tab/>
        </w:r>
        <w:r>
          <w:fldChar w:fldCharType="begin"/>
        </w:r>
        <w:r>
          <w:instrText xml:space="preserve"> PAGEREF _Toc18522 \h </w:instrText>
        </w:r>
        <w:r>
          <w:fldChar w:fldCharType="separate"/>
        </w:r>
        <w:r>
          <w:t>15</w:t>
        </w:r>
        <w:r>
          <w:fldChar w:fldCharType="end"/>
        </w:r>
      </w:hyperlink>
    </w:p>
    <w:p>
      <w:pPr>
        <w:pStyle w:val="TOC2"/>
        <w:tabs>
          <w:tab w:val="right" w:leader="dot" w:pos="8306"/>
        </w:tabs>
      </w:pPr>
      <w:hyperlink w:anchor="_Toc31671" w:history="1">
        <w:r>
          <w:rPr>
            <w:rFonts w:ascii="仿宋" w:eastAsia="仿宋" w:hAnsi="仿宋" w:cs="仿宋" w:hint="eastAsia"/>
            <w:lang w:eastAsia="zh-CN"/>
          </w:rPr>
          <w:t>(二)、Ｘ射线衍射仪项目建设必要性分析</w:t>
        </w:r>
        <w:r>
          <w:tab/>
        </w:r>
        <w:r>
          <w:fldChar w:fldCharType="begin"/>
        </w:r>
        <w:r>
          <w:instrText xml:space="preserve"> PAGEREF _Toc31671 \h </w:instrText>
        </w:r>
        <w:r>
          <w:fldChar w:fldCharType="separate"/>
        </w:r>
        <w:r>
          <w:t>17</w:t>
        </w:r>
        <w:r>
          <w:fldChar w:fldCharType="end"/>
        </w:r>
      </w:hyperlink>
    </w:p>
    <w:p>
      <w:pPr>
        <w:pStyle w:val="TOC1"/>
        <w:tabs>
          <w:tab w:val="right" w:leader="dot" w:pos="8306"/>
        </w:tabs>
      </w:pPr>
      <w:hyperlink w:anchor="_Toc14353" w:history="1">
        <w:r>
          <w:rPr>
            <w:rFonts w:ascii="仿宋" w:eastAsia="仿宋" w:hAnsi="仿宋" w:cs="仿宋" w:hint="eastAsia"/>
            <w:lang w:eastAsia="zh-CN"/>
          </w:rPr>
          <w:t>七、Ｘ射线衍射仪项目经营效益</w:t>
        </w:r>
        <w:r>
          <w:tab/>
        </w:r>
        <w:r>
          <w:fldChar w:fldCharType="begin"/>
        </w:r>
        <w:r>
          <w:instrText xml:space="preserve"> PAGEREF _Toc14353 \h </w:instrText>
        </w:r>
        <w:r>
          <w:fldChar w:fldCharType="separate"/>
        </w:r>
        <w:r>
          <w:t>18</w:t>
        </w:r>
        <w:r>
          <w:fldChar w:fldCharType="end"/>
        </w:r>
      </w:hyperlink>
    </w:p>
    <w:p>
      <w:pPr>
        <w:pStyle w:val="TOC2"/>
        <w:tabs>
          <w:tab w:val="right" w:leader="dot" w:pos="8306"/>
        </w:tabs>
      </w:pPr>
      <w:hyperlink w:anchor="_Toc16349" w:history="1">
        <w:r>
          <w:rPr>
            <w:rFonts w:ascii="仿宋" w:eastAsia="仿宋" w:hAnsi="仿宋" w:cs="仿宋" w:hint="eastAsia"/>
            <w:lang w:eastAsia="zh-CN"/>
          </w:rPr>
          <w:t>(一)、经济评价财务测算</w:t>
        </w:r>
        <w:r>
          <w:tab/>
        </w:r>
        <w:r>
          <w:fldChar w:fldCharType="begin"/>
        </w:r>
        <w:r>
          <w:instrText xml:space="preserve"> PAGEREF _Toc16349 \h </w:instrText>
        </w:r>
        <w:r>
          <w:fldChar w:fldCharType="separate"/>
        </w:r>
        <w:r>
          <w:t>18</w:t>
        </w:r>
        <w:r>
          <w:fldChar w:fldCharType="end"/>
        </w:r>
      </w:hyperlink>
    </w:p>
    <w:p>
      <w:pPr>
        <w:pStyle w:val="TOC2"/>
        <w:tabs>
          <w:tab w:val="right" w:leader="dot" w:pos="8306"/>
        </w:tabs>
      </w:pPr>
      <w:hyperlink w:anchor="_Toc29022" w:history="1">
        <w:r>
          <w:rPr>
            <w:rFonts w:ascii="仿宋" w:eastAsia="仿宋" w:hAnsi="仿宋" w:cs="仿宋" w:hint="eastAsia"/>
            <w:lang w:eastAsia="zh-CN"/>
          </w:rPr>
          <w:t>(二)、Ｘ射线衍射仪项目盈利能力分析</w:t>
        </w:r>
        <w:r>
          <w:tab/>
        </w:r>
        <w:r>
          <w:fldChar w:fldCharType="begin"/>
        </w:r>
        <w:r>
          <w:instrText xml:space="preserve"> PAGEREF _Toc29022 \h </w:instrText>
        </w:r>
        <w:r>
          <w:fldChar w:fldCharType="separate"/>
        </w:r>
        <w:r>
          <w:t>20</w:t>
        </w:r>
        <w:r>
          <w:fldChar w:fldCharType="end"/>
        </w:r>
      </w:hyperlink>
    </w:p>
    <w:p>
      <w:pPr>
        <w:pStyle w:val="TOC1"/>
        <w:tabs>
          <w:tab w:val="right" w:leader="dot" w:pos="8306"/>
        </w:tabs>
      </w:pPr>
      <w:hyperlink w:anchor="_Toc17372" w:history="1">
        <w:r>
          <w:rPr>
            <w:rFonts w:ascii="仿宋" w:eastAsia="仿宋" w:hAnsi="仿宋" w:cs="仿宋" w:hint="eastAsia"/>
            <w:lang w:eastAsia="zh-CN"/>
          </w:rPr>
          <w:t>八、Ｘ射线衍射仪项目社会影响</w:t>
        </w:r>
        <w:r>
          <w:tab/>
        </w:r>
        <w:r>
          <w:fldChar w:fldCharType="begin"/>
        </w:r>
        <w:r>
          <w:instrText xml:space="preserve"> PAGEREF _Toc17372 \h </w:instrText>
        </w:r>
        <w:r>
          <w:fldChar w:fldCharType="separate"/>
        </w:r>
        <w:r>
          <w:t>20</w:t>
        </w:r>
        <w:r>
          <w:fldChar w:fldCharType="end"/>
        </w:r>
      </w:hyperlink>
    </w:p>
    <w:p>
      <w:pPr>
        <w:pStyle w:val="TOC2"/>
        <w:tabs>
          <w:tab w:val="right" w:leader="dot" w:pos="8306"/>
        </w:tabs>
      </w:pPr>
      <w:hyperlink w:anchor="_Toc4686" w:history="1">
        <w:r>
          <w:rPr>
            <w:rFonts w:ascii="仿宋" w:eastAsia="仿宋" w:hAnsi="仿宋" w:cs="仿宋" w:hint="eastAsia"/>
            <w:lang w:eastAsia="zh-CN"/>
          </w:rPr>
          <w:t>(一)、社会责任与义务</w:t>
        </w:r>
        <w:r>
          <w:tab/>
        </w:r>
        <w:r>
          <w:fldChar w:fldCharType="begin"/>
        </w:r>
        <w:r>
          <w:instrText xml:space="preserve"> PAGEREF _Toc4686 \h </w:instrText>
        </w:r>
        <w:r>
          <w:fldChar w:fldCharType="separate"/>
        </w:r>
        <w:r>
          <w:t>20</w:t>
        </w:r>
        <w:r>
          <w:fldChar w:fldCharType="end"/>
        </w:r>
      </w:hyperlink>
    </w:p>
    <w:p>
      <w:pPr>
        <w:pStyle w:val="TOC2"/>
        <w:tabs>
          <w:tab w:val="right" w:leader="dot" w:pos="8306"/>
        </w:tabs>
      </w:pPr>
      <w:hyperlink w:anchor="_Toc9323" w:history="1">
        <w:r>
          <w:rPr>
            <w:rFonts w:ascii="仿宋" w:eastAsia="仿宋" w:hAnsi="仿宋" w:cs="仿宋" w:hint="eastAsia"/>
            <w:lang w:eastAsia="zh-CN"/>
          </w:rPr>
          <w:t>(二)、社会参与与沟通</w:t>
        </w:r>
        <w:r>
          <w:tab/>
        </w:r>
        <w:r>
          <w:fldChar w:fldCharType="begin"/>
        </w:r>
        <w:r>
          <w:instrText xml:space="preserve"> PAGEREF _Toc9323 \h </w:instrText>
        </w:r>
        <w:r>
          <w:fldChar w:fldCharType="separate"/>
        </w:r>
        <w:r>
          <w:t>21</w:t>
        </w:r>
        <w:r>
          <w:fldChar w:fldCharType="end"/>
        </w:r>
      </w:hyperlink>
    </w:p>
    <w:p>
      <w:pPr>
        <w:pStyle w:val="TOC1"/>
        <w:tabs>
          <w:tab w:val="right" w:leader="dot" w:pos="8306"/>
        </w:tabs>
      </w:pPr>
      <w:hyperlink w:anchor="_Toc18478" w:history="1">
        <w:r>
          <w:rPr>
            <w:rFonts w:ascii="仿宋" w:eastAsia="仿宋" w:hAnsi="仿宋" w:cs="仿宋" w:hint="eastAsia"/>
            <w:lang w:eastAsia="zh-CN"/>
          </w:rPr>
          <w:t>九、Ｘ射线衍射仪项目人力资源培养与发展</w:t>
        </w:r>
        <w:r>
          <w:tab/>
        </w:r>
        <w:r>
          <w:fldChar w:fldCharType="begin"/>
        </w:r>
        <w:r>
          <w:instrText xml:space="preserve"> PAGEREF _Toc18478 \h </w:instrText>
        </w:r>
        <w:r>
          <w:fldChar w:fldCharType="separate"/>
        </w:r>
        <w:r>
          <w:t>22</w:t>
        </w:r>
        <w:r>
          <w:fldChar w:fldCharType="end"/>
        </w:r>
      </w:hyperlink>
    </w:p>
    <w:p>
      <w:pPr>
        <w:pStyle w:val="TOC2"/>
        <w:tabs>
          <w:tab w:val="right" w:leader="dot" w:pos="8306"/>
        </w:tabs>
      </w:pPr>
      <w:hyperlink w:anchor="_Toc5957" w:history="1">
        <w:r>
          <w:rPr>
            <w:rFonts w:ascii="仿宋" w:eastAsia="仿宋" w:hAnsi="仿宋" w:cs="仿宋" w:hint="eastAsia"/>
            <w:lang w:eastAsia="zh-CN"/>
          </w:rPr>
          <w:t>(一)、人才需求与规划</w:t>
        </w:r>
        <w:r>
          <w:tab/>
        </w:r>
        <w:r>
          <w:fldChar w:fldCharType="begin"/>
        </w:r>
        <w:r>
          <w:instrText xml:space="preserve"> PAGEREF _Toc5957 \h </w:instrText>
        </w:r>
        <w:r>
          <w:fldChar w:fldCharType="separate"/>
        </w:r>
        <w:r>
          <w:t>22</w:t>
        </w:r>
        <w:r>
          <w:fldChar w:fldCharType="end"/>
        </w:r>
      </w:hyperlink>
    </w:p>
    <w:p>
      <w:pPr>
        <w:pStyle w:val="TOC2"/>
        <w:tabs>
          <w:tab w:val="right" w:leader="dot" w:pos="8306"/>
        </w:tabs>
      </w:pPr>
      <w:hyperlink w:anchor="_Toc24782" w:history="1">
        <w:r>
          <w:rPr>
            <w:rFonts w:ascii="仿宋" w:eastAsia="仿宋" w:hAnsi="仿宋" w:cs="仿宋" w:hint="eastAsia"/>
            <w:lang w:eastAsia="zh-CN"/>
          </w:rPr>
          <w:t>(二)、培训与发展计划</w:t>
        </w:r>
        <w:r>
          <w:tab/>
        </w:r>
        <w:r>
          <w:fldChar w:fldCharType="begin"/>
        </w:r>
        <w:r>
          <w:instrText xml:space="preserve"> PAGEREF _Toc24782 \h </w:instrText>
        </w:r>
        <w:r>
          <w:fldChar w:fldCharType="separate"/>
        </w:r>
        <w:r>
          <w:t>23</w:t>
        </w:r>
        <w:r>
          <w:fldChar w:fldCharType="end"/>
        </w:r>
      </w:hyperlink>
    </w:p>
    <w:p>
      <w:pPr>
        <w:pStyle w:val="TOC1"/>
        <w:tabs>
          <w:tab w:val="right" w:leader="dot" w:pos="8306"/>
        </w:tabs>
      </w:pPr>
      <w:hyperlink w:anchor="_Toc28153" w:history="1">
        <w:r>
          <w:rPr>
            <w:rFonts w:ascii="仿宋" w:eastAsia="仿宋" w:hAnsi="仿宋" w:cs="仿宋" w:hint="eastAsia"/>
            <w:lang w:eastAsia="zh-CN"/>
          </w:rPr>
          <w:t>十、Ｘ射线衍射仪项目技术管理</w:t>
        </w:r>
        <w:r>
          <w:tab/>
        </w:r>
        <w:r>
          <w:fldChar w:fldCharType="begin"/>
        </w:r>
        <w:r>
          <w:instrText xml:space="preserve"> PAGEREF _Toc28153 \h </w:instrText>
        </w:r>
        <w:r>
          <w:fldChar w:fldCharType="separate"/>
        </w:r>
        <w:r>
          <w:t>23</w:t>
        </w:r>
        <w:r>
          <w:fldChar w:fldCharType="end"/>
        </w:r>
      </w:hyperlink>
    </w:p>
    <w:p>
      <w:pPr>
        <w:pStyle w:val="TOC2"/>
        <w:tabs>
          <w:tab w:val="right" w:leader="dot" w:pos="8306"/>
        </w:tabs>
      </w:pPr>
      <w:hyperlink w:anchor="_Toc7828" w:history="1">
        <w:r>
          <w:rPr>
            <w:rFonts w:ascii="仿宋" w:eastAsia="仿宋" w:hAnsi="仿宋" w:cs="仿宋" w:hint="eastAsia"/>
            <w:lang w:eastAsia="zh-CN"/>
          </w:rPr>
          <w:t>(一)、技术方案选用方向</w:t>
        </w:r>
        <w:r>
          <w:tab/>
        </w:r>
        <w:r>
          <w:fldChar w:fldCharType="begin"/>
        </w:r>
        <w:r>
          <w:instrText xml:space="preserve"> PAGEREF _Toc7828 \h </w:instrText>
        </w:r>
        <w:r>
          <w:fldChar w:fldCharType="separate"/>
        </w:r>
        <w:r>
          <w:t>23</w:t>
        </w:r>
        <w:r>
          <w:fldChar w:fldCharType="end"/>
        </w:r>
      </w:hyperlink>
    </w:p>
    <w:p>
      <w:pPr>
        <w:pStyle w:val="TOC2"/>
        <w:tabs>
          <w:tab w:val="right" w:leader="dot" w:pos="8306"/>
        </w:tabs>
      </w:pPr>
      <w:hyperlink w:anchor="_Toc1055" w:history="1">
        <w:r>
          <w:rPr>
            <w:rFonts w:ascii="仿宋" w:eastAsia="仿宋" w:hAnsi="仿宋" w:cs="仿宋" w:hint="eastAsia"/>
            <w:lang w:eastAsia="zh-CN"/>
          </w:rPr>
          <w:t>(二)、工艺技术方案选用原则</w:t>
        </w:r>
        <w:r>
          <w:tab/>
        </w:r>
        <w:r>
          <w:fldChar w:fldCharType="begin"/>
        </w:r>
        <w:r>
          <w:instrText xml:space="preserve"> PAGEREF _Toc1055 \h </w:instrText>
        </w:r>
        <w:r>
          <w:fldChar w:fldCharType="separate"/>
        </w:r>
        <w:r>
          <w:t>25</w:t>
        </w:r>
        <w:r>
          <w:fldChar w:fldCharType="end"/>
        </w:r>
      </w:hyperlink>
    </w:p>
    <w:p>
      <w:pPr>
        <w:pStyle w:val="TOC2"/>
        <w:tabs>
          <w:tab w:val="right" w:leader="dot" w:pos="8306"/>
        </w:tabs>
      </w:pPr>
      <w:hyperlink w:anchor="_Toc11867" w:history="1">
        <w:r>
          <w:rPr>
            <w:rFonts w:ascii="仿宋" w:eastAsia="仿宋" w:hAnsi="仿宋" w:cs="仿宋" w:hint="eastAsia"/>
            <w:lang w:eastAsia="zh-CN"/>
          </w:rPr>
          <w:t>(三)、工艺技术方案要求</w:t>
        </w:r>
        <w:r>
          <w:tab/>
        </w:r>
        <w:r>
          <w:fldChar w:fldCharType="begin"/>
        </w:r>
        <w:r>
          <w:instrText xml:space="preserve"> PAGEREF _Toc11867 \h </w:instrText>
        </w:r>
        <w:r>
          <w:fldChar w:fldCharType="separate"/>
        </w:r>
        <w:r>
          <w:t>27</w:t>
        </w:r>
        <w:r>
          <w:fldChar w:fldCharType="end"/>
        </w:r>
      </w:hyperlink>
    </w:p>
    <w:p>
      <w:pPr>
        <w:pStyle w:val="TOC1"/>
        <w:tabs>
          <w:tab w:val="right" w:leader="dot" w:pos="8306"/>
        </w:tabs>
      </w:pPr>
      <w:hyperlink w:anchor="_Toc7230" w:history="1">
        <w:r>
          <w:rPr>
            <w:rFonts w:ascii="仿宋" w:eastAsia="仿宋" w:hAnsi="仿宋" w:cs="仿宋" w:hint="eastAsia"/>
            <w:lang w:eastAsia="zh-CN"/>
          </w:rPr>
          <w:t>十一、Ｘ射线衍射仪项目财务管理</w:t>
        </w:r>
        <w:r>
          <w:tab/>
        </w:r>
        <w:r>
          <w:fldChar w:fldCharType="begin"/>
        </w:r>
        <w:r>
          <w:instrText xml:space="preserve"> PAGEREF _Toc7230 \h </w:instrText>
        </w:r>
        <w:r>
          <w:fldChar w:fldCharType="separate"/>
        </w:r>
        <w:r>
          <w:t>29</w:t>
        </w:r>
        <w:r>
          <w:fldChar w:fldCharType="end"/>
        </w:r>
      </w:hyperlink>
    </w:p>
    <w:p>
      <w:pPr>
        <w:pStyle w:val="TOC2"/>
        <w:tabs>
          <w:tab w:val="right" w:leader="dot" w:pos="8306"/>
        </w:tabs>
      </w:pPr>
      <w:hyperlink w:anchor="_Toc21823" w:history="1">
        <w:r>
          <w:rPr>
            <w:rFonts w:ascii="仿宋" w:eastAsia="仿宋" w:hAnsi="仿宋" w:cs="仿宋" w:hint="eastAsia"/>
            <w:lang w:eastAsia="zh-CN"/>
          </w:rPr>
          <w:t>(一)、资金需求大</w:t>
        </w:r>
        <w:r>
          <w:tab/>
        </w:r>
        <w:r>
          <w:fldChar w:fldCharType="begin"/>
        </w:r>
        <w:r>
          <w:instrText xml:space="preserve"> PAGEREF _Toc21823 \h </w:instrText>
        </w:r>
        <w:r>
          <w:fldChar w:fldCharType="separate"/>
        </w:r>
        <w:r>
          <w:t>29</w:t>
        </w:r>
        <w:r>
          <w:fldChar w:fldCharType="end"/>
        </w:r>
      </w:hyperlink>
    </w:p>
    <w:p>
      <w:pPr>
        <w:pStyle w:val="TOC2"/>
        <w:tabs>
          <w:tab w:val="right" w:leader="dot" w:pos="8306"/>
        </w:tabs>
      </w:pPr>
      <w:hyperlink w:anchor="_Toc2286" w:history="1">
        <w:r>
          <w:rPr>
            <w:rFonts w:ascii="仿宋" w:eastAsia="仿宋" w:hAnsi="仿宋" w:cs="仿宋" w:hint="eastAsia"/>
            <w:lang w:eastAsia="zh-CN"/>
          </w:rPr>
          <w:t>(二)、研发周期长</w:t>
        </w:r>
        <w:r>
          <w:tab/>
        </w:r>
        <w:r>
          <w:fldChar w:fldCharType="begin"/>
        </w:r>
        <w:r>
          <w:instrText xml:space="preserve"> PAGEREF _Toc2286 \h </w:instrText>
        </w:r>
        <w:r>
          <w:fldChar w:fldCharType="separate"/>
        </w:r>
        <w:r>
          <w:t>31</w:t>
        </w:r>
        <w:r>
          <w:fldChar w:fldCharType="end"/>
        </w:r>
      </w:hyperlink>
    </w:p>
    <w:p>
      <w:pPr>
        <w:pStyle w:val="TOC2"/>
        <w:tabs>
          <w:tab w:val="right" w:leader="dot" w:pos="8306"/>
        </w:tabs>
      </w:pPr>
      <w:hyperlink w:anchor="_Toc23995" w:history="1">
        <w:r>
          <w:rPr>
            <w:rFonts w:ascii="仿宋" w:eastAsia="仿宋" w:hAnsi="仿宋" w:cs="仿宋" w:hint="eastAsia"/>
            <w:lang w:eastAsia="zh-CN"/>
          </w:rPr>
          <w:t>(三)、市场风险大</w:t>
        </w:r>
        <w:r>
          <w:tab/>
        </w:r>
        <w:r>
          <w:fldChar w:fldCharType="begin"/>
        </w:r>
        <w:r>
          <w:instrText xml:space="preserve"> PAGEREF _Toc23995 \h </w:instrText>
        </w:r>
        <w:r>
          <w:fldChar w:fldCharType="separate"/>
        </w:r>
        <w:r>
          <w:t>32</w:t>
        </w:r>
        <w:r>
          <w:fldChar w:fldCharType="end"/>
        </w:r>
      </w:hyperlink>
    </w:p>
    <w:p>
      <w:pPr>
        <w:pStyle w:val="TOC2"/>
        <w:tabs>
          <w:tab w:val="right" w:leader="dot" w:pos="8306"/>
        </w:tabs>
      </w:pPr>
      <w:hyperlink w:anchor="_Toc11255" w:history="1">
        <w:r>
          <w:rPr>
            <w:rFonts w:ascii="仿宋" w:eastAsia="仿宋" w:hAnsi="仿宋" w:cs="仿宋" w:hint="eastAsia"/>
            <w:lang w:eastAsia="zh-CN"/>
          </w:rPr>
          <w:t>(四)、利润率高</w:t>
        </w:r>
        <w:r>
          <w:tab/>
        </w:r>
        <w:r>
          <w:fldChar w:fldCharType="begin"/>
        </w:r>
        <w:r>
          <w:instrText xml:space="preserve"> PAGEREF _Toc11255 \h </w:instrText>
        </w:r>
        <w:r>
          <w:fldChar w:fldCharType="separate"/>
        </w:r>
        <w:r>
          <w:t>34</w:t>
        </w:r>
        <w:r>
          <w:fldChar w:fldCharType="end"/>
        </w:r>
      </w:hyperlink>
    </w:p>
    <w:p>
      <w:pPr>
        <w:pStyle w:val="TOC1"/>
        <w:tabs>
          <w:tab w:val="right" w:leader="dot" w:pos="8306"/>
        </w:tabs>
      </w:pPr>
      <w:hyperlink w:anchor="_Toc18118" w:history="1">
        <w:r>
          <w:rPr>
            <w:rFonts w:ascii="仿宋" w:eastAsia="仿宋" w:hAnsi="仿宋" w:cs="仿宋" w:hint="eastAsia"/>
            <w:lang w:eastAsia="zh-CN"/>
          </w:rPr>
          <w:t>十二、Ｘ射线衍射仪项目投资规划</w:t>
        </w:r>
        <w:r>
          <w:tab/>
        </w:r>
        <w:r>
          <w:fldChar w:fldCharType="begin"/>
        </w:r>
        <w:r>
          <w:instrText xml:space="preserve"> PAGEREF _Toc18118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71" w:history="1">
        <w:r>
          <w:rPr>
            <w:rFonts w:ascii="仿宋" w:eastAsia="仿宋" w:hAnsi="仿宋" w:cs="仿宋" w:hint="eastAsia"/>
            <w:lang w:eastAsia="zh-CN"/>
          </w:rPr>
          <w:t>(一)、Ｘ射线衍射仪项目总投资估算</w:t>
        </w:r>
        <w:r>
          <w:tab/>
        </w:r>
        <w:r>
          <w:fldChar w:fldCharType="begin"/>
        </w:r>
        <w:r>
          <w:instrText xml:space="preserve"> PAGEREF _Toc25471 \h </w:instrText>
        </w:r>
        <w:r>
          <w:fldChar w:fldCharType="separate"/>
        </w:r>
        <w:r>
          <w:t>37</w:t>
        </w:r>
        <w:r>
          <w:fldChar w:fldCharType="end"/>
        </w:r>
      </w:hyperlink>
    </w:p>
    <w:p>
      <w:pPr>
        <w:pStyle w:val="TOC2"/>
        <w:tabs>
          <w:tab w:val="right" w:leader="dot" w:pos="8306"/>
        </w:tabs>
      </w:pPr>
      <w:hyperlink w:anchor="_Toc3285" w:history="1">
        <w:r>
          <w:rPr>
            <w:rFonts w:ascii="仿宋" w:eastAsia="仿宋" w:hAnsi="仿宋" w:cs="仿宋" w:hint="eastAsia"/>
            <w:lang w:eastAsia="zh-CN"/>
          </w:rPr>
          <w:t>(二)、资金筹措</w:t>
        </w:r>
        <w:r>
          <w:tab/>
        </w:r>
        <w:r>
          <w:fldChar w:fldCharType="begin"/>
        </w:r>
        <w:r>
          <w:instrText xml:space="preserve"> PAGEREF _Toc3285 \h </w:instrText>
        </w:r>
        <w:r>
          <w:fldChar w:fldCharType="separate"/>
        </w:r>
        <w:r>
          <w:t>38</w:t>
        </w:r>
        <w:r>
          <w:fldChar w:fldCharType="end"/>
        </w:r>
      </w:hyperlink>
    </w:p>
    <w:p>
      <w:pPr>
        <w:pStyle w:val="TOC1"/>
        <w:tabs>
          <w:tab w:val="right" w:leader="dot" w:pos="8306"/>
        </w:tabs>
      </w:pPr>
      <w:hyperlink w:anchor="_Toc32128" w:history="1">
        <w:r>
          <w:rPr>
            <w:rFonts w:ascii="仿宋" w:eastAsia="仿宋" w:hAnsi="仿宋" w:cs="仿宋" w:hint="eastAsia"/>
            <w:lang w:eastAsia="zh-CN"/>
          </w:rPr>
          <w:t>十三、Ｘ射线衍射仪项目治理与监督</w:t>
        </w:r>
        <w:r>
          <w:tab/>
        </w:r>
        <w:r>
          <w:fldChar w:fldCharType="begin"/>
        </w:r>
        <w:r>
          <w:instrText xml:space="preserve"> PAGEREF _Toc32128 \h </w:instrText>
        </w:r>
        <w:r>
          <w:fldChar w:fldCharType="separate"/>
        </w:r>
        <w:r>
          <w:t>39</w:t>
        </w:r>
        <w:r>
          <w:fldChar w:fldCharType="end"/>
        </w:r>
      </w:hyperlink>
    </w:p>
    <w:p>
      <w:pPr>
        <w:pStyle w:val="TOC2"/>
        <w:tabs>
          <w:tab w:val="right" w:leader="dot" w:pos="8306"/>
        </w:tabs>
      </w:pPr>
      <w:hyperlink w:anchor="_Toc25578" w:history="1">
        <w:r>
          <w:rPr>
            <w:rFonts w:ascii="仿宋" w:eastAsia="仿宋" w:hAnsi="仿宋" w:cs="仿宋" w:hint="eastAsia"/>
            <w:lang w:eastAsia="zh-CN"/>
          </w:rPr>
          <w:t>(一)、Ｘ射线衍射仪项目治理结构</w:t>
        </w:r>
        <w:r>
          <w:tab/>
        </w:r>
        <w:r>
          <w:fldChar w:fldCharType="begin"/>
        </w:r>
        <w:r>
          <w:instrText xml:space="preserve"> PAGEREF _Toc25578 \h </w:instrText>
        </w:r>
        <w:r>
          <w:fldChar w:fldCharType="separate"/>
        </w:r>
        <w:r>
          <w:t>39</w:t>
        </w:r>
        <w:r>
          <w:fldChar w:fldCharType="end"/>
        </w:r>
      </w:hyperlink>
    </w:p>
    <w:p>
      <w:pPr>
        <w:pStyle w:val="TOC2"/>
        <w:tabs>
          <w:tab w:val="right" w:leader="dot" w:pos="8306"/>
        </w:tabs>
      </w:pPr>
      <w:hyperlink w:anchor="_Toc19486" w:history="1">
        <w:r>
          <w:rPr>
            <w:rFonts w:ascii="仿宋" w:eastAsia="仿宋" w:hAnsi="仿宋" w:cs="仿宋" w:hint="eastAsia"/>
            <w:lang w:eastAsia="zh-CN"/>
          </w:rPr>
          <w:t>(二)、监督与审计</w:t>
        </w:r>
        <w:r>
          <w:tab/>
        </w:r>
        <w:r>
          <w:fldChar w:fldCharType="begin"/>
        </w:r>
        <w:r>
          <w:instrText xml:space="preserve"> PAGEREF _Toc19486 \h </w:instrText>
        </w:r>
        <w:r>
          <w:fldChar w:fldCharType="separate"/>
        </w:r>
        <w:r>
          <w:t>40</w:t>
        </w:r>
        <w:r>
          <w:fldChar w:fldCharType="end"/>
        </w:r>
      </w:hyperlink>
    </w:p>
    <w:p>
      <w:pPr>
        <w:pStyle w:val="TOC1"/>
        <w:tabs>
          <w:tab w:val="right" w:leader="dot" w:pos="8306"/>
        </w:tabs>
      </w:pPr>
      <w:hyperlink w:anchor="_Toc13078" w:history="1">
        <w:r>
          <w:rPr>
            <w:rFonts w:ascii="仿宋" w:eastAsia="仿宋" w:hAnsi="仿宋" w:cs="仿宋" w:hint="eastAsia"/>
            <w:lang w:eastAsia="zh-CN"/>
          </w:rPr>
          <w:t>十四、Ｘ射线衍射仪项目实施保障措施</w:t>
        </w:r>
        <w:r>
          <w:tab/>
        </w:r>
        <w:r>
          <w:fldChar w:fldCharType="begin"/>
        </w:r>
        <w:r>
          <w:instrText xml:space="preserve"> PAGEREF _Toc13078 \h </w:instrText>
        </w:r>
        <w:r>
          <w:fldChar w:fldCharType="separate"/>
        </w:r>
        <w:r>
          <w:t>42</w:t>
        </w:r>
        <w:r>
          <w:fldChar w:fldCharType="end"/>
        </w:r>
      </w:hyperlink>
    </w:p>
    <w:p>
      <w:pPr>
        <w:pStyle w:val="TOC2"/>
        <w:tabs>
          <w:tab w:val="right" w:leader="dot" w:pos="8306"/>
        </w:tabs>
      </w:pPr>
      <w:hyperlink w:anchor="_Toc2465" w:history="1">
        <w:r>
          <w:rPr>
            <w:rFonts w:ascii="仿宋" w:eastAsia="仿宋" w:hAnsi="仿宋" w:cs="仿宋" w:hint="eastAsia"/>
            <w:lang w:eastAsia="zh-CN"/>
          </w:rPr>
          <w:t>(一)、Ｘ射线衍射仪项目实施保障机制</w:t>
        </w:r>
        <w:r>
          <w:tab/>
        </w:r>
        <w:r>
          <w:fldChar w:fldCharType="begin"/>
        </w:r>
        <w:r>
          <w:instrText xml:space="preserve"> PAGEREF _Toc2465 \h </w:instrText>
        </w:r>
        <w:r>
          <w:fldChar w:fldCharType="separate"/>
        </w:r>
        <w:r>
          <w:t>42</w:t>
        </w:r>
        <w:r>
          <w:fldChar w:fldCharType="end"/>
        </w:r>
      </w:hyperlink>
    </w:p>
    <w:p>
      <w:pPr>
        <w:pStyle w:val="TOC2"/>
        <w:tabs>
          <w:tab w:val="right" w:leader="dot" w:pos="8306"/>
        </w:tabs>
      </w:pPr>
      <w:hyperlink w:anchor="_Toc25884" w:history="1">
        <w:r>
          <w:rPr>
            <w:rFonts w:ascii="仿宋" w:eastAsia="仿宋" w:hAnsi="仿宋" w:cs="仿宋" w:hint="eastAsia"/>
            <w:lang w:eastAsia="zh-CN"/>
          </w:rPr>
          <w:t>(二)、Ｘ射线衍射仪项目法律合规要求</w:t>
        </w:r>
        <w:r>
          <w:tab/>
        </w:r>
        <w:r>
          <w:fldChar w:fldCharType="begin"/>
        </w:r>
        <w:r>
          <w:instrText xml:space="preserve"> PAGEREF _Toc25884 \h </w:instrText>
        </w:r>
        <w:r>
          <w:fldChar w:fldCharType="separate"/>
        </w:r>
        <w:r>
          <w:t>45</w:t>
        </w:r>
        <w:r>
          <w:fldChar w:fldCharType="end"/>
        </w:r>
      </w:hyperlink>
    </w:p>
    <w:p>
      <w:pPr>
        <w:pStyle w:val="TOC2"/>
        <w:tabs>
          <w:tab w:val="right" w:leader="dot" w:pos="8306"/>
        </w:tabs>
      </w:pPr>
      <w:hyperlink w:anchor="_Toc28938" w:history="1">
        <w:r>
          <w:rPr>
            <w:rFonts w:ascii="仿宋" w:eastAsia="仿宋" w:hAnsi="仿宋" w:cs="仿宋" w:hint="eastAsia"/>
            <w:lang w:eastAsia="zh-CN"/>
          </w:rPr>
          <w:t>(三)、Ｘ射线衍射仪项目合同管理与法律事务</w:t>
        </w:r>
        <w:r>
          <w:tab/>
        </w:r>
        <w:r>
          <w:fldChar w:fldCharType="begin"/>
        </w:r>
        <w:r>
          <w:instrText xml:space="preserve"> PAGEREF _Toc28938 \h </w:instrText>
        </w:r>
        <w:r>
          <w:fldChar w:fldCharType="separate"/>
        </w:r>
        <w:r>
          <w:t>50</w:t>
        </w:r>
        <w:r>
          <w:fldChar w:fldCharType="end"/>
        </w:r>
      </w:hyperlink>
    </w:p>
    <w:p>
      <w:pPr>
        <w:pStyle w:val="TOC2"/>
        <w:tabs>
          <w:tab w:val="right" w:leader="dot" w:pos="8306"/>
        </w:tabs>
      </w:pPr>
      <w:hyperlink w:anchor="_Toc32531" w:history="1">
        <w:r>
          <w:rPr>
            <w:rFonts w:ascii="仿宋" w:eastAsia="仿宋" w:hAnsi="仿宋" w:cs="仿宋" w:hint="eastAsia"/>
            <w:lang w:eastAsia="zh-CN"/>
          </w:rPr>
          <w:t>(四)、Ｘ射线衍射仪项目知识产权保护策略</w:t>
        </w:r>
        <w:r>
          <w:tab/>
        </w:r>
        <w:r>
          <w:fldChar w:fldCharType="begin"/>
        </w:r>
        <w:r>
          <w:instrText xml:space="preserve"> PAGEREF _Toc32531 \h </w:instrText>
        </w:r>
        <w:r>
          <w:fldChar w:fldCharType="separate"/>
        </w:r>
        <w:r>
          <w:t>56</w:t>
        </w:r>
        <w:r>
          <w:fldChar w:fldCharType="end"/>
        </w:r>
      </w:hyperlink>
    </w:p>
    <w:p>
      <w:pPr>
        <w:pStyle w:val="TOC1"/>
        <w:tabs>
          <w:tab w:val="right" w:leader="dot" w:pos="8306"/>
        </w:tabs>
      </w:pPr>
      <w:hyperlink w:anchor="_Toc22698" w:history="1">
        <w:r>
          <w:rPr>
            <w:rFonts w:ascii="仿宋" w:eastAsia="仿宋" w:hAnsi="仿宋" w:cs="仿宋" w:hint="eastAsia"/>
            <w:lang w:eastAsia="zh-CN"/>
          </w:rPr>
          <w:t>十五、质量管理体系</w:t>
        </w:r>
        <w:r>
          <w:tab/>
        </w:r>
        <w:r>
          <w:fldChar w:fldCharType="begin"/>
        </w:r>
        <w:r>
          <w:instrText xml:space="preserve"> PAGEREF _Toc22698 \h </w:instrText>
        </w:r>
        <w:r>
          <w:fldChar w:fldCharType="separate"/>
        </w:r>
        <w:r>
          <w:t>58</w:t>
        </w:r>
        <w:r>
          <w:fldChar w:fldCharType="end"/>
        </w:r>
      </w:hyperlink>
    </w:p>
    <w:p>
      <w:pPr>
        <w:pStyle w:val="TOC2"/>
        <w:tabs>
          <w:tab w:val="right" w:leader="dot" w:pos="8306"/>
        </w:tabs>
      </w:pPr>
      <w:hyperlink w:anchor="_Toc13631" w:history="1">
        <w:r>
          <w:rPr>
            <w:rFonts w:ascii="仿宋" w:eastAsia="仿宋" w:hAnsi="仿宋" w:cs="仿宋" w:hint="eastAsia"/>
            <w:lang w:eastAsia="zh-CN"/>
          </w:rPr>
          <w:t>(一)、质量目标与方针</w:t>
        </w:r>
        <w:r>
          <w:tab/>
        </w:r>
        <w:r>
          <w:fldChar w:fldCharType="begin"/>
        </w:r>
        <w:r>
          <w:instrText xml:space="preserve"> PAGEREF _Toc13631 \h </w:instrText>
        </w:r>
        <w:r>
          <w:fldChar w:fldCharType="separate"/>
        </w:r>
        <w:r>
          <w:t>58</w:t>
        </w:r>
        <w:r>
          <w:fldChar w:fldCharType="end"/>
        </w:r>
      </w:hyperlink>
    </w:p>
    <w:p>
      <w:pPr>
        <w:pStyle w:val="TOC2"/>
        <w:tabs>
          <w:tab w:val="right" w:leader="dot" w:pos="8306"/>
        </w:tabs>
      </w:pPr>
      <w:hyperlink w:anchor="_Toc17958" w:history="1">
        <w:r>
          <w:rPr>
            <w:rFonts w:ascii="仿宋" w:eastAsia="仿宋" w:hAnsi="仿宋" w:cs="仿宋" w:hint="eastAsia"/>
            <w:lang w:eastAsia="zh-CN"/>
          </w:rPr>
          <w:t>(二)、质量管理责任</w:t>
        </w:r>
        <w:r>
          <w:tab/>
        </w:r>
        <w:r>
          <w:fldChar w:fldCharType="begin"/>
        </w:r>
        <w:r>
          <w:instrText xml:space="preserve"> PAGEREF _Toc17958 \h </w:instrText>
        </w:r>
        <w:r>
          <w:fldChar w:fldCharType="separate"/>
        </w:r>
        <w:r>
          <w:t>59</w:t>
        </w:r>
        <w:r>
          <w:fldChar w:fldCharType="end"/>
        </w:r>
      </w:hyperlink>
    </w:p>
    <w:p>
      <w:pPr>
        <w:pStyle w:val="TOC2"/>
        <w:tabs>
          <w:tab w:val="right" w:leader="dot" w:pos="8306"/>
        </w:tabs>
      </w:pPr>
      <w:hyperlink w:anchor="_Toc14192" w:history="1">
        <w:r>
          <w:rPr>
            <w:rFonts w:ascii="仿宋" w:eastAsia="仿宋" w:hAnsi="仿宋" w:cs="仿宋" w:hint="eastAsia"/>
            <w:lang w:eastAsia="zh-CN"/>
          </w:rPr>
          <w:t>(三)、质量管理体系文件</w:t>
        </w:r>
        <w:r>
          <w:tab/>
        </w:r>
        <w:r>
          <w:fldChar w:fldCharType="begin"/>
        </w:r>
        <w:r>
          <w:instrText xml:space="preserve"> PAGEREF _Toc14192 \h </w:instrText>
        </w:r>
        <w:r>
          <w:fldChar w:fldCharType="separate"/>
        </w:r>
        <w:r>
          <w:t>61</w:t>
        </w:r>
        <w:r>
          <w:fldChar w:fldCharType="end"/>
        </w:r>
      </w:hyperlink>
    </w:p>
    <w:p>
      <w:pPr>
        <w:pStyle w:val="TOC2"/>
        <w:tabs>
          <w:tab w:val="right" w:leader="dot" w:pos="8306"/>
        </w:tabs>
      </w:pPr>
      <w:hyperlink w:anchor="_Toc28610" w:history="1">
        <w:r>
          <w:rPr>
            <w:rFonts w:ascii="仿宋" w:eastAsia="仿宋" w:hAnsi="仿宋" w:cs="仿宋" w:hint="eastAsia"/>
            <w:lang w:eastAsia="zh-CN"/>
          </w:rPr>
          <w:t>(四)、质量培训与教育</w:t>
        </w:r>
        <w:r>
          <w:tab/>
        </w:r>
        <w:r>
          <w:fldChar w:fldCharType="begin"/>
        </w:r>
        <w:r>
          <w:instrText xml:space="preserve"> PAGEREF _Toc28610 \h </w:instrText>
        </w:r>
        <w:r>
          <w:fldChar w:fldCharType="separate"/>
        </w:r>
        <w:r>
          <w:t>63</w:t>
        </w:r>
        <w:r>
          <w:fldChar w:fldCharType="end"/>
        </w:r>
      </w:hyperlink>
    </w:p>
    <w:p>
      <w:pPr>
        <w:pStyle w:val="TOC2"/>
        <w:tabs>
          <w:tab w:val="right" w:leader="dot" w:pos="8306"/>
        </w:tabs>
      </w:pPr>
      <w:hyperlink w:anchor="_Toc31150" w:history="1">
        <w:r>
          <w:rPr>
            <w:rFonts w:ascii="仿宋" w:eastAsia="仿宋" w:hAnsi="仿宋" w:cs="仿宋" w:hint="eastAsia"/>
            <w:lang w:eastAsia="zh-CN"/>
          </w:rPr>
          <w:t>(五)、质量审核与评价</w:t>
        </w:r>
        <w:r>
          <w:tab/>
        </w:r>
        <w:r>
          <w:fldChar w:fldCharType="begin"/>
        </w:r>
        <w:r>
          <w:instrText xml:space="preserve"> PAGEREF _Toc31150 \h </w:instrText>
        </w:r>
        <w:r>
          <w:fldChar w:fldCharType="separate"/>
        </w:r>
        <w:r>
          <w:t>64</w:t>
        </w:r>
        <w:r>
          <w:fldChar w:fldCharType="end"/>
        </w:r>
      </w:hyperlink>
    </w:p>
    <w:p>
      <w:pPr>
        <w:pStyle w:val="TOC2"/>
        <w:tabs>
          <w:tab w:val="right" w:leader="dot" w:pos="8306"/>
        </w:tabs>
      </w:pPr>
      <w:hyperlink w:anchor="_Toc31985" w:history="1">
        <w:r>
          <w:rPr>
            <w:rFonts w:ascii="仿宋" w:eastAsia="仿宋" w:hAnsi="仿宋" w:cs="仿宋" w:hint="eastAsia"/>
            <w:lang w:eastAsia="zh-CN"/>
          </w:rPr>
          <w:t>(六)、不符合与纠正措施</w:t>
        </w:r>
        <w:r>
          <w:tab/>
        </w:r>
        <w:r>
          <w:fldChar w:fldCharType="begin"/>
        </w:r>
        <w:r>
          <w:instrText xml:space="preserve"> PAGEREF _Toc31985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605"/>
      <w:r>
        <w:rPr>
          <w:rFonts w:ascii="仿宋" w:eastAsia="仿宋" w:hAnsi="仿宋" w:cs="仿宋" w:hint="eastAsia"/>
          <w:sz w:val="28"/>
          <w:lang w:eastAsia="zh-CN"/>
        </w:rPr>
        <w:t>一、Ｘ射线衍射仪项目危机管理</w:t>
      </w:r>
      <w:bookmarkEnd w:id="2"/>
    </w:p>
    <w:p>
      <w:pPr>
        <w:pStyle w:val="Heading2"/>
        <w:rPr>
          <w:rFonts w:ascii="仿宋" w:eastAsia="仿宋" w:hAnsi="仿宋" w:cs="仿宋" w:hint="eastAsia"/>
          <w:lang w:eastAsia="zh-CN"/>
        </w:rPr>
      </w:pPr>
      <w:bookmarkStart w:id="3" w:name="_Toc1675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Ｘ射线衍射仪项目危机管理中，危机预警与识别是确保Ｘ射线衍射仪项目稳健运行的核心步骤。通过建立全面的监测机制，Ｘ射线衍射仪项目团队旨在及时发现和理解潜在的风险和危机因素，以便采取及时的预防和应对措施，确保Ｘ射线衍射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首先，通过深入的风险评估，Ｘ射线衍射仪项目团队全面分析了整个Ｘ射线衍射仪项目和各个阶段可能存在的威胁。这包括准确评估每个潜在风险的发生概率和可能影响的程度，为后续危机预警提供了有力支持。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Ｘ射线衍射仪项目团队着重于明确定义Ｘ射线衍射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Ｘ射线衍射仪项目进展的持续监控，团队能够及时发现潜在问题并作出迅速反应。Ｘ射线衍射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在这一阶段，团队的专业素养和反应速度将发挥至关重要的作用，以确保潜在危机能够在初期得到有效的处理，最大程度地减轻负面影响。通过危机预警与识别，Ｘ射线衍射仪项目得以更有序、可控地推进。</w:t>
      </w:r>
    </w:p>
    <w:p>
      <w:pPr>
        <w:pStyle w:val="Heading2"/>
        <w:ind w:firstLine="560" w:firstLineChars="200"/>
        <w:rPr>
          <w:rFonts w:ascii="仿宋" w:eastAsia="仿宋" w:hAnsi="仿宋" w:cs="仿宋" w:hint="eastAsia"/>
          <w:sz w:val="28"/>
          <w:lang w:eastAsia="zh-CN"/>
        </w:rPr>
      </w:pPr>
      <w:bookmarkStart w:id="4" w:name="_Toc2309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在危机发生时，Ｘ射线衍射仪项目团队立即行动，成立了应急小组。该小组的任务是迅速制定并实施紧急应对措施，以最小化潜在损失。以下是采取的主要措施：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暂停Ｘ射线衍射仪项目进度：为遏制危机蔓延，Ｘ射线衍射仪项目暂时停止进行，以便全面评估当前状况。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资源重新分配：重新评估Ｘ射线衍射仪项目资源的分配，确保最大限度地减小损失。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实时沟通：与关键利益相关者建立实时沟通机制，向他们传递Ｘ射线衍射仪项目危机的实际状况，保障Ｘ射线衍射仪项目核心利益。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在紧急应对的同时，Ｘ射线衍射仪项目团队强调了团队协作和有效沟通的重要性。以下是团队协作的关键举措：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信息共享机制：建立了信息共享平台，确保团队成员能够及时获取Ｘ射线衍射仪项目危机的实时信息。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领导者沟通：Ｘ射线衍射仪项目领导者通过定期会议和即时沟通工具，指导团队应对危机，保持团队稳定运行。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随着危机得到初步控制，Ｘ射线衍射仪项目团队转向制定恢复计划，以确保Ｘ射线衍射仪项目能够从中迅速恢复。主要恢复计划包括：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修复受损的进度计划：重新评估Ｘ射线衍射仪项目进度，制定修复计划，确保Ｘ射线衍射仪项目尽快回归正常进程。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重新调整资源分配：优化资源分配，确保Ｘ射线衍射仪项目在有限资源下高效运转。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风险管理机制加强：对Ｘ射线衍射仪项目风险进行全面评估，制定更强化的风险管理策略，以预防未来可能的危机。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3182"/>
      <w:r>
        <w:rPr>
          <w:rFonts w:ascii="仿宋" w:eastAsia="仿宋" w:hAnsi="仿宋" w:cs="仿宋" w:hint="eastAsia"/>
          <w:sz w:val="28"/>
          <w:lang w:eastAsia="zh-CN"/>
        </w:rPr>
        <w:t>二、Ｘ射线衍射仪项目可持续发展</w:t>
      </w:r>
      <w:bookmarkEnd w:id="5"/>
    </w:p>
    <w:p>
      <w:pPr>
        <w:pStyle w:val="Heading2"/>
        <w:rPr>
          <w:rFonts w:ascii="仿宋" w:eastAsia="仿宋" w:hAnsi="仿宋" w:cs="仿宋" w:hint="eastAsia"/>
          <w:lang w:eastAsia="zh-CN"/>
        </w:rPr>
      </w:pPr>
      <w:bookmarkStart w:id="6" w:name="_Toc11190"/>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Ｘ射线衍射仪项目中，Ｘ射线衍射仪项目团队着眼于未来，明确了可持续发展的战略方向。制定的具体可持续发展目标包括降低资源使用、采用环保技术、最大化社会效益等。这一步骤不仅有助于Ｘ射线衍射仪项目在环保和社会责任方面达到最高标准，也为未来提供了明确的指引，确保Ｘ射线衍射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可持续实践的融入Ｘ射线衍射仪项目管理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Ｘ射线衍射仪项目管理周期。从Ｘ射线衍射仪项目规划开始，Ｘ射线衍射仪项目团队就考虑了环境和社会的因素。在执行阶段，Ｘ射线衍射仪项目团队积极推动绿色技术的应用，优化资源利用。此外，关注员工的社会责任，通过培训和沟通活动提高员工对可持续发展的认知，使他们能够在日常工作中践行可持续实践。这些举措不仅为Ｘ射线衍射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096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扎根于Ｘ射线衍射仪项目的可持续发展理念，我们深信环保与社会责任是Ｘ射线衍射仪项目成功的关键支柱。在Ｘ射线衍射仪项目的每一步，我们都致力于通过创新和实践，履行对环境和社会的坚定责任。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衍射仪项目团队通过引入先进的环保技术、建立高效的废物处理系统以及推动能源节约措施，积极履行环保责任。定期的环保监测和评估确保Ｘ射线衍射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衍射仪项目不仅致力于自身可持续发展，还注重对社会的回馈。通过支持社区Ｘ射线衍射仪项目、参与慈善事业、提供培训机会等方式，Ｘ射线衍射仪项目积极履行社会责任。与当地社区建立积极互动，关注员工的工作与生活平衡，以及员工的身心健康，是Ｘ射线衍射仪项目在社会责任层面的关键举措。这样的实践不仅增强了Ｘ射线衍射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3101"/>
      <w:r>
        <w:rPr>
          <w:rFonts w:ascii="仿宋" w:eastAsia="仿宋" w:hAnsi="仿宋" w:cs="仿宋" w:hint="eastAsia"/>
          <w:sz w:val="28"/>
          <w:lang w:eastAsia="zh-CN"/>
        </w:rPr>
        <w:t>三、Ｘ射线衍射仪项目建设单位说明</w:t>
      </w:r>
      <w:bookmarkEnd w:id="8"/>
    </w:p>
    <w:p>
      <w:pPr>
        <w:pStyle w:val="Heading2"/>
        <w:rPr>
          <w:rFonts w:ascii="仿宋" w:eastAsia="仿宋" w:hAnsi="仿宋" w:cs="仿宋" w:hint="eastAsia"/>
          <w:lang w:eastAsia="zh-CN"/>
        </w:rPr>
      </w:pPr>
      <w:bookmarkStart w:id="9" w:name="_Toc22806"/>
      <w:r>
        <w:rPr>
          <w:rFonts w:ascii="仿宋" w:eastAsia="仿宋" w:hAnsi="仿宋" w:cs="仿宋" w:hint="eastAsia"/>
          <w:lang w:eastAsia="zh-CN"/>
        </w:rPr>
        <w:t>(一)、Ｘ射线衍射仪项目承办单位基本情况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514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Ｘ射线衍射仪项目承办单位的XXXX，我们着眼于实现可持续的经济效益。通过技术创新和解决方案的提供，公司预计在Ｘ射线衍射仪项目执行期间将获得可观的收入增长。这一收入来源主要包括Ｘ射线衍射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同时，我们注重成本控制和效率提升，以确保Ｘ射线衍射仪项目的可持续盈利。透过精细的管理和资源优化，公司期望实现Ｘ射线衍射仪项目利润最大化。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Ｘ射线衍射仪项目实施进行全面的投资评估，包括Ｘ射线衍射仪项目启动阶段的资金投入和后续运营成本。通过对Ｘ射线衍射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公司在Ｘ射线衍射仪项目实施过程中具备足够的资金流动性，公司将进行详尽的现金流分析。这包括资金需求的合理预测、Ｘ射线衍射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0240"/>
      <w:r>
        <w:rPr>
          <w:rFonts w:ascii="仿宋" w:eastAsia="仿宋" w:hAnsi="仿宋" w:cs="仿宋" w:hint="eastAsia"/>
          <w:sz w:val="28"/>
          <w:lang w:eastAsia="zh-CN"/>
        </w:rPr>
        <w:t>四、Ｘ射线衍射仪项目土建工程</w:t>
      </w:r>
      <w:bookmarkEnd w:id="11"/>
    </w:p>
    <w:p>
      <w:pPr>
        <w:pStyle w:val="Heading2"/>
        <w:rPr>
          <w:rFonts w:ascii="仿宋" w:eastAsia="仿宋" w:hAnsi="仿宋" w:cs="仿宋" w:hint="eastAsia"/>
          <w:lang w:eastAsia="zh-CN"/>
        </w:rPr>
      </w:pPr>
      <w:bookmarkStart w:id="12" w:name="_Toc23416"/>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在Ｘ射线衍射仪项目的建筑工程设计中，我们将秉承一系列重要的设计原则，以确保Ｘ射线衍射仪项目建筑在功能、美观、可持续性等方面达到最佳效果。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首要原则是确保建筑的功能性得到最大化的发挥。我们将充分理解Ｘ射线衍射仪项目的实际需求，合理布局各个功能区域，保证建筑在满足业务需求的同时，提供高效的工作环境。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在建筑设计中，我们将综合考虑建设和运营成本。通过精细的经济效益分析，确保设计方案在高效利用资源的同时，对Ｘ射线衍射仪项目的长期盈利能力有积极的贡献。</w:t>
      </w:r>
    </w:p>
    <w:p>
      <w:pPr>
        <w:pStyle w:val="Heading2"/>
        <w:ind w:firstLine="560" w:firstLineChars="200"/>
        <w:rPr>
          <w:rFonts w:ascii="仿宋" w:eastAsia="仿宋" w:hAnsi="仿宋" w:cs="仿宋" w:hint="eastAsia"/>
          <w:sz w:val="28"/>
          <w:lang w:eastAsia="zh-CN"/>
        </w:rPr>
      </w:pPr>
      <w:bookmarkStart w:id="13" w:name="_Toc3113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Ｘ射线衍射仪项目的土建工程设计中，我们将精准设定设计年限，结合Ｘ射线衍射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Ｘ射线衍射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695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Ｘ射线衍射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Ｘ射线衍射仪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Ｘ射线衍射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2812"/>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本期工程Ｘ射线衍射仪项目预计总建筑面积XXX平方米，其中：计容建筑面积XXX平方米，计划建筑工程投资XX万元，占Ｘ射线衍射仪项目总投资的XX%。</w:t>
      </w:r>
    </w:p>
    <w:p>
      <w:pPr>
        <w:pStyle w:val="Heading1"/>
        <w:ind w:firstLine="560" w:firstLineChars="200"/>
        <w:rPr>
          <w:rFonts w:ascii="仿宋" w:eastAsia="仿宋" w:hAnsi="仿宋" w:cs="仿宋" w:hint="eastAsia"/>
          <w:sz w:val="28"/>
          <w:lang w:eastAsia="zh-CN"/>
        </w:rPr>
      </w:pPr>
      <w:bookmarkStart w:id="16" w:name="_Toc29791"/>
      <w:r>
        <w:rPr>
          <w:rFonts w:ascii="仿宋" w:eastAsia="仿宋" w:hAnsi="仿宋" w:cs="仿宋" w:hint="eastAsia"/>
          <w:sz w:val="28"/>
          <w:lang w:eastAsia="zh-CN"/>
        </w:rPr>
        <w:t>五、Ｘ射线衍射仪项目文档管理</w:t>
      </w:r>
      <w:bookmarkEnd w:id="16"/>
    </w:p>
    <w:p>
      <w:pPr>
        <w:pStyle w:val="Heading2"/>
        <w:rPr>
          <w:rFonts w:ascii="仿宋" w:eastAsia="仿宋" w:hAnsi="仿宋" w:cs="仿宋" w:hint="eastAsia"/>
          <w:lang w:eastAsia="zh-CN"/>
        </w:rPr>
      </w:pPr>
      <w:bookmarkStart w:id="17" w:name="_Toc11380"/>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Ｘ射线衍射仪项目高度重视文档的质量和准确性，以支持Ｘ射线衍射仪项目的各项活动和决策。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衍射仪项目文档的编制始于Ｘ射线衍射仪项目计划的初期，我们制定了详细的文档编制计划，明确了每个文档的内容、格式和编写责任人。在Ｘ射线衍射仪项目启动阶段，我们首先编制了Ｘ射线衍射仪项目章程，明确定义了Ｘ射线衍射仪项目的目标、范围、风险等关键要素。随后，Ｘ射线衍射仪项目团队根据计划陆续编制了需求文档、设计文档、测试文档等各类文档，确保Ｘ射线衍射仪项目的每个阶段都有清晰的文档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Ｘ射线衍射仪项目管理中的重要环节，旨在确保Ｘ射线衍射仪项目文档符合质量标准和Ｘ射线衍射仪项目需求。在Ｘ射线衍射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Ｘ射线衍射仪项目相关利益方和专业领域的专家对文档进行独立审查。这有助于获取更全面、客观的反馈，确保Ｘ射线衍射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Ｘ射线衍射仪项目在文档编制与审查方面建立了严格的管理机制，通过规范的流程和多维度的审查，确保Ｘ射线衍射仪项目文档的质量、准确性和可靠性，为Ｘ射线衍射仪项目的顺利推进提供了有力支持。</w:t>
      </w:r>
    </w:p>
    <w:p>
      <w:pPr>
        <w:pStyle w:val="Heading2"/>
        <w:ind w:firstLine="560" w:firstLineChars="200"/>
        <w:rPr>
          <w:rFonts w:ascii="仿宋" w:eastAsia="仿宋" w:hAnsi="仿宋" w:cs="仿宋" w:hint="eastAsia"/>
          <w:sz w:val="28"/>
          <w:lang w:eastAsia="zh-CN"/>
        </w:rPr>
      </w:pPr>
      <w:bookmarkStart w:id="18" w:name="_Toc10828"/>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在Ｘ射线衍射仪项目中，我们致力于优化文档发布与分发过程，以确保信息的高效传递和团队间协作的顺畅进行。以下是我们采取的关键优化策略：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我们通过多渠道发布文档，包括电子邮件、Ｘ射线衍射仪项目管理平台、内部网站等，以满足不同团队成员的偏好和需求。多渠道发布确保了信息的全面覆盖。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我们采用了精细的权限控制，确保只有授权人员可以访问敏感信息。这种安全措施保护了Ｘ射线衍射仪项目文档的机密性，防止了未经授权的信息泄露。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3161"/>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Ｘ射线衍射仪项目生命周期中一个至关重要的环节，直接关系到Ｘ射线衍射仪项目信息的长期保存和历史记录的完整性。在Ｘ射线衍射仪项目中，我们实施了一系列有效的文档存档与归档管理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29007"/>
      <w:r>
        <w:rPr>
          <w:rFonts w:ascii="仿宋" w:eastAsia="仿宋" w:hAnsi="仿宋" w:cs="仿宋" w:hint="eastAsia"/>
          <w:sz w:val="28"/>
          <w:lang w:eastAsia="zh-CN"/>
        </w:rPr>
        <w:t>六、Ｘ射线衍射仪项目建设背景及必要性分析</w:t>
      </w:r>
      <w:bookmarkEnd w:id="20"/>
    </w:p>
    <w:p>
      <w:pPr>
        <w:pStyle w:val="Heading2"/>
        <w:rPr>
          <w:rFonts w:ascii="仿宋" w:eastAsia="仿宋" w:hAnsi="仿宋" w:cs="仿宋" w:hint="eastAsia"/>
          <w:lang w:eastAsia="zh-CN"/>
        </w:rPr>
      </w:pPr>
      <w:bookmarkStart w:id="21" w:name="_Toc18522"/>
      <w:r>
        <w:rPr>
          <w:rFonts w:ascii="仿宋" w:eastAsia="仿宋" w:hAnsi="仿宋" w:cs="仿宋" w:hint="eastAsia"/>
          <w:lang w:eastAsia="zh-CN"/>
        </w:rPr>
        <w:t>(一)、Ｘ射线衍射仪项目背景分析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衍射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Ｘ射线衍射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Ｘ射线衍射仪项目在这个潮流中的定位。同时，我们将关注行业内涌现的新兴机遇，以便Ｘ射线衍射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Ｘ射线衍射仪项目提供了强大的发展动力。我们将聚焦于行业内最新的技术发展趋势，包括但不限于人工智能、大数据分析、物联网等领域。通过深度的技术研究，我们将确保Ｘ射线衍射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Ｘ射线衍射仪项目发展的源泉。我们将投入更多的精力对市场需求进行深入剖析，超越表面的需求，深入挖掘潜在的市场痛点和机遇。通过对市场需求的细致了解，Ｘ射线衍射仪项目将更有针对性地设计解决方案，满足市场的多样化需求，从而更好地促进Ｘ射线衍射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https://d.book118.com/778110004024006034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Ｘ射线衍射仪项目规划设计方案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E032C4"/>
    <w:rsid w:val="71E032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11000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2024-02-02T15:23:00Z</dcterms:created>
  <dcterms:modified xsi:type="dcterms:W3CDTF">2024-02-02T15:23:35Z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4332E856E7FE42A680E659F39F316068_11</vt:lpwstr>
  </property>
  <property fmtid="{D5CDD505-2E9C-101B-9397-08002B2CF9AE}" pid="3" name="KSOProductBuildVer">
    <vt:lpwstr>2052-12.1.0.16250</vt:lpwstr>
  </property>
</Properties>
</file>