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在下列各项中，DZ15系列自动空气开关没有(  )保护作用。</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过载.短路</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断相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在电场力作用下，单位正电荷由电场中某一点移到参考点{电位为零}所做的功叫该点的(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电位</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提高电网功率因数是为了(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增大视在功率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减少有功功率</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增大无功电能消耗</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减少无功电能消耗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漏电保护器在使用中发生跳闸，经检查未发现开关动作原因时，允许试送电(  )次，如果再次跳闸，应查明原因，找出故障，不得连续强行送电。</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熔体的熔断时间与(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电流成正比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电流的平方成正比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电流的平方成反比</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电压成正比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通电直导体在磁场中所受力方向，可以通过(  )来判断。</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右手定则，左手定则</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右手定则</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左手定则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将10个阻值为20Ω的电阻并联后，其总电阻为(  )。</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1Ω；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40Ω；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手车式开关柜,小车已推入,开关合入,称之为(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运转状况</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备用状况</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检修状况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光栅透射直线式是一种用光电元件把两块光栅移动时产生的明暗变化转变为(  )变化进行测量方式。</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钢管比塑料管的耐腐蚀性(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高</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好</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一样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单梯的横档应嵌在支柱上,并在距梯顶(  )处设限高标志。</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爆炸危险环境1区的固定式白炽灯应选用(  )型防爆灯具。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正压</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隔爆</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充油</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增安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开关箱中的刀开关可用于不平繁操作控制电动机的最大容量是(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2.2KW</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3.0KW</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4.0KW</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5.5KW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对称三相电源星形连接时,线电压是相电压的( )倍。</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按照《施工现场临时用电安全技术规范》JGJ46―的规定，施工现场临时用电设备在()台及以上，或设备容量在50KW及以上者，应编制组织设计。临时用电组织设计变更时，必须履行“编制.审核.批准”程序，由电气工程技术人员组织编制，经相关部门审核及具有法人资格企业的技术负责人批准后实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当输送一定功率的电能时，(  )，消耗在输电线路电阻上的电能越多。</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电压越低，线路电流越大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电压越高，线路电流越大</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电压越低，线路电流越小</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电压越高，线路电流越小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建筑电气施工中使用的灯具应符合( )的规范。</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GB7000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GB5000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GB6000</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GB8000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变压器的高压绕组的电流一定(  )低压绕组的电流.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电力变压器按冷却介质分为(  )和干式两种。</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风冷式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自冷式</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油浸式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适用于电机容量较大且不允许频繁启动的降压启动方法是(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星－三角</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自耦变压器</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定子串电阻</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延边三角形</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金属氧化性避雷器应(  )保管。</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靠墙放置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水平放置</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垂直立放</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以上都正确</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变压器运行时，若所带负载的性质为感性，则变压器副边电流的相位(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超前于</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相同于</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滞后于</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无法比较</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硅二极管的正向导通电压为(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0.3V左右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0.7V左右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0.1V左右</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0.4V左右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10kv配电变压器过流保护动作跳闸，判断故障范围在(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变压器低压侧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变压器高压侧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变压器高压或低压两侧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填用配电第一种工作票的工作,应得到( )的许可,并由工作负责人确认工作票所列当前工作所需的安全措施全部完成后,方可下令开始工作。</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现场工作许可人</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配电运维人员</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全部工作许可人</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值班调控人员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  )仪表由固定的永久磁铁，可转动的线圈及转轴.游丝.指针.机械调零机构等组成。</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感应式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一个功率为1KW的热水器，它在30分钟内耗电( )度</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在M7475B型平面磨床退磁过程中，电磁吸盘的电流(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逐渐减小</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逐渐增大</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基本不变</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先增大后减小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低压电力线路的拉线与带电体的最小净距离为(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0.05m</w:t>
      </w:r>
    </w:p>
    <w:p>
      <w:pPr>
        <w:pStyle w:val="Normal0"/>
        <w:numPr>
          <w:ilvl w:val="0"/>
          <w:numId w:val="30"/>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0.1m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0.15m</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0.2m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人体触电后能够自主摆脱的电流称为(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感知电流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持续电流</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摆脱电流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国家标准规定，变压器在正常运行下(  )过载运行。</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允许</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不限制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C6140型车床主轴电动机与冷却泵电动机的电气控制的顺序是(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主轴电动机起动后，冷却泵电动机方可选择起动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主轴与冷却泵电动机可同时起动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冷却泵电动机起动后，主轴电动机方可起动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冷却泵由组合开关控制，与主轴电动机无电气关系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纯电容电路的电压与电流频率相同,电流的相位超前于外加电压为(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π/2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π/3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π/2f</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π/3f</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标有"220V.100W"的灯泡，接在380v电源上，则灯泡的实际功率比额定功率(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一样大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与额定功率无关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在生产过程中,静电对人体,对设备,对产品都是有害的,要消除或减弱静电,可使用喷雾增湿剂,这样做的目的是(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运行中发现刀闸接触部分过热，处理的方法是(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立即将刀闸拉开</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减小负荷电流，待停电后紧固各部件</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立即切开负荷油开关</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37. 发生电气火灾后必须进行带电灭火时，应该使用(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消防水喷射</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泡沫灭火器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保证变配电所安全运行的“两票三制”，的二票是指执行( ).操作票。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业务传票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工作记录票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保护接地.接零线(PE线)的颜色是(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黑色</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淡蓝色</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黄绿双色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数控机床的几何精度检验包括(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工作台的平面度</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各坐标方向移动的垂直度</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X坐标方向移动时工作台面T型槽侧面的平行度</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测量电动机线圈对地的绝缘电阻时,摇表的“L”“E”.两个接线柱应(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“E”接在电动机出线的端子，“L”接电动机的外壳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“L”接在电动机出线的端子，“E”接电动机的外壳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随便接，没有规定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三相异步电动机额定功率是指电动机在额定运行条件下转轴上输出的(  )功率。</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无功；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视在；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波形测量法是观察波形的(  )，从而判断电子电路故障点的方法。</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有无</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是否正常</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有无和是否正常</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上述说法都不对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导线接头电阻要足够小,与同长度同截面导线的电阻比不大于(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电气火灾的引发是由于危险温度的存在,危险温度的引发主要是由于( )。</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电压波动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设备负载轻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电流过大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更换绝缘子.移动或开断导线的作业,应有防止( )的后备保护措施。开断导线时不得两相及以上同时进行,开断后应及时对开断的导线端部采取绝缘包裹等遮蔽措施。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导线脱落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导线断裂</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导线坠落</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导线移动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三级用电检查员仅能担任(  )KV及以下电压受电的用户的用电检查工作。</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0.22</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高压电动机装设欠电压保护装置时，重要电动机的整定时限取(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0.5S</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0.6～1.0S</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5S</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6～10S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从降压变压器把电力送到配电变压器或将配电变压器的电力送到用电单位的线路都属于(  )线路。</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架空</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输电</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配电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绝缘靴(鞋)要定期试验,试验周期一般为(  )个月。</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高压熔断器可用于(  )等设备的维护。</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电气设备的接地导体应该(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接在零线上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接在火线上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接在地线上</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接在中性线上</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一台380V7.5KW的电动机，装设过载和断相保护，应选(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JR16-20/3</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JR16-60/3D</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JR16-20/3D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在图像.伴音等放大电路中三极管可选用(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高频三极管</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低频三极管</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中频三极管</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大功率三极管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并列放置的配电柜调整结束后，其水平误差不得大于(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1／1000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1.5／1000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2／1000</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3／1000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将电气设备和用电装置的金属外壳与(  )相连接叫做接零。</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系统中性点</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导线</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大地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有三台13W10.5121型电容器，接在额定电压10KV的线路中，应采用正确的接线方式为(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串联连接</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并联连接</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三角形连接</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星形连接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安装式直流电压表通常采用(  )测量机构。</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绝缘靴的`试验周期是(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每年一次</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六个月一次</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三个月一次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电流表的符号是(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Ω</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A</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负荷是按星形连接，还是三角连接，是根据(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电源的接法而定;</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电源的额定电压而定;</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负荷所需电流大小而定;</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电源电压大小，负荷额定电压大小而定.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下列选项中属于企业文化功能的是(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体育锻炼</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整合功能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歌舞娱乐</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社会交际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对电机轴承润滑的检查，( )电动机转轴，看是否转动灵活，听有无异声。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通电转动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用手转动</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用其他设备带动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TTL与非门的门槛电压在理论上等于(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0.3V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0.5V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0.7V</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1.4V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用环氧树脂浇注或缠绕作包封的干式变压器即称为(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气体绝缘干式变压器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环氧树脂干式变压器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H级绝缘干式变压器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为防止事故扩大，kyn28中置式开关柜除继电仪表室外，均设有(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金属盖板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绝缘盖板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泄压盖板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塑料盖板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特种设备安全监督管理部门发现有违反《特种设备安全检查条例》规定和安全技术规范要求的行为或者在用的特种设备存在设备隐患，不符合能效指标的，应当以( )发出特种设备安全监察指令，责令有关单位及时采取措施，予以改正或者消除事故隐患。</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口头形式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书信形式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公告形式</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书面形式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https://d.book118.com/778116031014006024</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7811603101400602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