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r>
        <w:t>电力系统分析课程报告</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31" w:line="364" w:lineRule="auto"/>
        <w:ind w:left="3178" w:right="4708" w:firstLine="75"/>
        <w:jc w:val="both"/>
        <w:rPr>
          <w:rFonts w:ascii="黑体" w:eastAsia="黑体" w:hint="eastAsia"/>
          <w:b/>
          <w:sz w:val="48"/>
        </w:rPr>
      </w:pPr>
      <w:r>
        <w:drawing>
          <wp:anchor distT="0" distB="0" distL="0" distR="0" simplePos="0" relativeHeight="251660288" behindDoc="1" locked="0" layoutInCell="1" allowOverlap="1">
            <wp:simplePos x="0" y="0"/>
            <wp:positionH relativeFrom="page">
              <wp:posOffset>4927600</wp:posOffset>
            </wp:positionH>
            <wp:positionV relativeFrom="paragraph">
              <wp:posOffset>424179</wp:posOffset>
            </wp:positionV>
            <wp:extent cx="24003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2400300" cy="508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4876800</wp:posOffset>
            </wp:positionH>
            <wp:positionV relativeFrom="paragraph">
              <wp:posOffset>1021079</wp:posOffset>
            </wp:positionV>
            <wp:extent cx="9398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939800" cy="38100"/>
                    </a:xfrm>
                    <a:prstGeom prst="rect">
                      <a:avLst/>
                    </a:prstGeom>
                  </pic:spPr>
                </pic:pic>
              </a:graphicData>
            </a:graphic>
          </wp:anchor>
        </w:drawing>
      </w:r>
      <w:r>
        <w:rPr>
          <w:rFonts w:ascii="黑体" w:eastAsia="黑体" w:hint="eastAsia"/>
          <w:b/>
          <w:spacing w:val="43"/>
          <w:sz w:val="48"/>
        </w:rPr>
        <w:t>题  目：</w:t>
      </w:r>
      <w:r>
        <w:rPr>
          <w:rFonts w:ascii="黑体" w:eastAsia="黑体" w:hint="eastAsia"/>
          <w:b/>
          <w:sz w:val="48"/>
        </w:rPr>
        <w:t>110KV</w:t>
      </w:r>
      <w:r>
        <w:rPr>
          <w:rFonts w:ascii="黑体" w:eastAsia="黑体" w:hint="eastAsia"/>
          <w:b/>
          <w:spacing w:val="-23"/>
          <w:sz w:val="48"/>
        </w:rPr>
        <w:t xml:space="preserve"> 变电站设计</w:t>
      </w:r>
      <w:r>
        <w:rPr>
          <w:rFonts w:ascii="黑体" w:eastAsia="黑体" w:hint="eastAsia"/>
          <w:b/>
          <w:spacing w:val="47"/>
          <w:sz w:val="48"/>
        </w:rPr>
        <w:t>专 业 ：</w:t>
      </w:r>
    </w:p>
    <w:p>
      <w:pPr>
        <w:spacing w:before="3" w:line="364" w:lineRule="auto"/>
        <w:ind w:left="3178" w:right="8517" w:firstLine="0"/>
        <w:jc w:val="both"/>
        <w:rPr>
          <w:rFonts w:ascii="黑体" w:eastAsia="黑体" w:hint="eastAsia"/>
          <w:b/>
          <w:sz w:val="48"/>
        </w:rPr>
      </w:pPr>
      <w:r>
        <w:drawing>
          <wp:anchor distT="0" distB="0" distL="0" distR="0" simplePos="0" relativeHeight="251658240" behindDoc="0" locked="0" layoutInCell="1" allowOverlap="1">
            <wp:simplePos x="0" y="0"/>
            <wp:positionH relativeFrom="page">
              <wp:posOffset>4876800</wp:posOffset>
            </wp:positionH>
            <wp:positionV relativeFrom="paragraph">
              <wp:posOffset>411480</wp:posOffset>
            </wp:positionV>
            <wp:extent cx="6350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6350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4876800</wp:posOffset>
            </wp:positionH>
            <wp:positionV relativeFrom="paragraph">
              <wp:posOffset>1008380</wp:posOffset>
            </wp:positionV>
            <wp:extent cx="7874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7" cstate="print"/>
                    <a:stretch>
                      <a:fillRect/>
                    </a:stretch>
                  </pic:blipFill>
                  <pic:spPr>
                    <a:xfrm>
                      <a:off x="0" y="0"/>
                      <a:ext cx="787400" cy="38100"/>
                    </a:xfrm>
                    <a:prstGeom prst="rect">
                      <a:avLst/>
                    </a:prstGeom>
                  </pic:spPr>
                </pic:pic>
              </a:graphicData>
            </a:graphic>
          </wp:anchor>
        </w:drawing>
      </w:r>
      <w:r>
        <w:rPr>
          <w:rFonts w:ascii="黑体" w:eastAsia="黑体" w:hint="eastAsia"/>
          <w:b/>
          <w:spacing w:val="-4"/>
          <w:sz w:val="48"/>
        </w:rPr>
        <w:t xml:space="preserve">学 号 ： </w:t>
      </w:r>
      <w:r>
        <w:rPr>
          <w:rFonts w:ascii="黑体" w:eastAsia="黑体" w:hint="eastAsia"/>
          <w:b/>
          <w:w w:val="95"/>
          <w:sz w:val="48"/>
        </w:rPr>
        <w:t>学生姓名： 指导老师：</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sectPr>
          <w:headerReference w:type="default" r:id="rId8"/>
          <w:footerReference w:type="default" r:id="rId9"/>
          <w:type w:val="continuous"/>
          <w:pgSz w:w="17860" w:h="25260"/>
          <w:pgMar w:top="1360" w:right="1660" w:bottom="1960" w:left="2100" w:header="1059" w:footer="1772"/>
          <w:cols w:space="708"/>
        </w:sect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9"/>
        <w:rPr>
          <w:rFonts w:ascii="黑体"/>
          <w:b/>
          <w:sz w:val="28"/>
        </w:rPr>
      </w:pPr>
      <w:r>
        <w:drawing>
          <wp:anchor distT="0" distB="0" distL="0" distR="0" simplePos="0" relativeHeight="251662336" behindDoc="0" locked="0" layoutInCell="1" allowOverlap="1">
            <wp:simplePos x="0" y="0"/>
            <wp:positionH relativeFrom="page">
              <wp:posOffset>4876800</wp:posOffset>
            </wp:positionH>
            <wp:positionV relativeFrom="paragraph">
              <wp:posOffset>258399</wp:posOffset>
            </wp:positionV>
            <wp:extent cx="1270" cy="1270"/>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0" cstate="print"/>
                    <a:stretch>
                      <a:fillRect/>
                    </a:stretch>
                  </pic:blipFill>
                  <pic:spPr>
                    <a:xfrm>
                      <a:off x="0" y="0"/>
                      <a:ext cx="1270" cy="1270"/>
                    </a:xfrm>
                    <a:prstGeom prst="rect">
                      <a:avLst/>
                    </a:prstGeom>
                  </pic:spPr>
                </pic:pic>
              </a:graphicData>
            </a:graphic>
          </wp:anchor>
        </w:drawing>
      </w:r>
    </w:p>
    <w:p>
      <w:pPr>
        <w:spacing w:after="0"/>
        <w:rPr>
          <w:rFonts w:ascii="黑体"/>
          <w:sz w:val="28"/>
        </w:rPr>
        <w:sectPr>
          <w:headerReference w:type="default" r:id="rId11"/>
          <w:footerReference w:type="default" r:id="rId12"/>
          <w:type w:val="nextPage"/>
          <w:pgSz w:w="17860" w:h="25260"/>
          <w:pgMar w:top="1360" w:right="1660" w:bottom="1960" w:left="2100" w:header="1059" w:footer="1772"/>
          <w:pgNumType w:start="2"/>
          <w:cols w:space="708"/>
          <w:titlePg w:val="0"/>
        </w:sectPr>
      </w:pPr>
    </w:p>
    <w:p>
      <w:pPr>
        <w:pStyle w:val="BodyText"/>
        <w:spacing w:before="12"/>
        <w:rPr>
          <w:rFonts w:ascii="黑体"/>
          <w:b/>
          <w:sz w:val="23"/>
        </w:rPr>
      </w:pPr>
    </w:p>
    <w:p>
      <w:pPr>
        <w:spacing w:before="42"/>
        <w:ind w:left="284" w:right="0" w:firstLine="0"/>
        <w:jc w:val="left"/>
        <w:rPr>
          <w:b/>
          <w:sz w:val="42"/>
        </w:rPr>
      </w:pPr>
      <w:r>
        <w:rPr>
          <w:b/>
          <w:sz w:val="42"/>
        </w:rPr>
        <w:t>目录</w:t>
      </w:r>
    </w:p>
    <w:sdt>
      <w:sdtPr>
        <w:id w:val="970892010"/>
        <w:docPartObj>
          <w:docPartGallery w:val="Table of Contents"/>
          <w:docPartUnique/>
        </w:docPartObj>
      </w:sdtPr>
      <w:sdtContent>
        <w:p>
          <w:pPr>
            <w:pStyle w:val="TOC1"/>
            <w:tabs>
              <w:tab w:val="right" w:leader="dot" w:pos="13744"/>
            </w:tabs>
            <w:spacing w:before="796"/>
            <w:ind w:firstLine="0"/>
            <w:rPr>
              <w:rFonts w:ascii="Arial" w:eastAsia="Arial"/>
            </w:rPr>
          </w:pPr>
          <w:hyperlink w:anchor="_TOC_250021" w:history="1">
            <w:r>
              <w:t>摘要</w:t>
              <w:tab/>
            </w:r>
            <w:r>
              <w:rPr>
                <w:rFonts w:ascii="Arial" w:eastAsia="Arial"/>
              </w:rPr>
              <w:t>1</w:t>
            </w:r>
          </w:hyperlink>
        </w:p>
        <w:p>
          <w:pPr>
            <w:pStyle w:val="TOC1"/>
            <w:numPr>
              <w:ilvl w:val="0"/>
              <w:numId w:val="13"/>
            </w:numPr>
            <w:tabs>
              <w:tab w:val="left" w:pos="680"/>
              <w:tab w:val="right" w:leader="dot" w:pos="13741"/>
            </w:tabs>
            <w:spacing w:before="71" w:after="0" w:line="240" w:lineRule="auto"/>
            <w:ind w:left="680" w:right="0" w:hanging="396"/>
            <w:jc w:val="left"/>
            <w:rPr>
              <w:rFonts w:ascii="Arial" w:eastAsia="Arial"/>
            </w:rPr>
          </w:pPr>
          <w:hyperlink w:anchor="_TOC_250020" w:history="1">
            <w:r>
              <w:t>变电站发展的历史与现状</w:t>
              <w:tab/>
            </w:r>
            <w:r>
              <w:rPr>
                <w:rFonts w:ascii="Arial" w:eastAsia="Arial"/>
              </w:rPr>
              <w:t>2</w:t>
            </w:r>
          </w:hyperlink>
        </w:p>
        <w:p>
          <w:pPr>
            <w:pStyle w:val="TOC2"/>
            <w:tabs>
              <w:tab w:val="right" w:leader="dot" w:pos="13740"/>
            </w:tabs>
            <w:ind w:left="913" w:firstLine="0"/>
            <w:rPr>
              <w:rFonts w:ascii="Arial" w:eastAsia="Arial"/>
            </w:rPr>
          </w:pPr>
          <w:hyperlink w:anchor="_TOC_250019" w:history="1">
            <w:r>
              <w:rPr>
                <w:rFonts w:ascii="Arial" w:eastAsia="Arial"/>
              </w:rPr>
              <w:t>1.2</w:t>
            </w:r>
            <w:r>
              <w:rPr>
                <w:rFonts w:ascii="Arial" w:eastAsia="Arial"/>
                <w:spacing w:val="71"/>
              </w:rPr>
              <w:t xml:space="preserve"> </w:t>
            </w:r>
            <w:r>
              <w:t>设计背景</w:t>
              <w:tab/>
            </w:r>
            <w:r>
              <w:rPr>
                <w:rFonts w:ascii="Arial" w:eastAsia="Arial"/>
              </w:rPr>
              <w:t>2</w:t>
            </w:r>
          </w:hyperlink>
        </w:p>
        <w:p>
          <w:pPr>
            <w:pStyle w:val="TOC1"/>
            <w:numPr>
              <w:ilvl w:val="0"/>
              <w:numId w:val="13"/>
            </w:numPr>
            <w:tabs>
              <w:tab w:val="left" w:pos="523"/>
              <w:tab w:val="right" w:leader="dot" w:pos="13741"/>
            </w:tabs>
            <w:spacing w:before="71" w:after="0" w:line="240" w:lineRule="auto"/>
            <w:ind w:left="522" w:right="0" w:hanging="239"/>
            <w:jc w:val="left"/>
            <w:rPr>
              <w:rFonts w:ascii="Arial" w:eastAsia="Arial"/>
            </w:rPr>
          </w:pPr>
          <w:hyperlink w:anchor="_TOC_250018" w:history="1">
            <w:r>
              <w:t>变电站负荷计算和无功补偿的计算</w:t>
              <w:tab/>
            </w:r>
            <w:r>
              <w:rPr>
                <w:rFonts w:ascii="Arial" w:eastAsia="Arial"/>
              </w:rPr>
              <w:t>4</w:t>
            </w:r>
          </w:hyperlink>
        </w:p>
        <w:p>
          <w:pPr>
            <w:pStyle w:val="TOC2"/>
            <w:numPr>
              <w:ilvl w:val="1"/>
              <w:numId w:val="13"/>
            </w:numPr>
            <w:tabs>
              <w:tab w:val="left" w:pos="1469"/>
              <w:tab w:val="right" w:leader="dot" w:pos="13741"/>
            </w:tabs>
            <w:spacing w:before="71" w:after="0" w:line="240" w:lineRule="auto"/>
            <w:ind w:left="1468" w:right="0" w:hanging="556"/>
            <w:jc w:val="left"/>
            <w:rPr>
              <w:rFonts w:ascii="Arial" w:eastAsia="Arial"/>
            </w:rPr>
          </w:pPr>
          <w:r>
            <w:t>变电站的负荷计算</w:t>
            <w:tab/>
          </w:r>
          <w:r>
            <w:rPr>
              <w:rFonts w:ascii="Arial" w:eastAsia="Arial"/>
            </w:rPr>
            <w:t>4</w:t>
          </w:r>
        </w:p>
        <w:p>
          <w:pPr>
            <w:pStyle w:val="TOC2"/>
            <w:numPr>
              <w:ilvl w:val="1"/>
              <w:numId w:val="13"/>
            </w:numPr>
            <w:tabs>
              <w:tab w:val="left" w:pos="1469"/>
              <w:tab w:val="right" w:leader="dot" w:pos="13741"/>
            </w:tabs>
            <w:spacing w:before="71" w:after="0" w:line="240" w:lineRule="auto"/>
            <w:ind w:left="1468" w:right="0" w:hanging="556"/>
            <w:jc w:val="left"/>
            <w:rPr>
              <w:rFonts w:ascii="Arial" w:eastAsia="Arial"/>
            </w:rPr>
          </w:pPr>
          <w:hyperlink w:anchor="_TOC_250017" w:history="1">
            <w:r>
              <w:t>无功补偿的目的</w:t>
              <w:tab/>
            </w:r>
            <w:r>
              <w:rPr>
                <w:rFonts w:ascii="Arial" w:eastAsia="Arial"/>
              </w:rPr>
              <w:t>4</w:t>
            </w:r>
          </w:hyperlink>
        </w:p>
        <w:p>
          <w:pPr>
            <w:pStyle w:val="TOC1"/>
            <w:numPr>
              <w:ilvl w:val="0"/>
              <w:numId w:val="13"/>
            </w:numPr>
            <w:tabs>
              <w:tab w:val="left" w:pos="523"/>
              <w:tab w:val="right" w:leader="dot" w:pos="13740"/>
            </w:tabs>
            <w:spacing w:before="70" w:after="0" w:line="240" w:lineRule="auto"/>
            <w:ind w:left="522" w:right="0" w:hanging="239"/>
            <w:jc w:val="left"/>
            <w:rPr>
              <w:rFonts w:ascii="Arial" w:eastAsia="Arial"/>
            </w:rPr>
          </w:pPr>
          <w:hyperlink w:anchor="_TOC_250016" w:history="1">
            <w:r>
              <w:t>元件的选择</w:t>
              <w:tab/>
            </w:r>
            <w:r>
              <w:rPr>
                <w:rFonts w:ascii="Arial" w:eastAsia="Arial"/>
              </w:rPr>
              <w:t>6</w:t>
            </w:r>
          </w:hyperlink>
        </w:p>
        <w:p>
          <w:pPr>
            <w:pStyle w:val="TOC2"/>
            <w:numPr>
              <w:ilvl w:val="1"/>
              <w:numId w:val="13"/>
            </w:numPr>
            <w:tabs>
              <w:tab w:val="left" w:pos="1389"/>
              <w:tab w:val="right" w:leader="dot" w:pos="13740"/>
            </w:tabs>
            <w:spacing w:before="71" w:after="0" w:line="240" w:lineRule="auto"/>
            <w:ind w:left="1389" w:right="0" w:hanging="476"/>
            <w:jc w:val="left"/>
            <w:rPr>
              <w:rFonts w:ascii="Arial" w:eastAsia="Arial"/>
            </w:rPr>
          </w:pPr>
          <w:hyperlink w:anchor="_TOC_250015" w:history="1">
            <w:r>
              <w:t>变压器的选择</w:t>
              <w:tab/>
            </w:r>
            <w:r>
              <w:rPr>
                <w:rFonts w:ascii="Arial" w:eastAsia="Arial"/>
              </w:rPr>
              <w:t>6</w:t>
            </w:r>
          </w:hyperlink>
        </w:p>
        <w:p>
          <w:pPr>
            <w:pStyle w:val="TOC2"/>
            <w:numPr>
              <w:ilvl w:val="1"/>
              <w:numId w:val="13"/>
            </w:numPr>
            <w:tabs>
              <w:tab w:val="left" w:pos="1389"/>
              <w:tab w:val="right" w:leader="dot" w:pos="13741"/>
            </w:tabs>
            <w:spacing w:before="71" w:after="0" w:line="240" w:lineRule="auto"/>
            <w:ind w:left="1389" w:right="0" w:hanging="476"/>
            <w:jc w:val="left"/>
            <w:rPr>
              <w:rFonts w:ascii="Arial" w:eastAsia="Arial"/>
            </w:rPr>
          </w:pPr>
          <w:hyperlink w:anchor="_TOC_250014" w:history="1">
            <w:r>
              <w:t>高压断路器的选择</w:t>
              <w:tab/>
            </w:r>
            <w:r>
              <w:rPr>
                <w:rFonts w:ascii="Arial" w:eastAsia="Arial"/>
              </w:rPr>
              <w:t>6</w:t>
            </w:r>
          </w:hyperlink>
        </w:p>
        <w:p>
          <w:pPr>
            <w:pStyle w:val="TOC2"/>
            <w:numPr>
              <w:ilvl w:val="1"/>
              <w:numId w:val="13"/>
            </w:numPr>
            <w:tabs>
              <w:tab w:val="left" w:pos="1389"/>
              <w:tab w:val="right" w:leader="dot" w:pos="13741"/>
            </w:tabs>
            <w:spacing w:before="71" w:after="0" w:line="240" w:lineRule="auto"/>
            <w:ind w:left="1389" w:right="0" w:hanging="476"/>
            <w:jc w:val="left"/>
            <w:rPr>
              <w:rFonts w:ascii="Arial" w:eastAsia="Arial"/>
            </w:rPr>
          </w:pPr>
          <w:hyperlink w:anchor="_TOC_250013" w:history="1">
            <w:r>
              <w:t>高压隔离开关的选择</w:t>
              <w:tab/>
            </w:r>
            <w:r>
              <w:rPr>
                <w:rFonts w:ascii="Arial" w:eastAsia="Arial"/>
              </w:rPr>
              <w:t>7</w:t>
            </w:r>
          </w:hyperlink>
        </w:p>
        <w:p>
          <w:pPr>
            <w:pStyle w:val="TOC2"/>
            <w:numPr>
              <w:ilvl w:val="1"/>
              <w:numId w:val="13"/>
            </w:numPr>
            <w:tabs>
              <w:tab w:val="left" w:pos="1389"/>
              <w:tab w:val="right" w:leader="dot" w:pos="13741"/>
            </w:tabs>
            <w:spacing w:before="72" w:after="0" w:line="240" w:lineRule="auto"/>
            <w:ind w:left="1389" w:right="0" w:hanging="476"/>
            <w:jc w:val="left"/>
            <w:rPr>
              <w:rFonts w:ascii="Arial" w:eastAsia="Arial"/>
            </w:rPr>
          </w:pPr>
          <w:hyperlink w:anchor="_TOC_250012" w:history="1">
            <w:r>
              <w:t>配电设备及保护设备的选择</w:t>
              <w:tab/>
            </w:r>
            <w:r>
              <w:rPr>
                <w:rFonts w:ascii="Arial" w:eastAsia="Arial"/>
              </w:rPr>
              <w:t>8</w:t>
            </w:r>
          </w:hyperlink>
        </w:p>
        <w:p>
          <w:pPr>
            <w:pStyle w:val="TOC1"/>
            <w:numPr>
              <w:ilvl w:val="0"/>
              <w:numId w:val="13"/>
            </w:numPr>
            <w:tabs>
              <w:tab w:val="left" w:pos="680"/>
              <w:tab w:val="right" w:leader="dot" w:pos="13740"/>
            </w:tabs>
            <w:spacing w:before="70" w:after="0" w:line="240" w:lineRule="auto"/>
            <w:ind w:left="680" w:right="0" w:hanging="396"/>
            <w:jc w:val="left"/>
            <w:rPr>
              <w:rFonts w:ascii="Arial" w:eastAsia="Arial"/>
            </w:rPr>
          </w:pPr>
          <w:hyperlink w:anchor="_TOC_250011" w:history="1">
            <w:r>
              <w:t>主接线的方案与分析</w:t>
              <w:tab/>
            </w:r>
            <w:r>
              <w:rPr>
                <w:rFonts w:ascii="Arial" w:eastAsia="Arial"/>
              </w:rPr>
              <w:t>12</w:t>
            </w:r>
          </w:hyperlink>
        </w:p>
        <w:p>
          <w:pPr>
            <w:pStyle w:val="TOC2"/>
            <w:numPr>
              <w:ilvl w:val="1"/>
              <w:numId w:val="13"/>
            </w:numPr>
            <w:tabs>
              <w:tab w:val="left" w:pos="1469"/>
              <w:tab w:val="right" w:leader="dot" w:pos="13740"/>
            </w:tabs>
            <w:spacing w:before="71" w:after="0" w:line="240" w:lineRule="auto"/>
            <w:ind w:left="1468" w:right="0" w:hanging="556"/>
            <w:jc w:val="left"/>
            <w:rPr>
              <w:rFonts w:ascii="Arial" w:eastAsia="Arial"/>
            </w:rPr>
          </w:pPr>
          <w:hyperlink w:anchor="_TOC_250010" w:history="1">
            <w:r>
              <w:t>单母线</w:t>
              <w:tab/>
            </w:r>
            <w:r>
              <w:rPr>
                <w:rFonts w:ascii="Arial" w:eastAsia="Arial"/>
              </w:rPr>
              <w:t>12</w:t>
            </w:r>
          </w:hyperlink>
        </w:p>
        <w:p>
          <w:pPr>
            <w:pStyle w:val="TOC2"/>
            <w:numPr>
              <w:ilvl w:val="1"/>
              <w:numId w:val="13"/>
            </w:numPr>
            <w:tabs>
              <w:tab w:val="left" w:pos="1389"/>
              <w:tab w:val="right" w:leader="dot" w:pos="13741"/>
            </w:tabs>
            <w:spacing w:before="71" w:after="0" w:line="240" w:lineRule="auto"/>
            <w:ind w:left="1389" w:right="0" w:hanging="476"/>
            <w:jc w:val="left"/>
            <w:rPr>
              <w:rFonts w:ascii="Arial" w:eastAsia="Arial"/>
            </w:rPr>
          </w:pPr>
          <w:hyperlink w:anchor="_TOC_250009" w:history="1">
            <w:r>
              <w:t>单母线分段接线</w:t>
              <w:tab/>
            </w:r>
            <w:r>
              <w:rPr>
                <w:rFonts w:ascii="Arial" w:eastAsia="Arial"/>
              </w:rPr>
              <w:t>12</w:t>
            </w:r>
          </w:hyperlink>
        </w:p>
        <w:p>
          <w:pPr>
            <w:pStyle w:val="TOC2"/>
            <w:numPr>
              <w:ilvl w:val="1"/>
              <w:numId w:val="13"/>
            </w:numPr>
            <w:tabs>
              <w:tab w:val="left" w:pos="1469"/>
              <w:tab w:val="right" w:leader="dot" w:pos="13741"/>
            </w:tabs>
            <w:spacing w:before="71" w:after="0" w:line="240" w:lineRule="auto"/>
            <w:ind w:left="1468" w:right="0" w:hanging="556"/>
            <w:jc w:val="left"/>
            <w:rPr>
              <w:rFonts w:ascii="Arial" w:eastAsia="Arial"/>
            </w:rPr>
          </w:pPr>
          <w:hyperlink w:anchor="_TOC_250008" w:history="1">
            <w:r>
              <w:t>电气主接线的确定</w:t>
              <w:tab/>
            </w:r>
            <w:r>
              <w:rPr>
                <w:rFonts w:ascii="Arial" w:eastAsia="Arial"/>
              </w:rPr>
              <w:t>13</w:t>
            </w:r>
          </w:hyperlink>
        </w:p>
        <w:p>
          <w:pPr>
            <w:pStyle w:val="TOC1"/>
            <w:numPr>
              <w:ilvl w:val="0"/>
              <w:numId w:val="13"/>
            </w:numPr>
            <w:tabs>
              <w:tab w:val="left" w:pos="523"/>
              <w:tab w:val="right" w:leader="dot" w:pos="13740"/>
            </w:tabs>
            <w:spacing w:before="71" w:after="0" w:line="240" w:lineRule="auto"/>
            <w:ind w:left="522" w:right="0" w:hanging="239"/>
            <w:jc w:val="left"/>
            <w:rPr>
              <w:rFonts w:ascii="Arial" w:eastAsia="Arial"/>
            </w:rPr>
          </w:pPr>
          <w:hyperlink w:anchor="_TOC_250007" w:history="1">
            <w:r>
              <w:t>短路电流的计算</w:t>
              <w:tab/>
            </w:r>
            <w:r>
              <w:rPr>
                <w:rFonts w:ascii="Arial" w:eastAsia="Arial"/>
              </w:rPr>
              <w:t>13</w:t>
            </w:r>
          </w:hyperlink>
        </w:p>
        <w:p>
          <w:pPr>
            <w:pStyle w:val="TOC2"/>
            <w:numPr>
              <w:ilvl w:val="1"/>
              <w:numId w:val="13"/>
            </w:numPr>
            <w:tabs>
              <w:tab w:val="left" w:pos="1389"/>
              <w:tab w:val="right" w:leader="dot" w:pos="13740"/>
            </w:tabs>
            <w:spacing w:before="70" w:after="0" w:line="240" w:lineRule="auto"/>
            <w:ind w:left="1389" w:right="0" w:hanging="476"/>
            <w:jc w:val="left"/>
            <w:rPr>
              <w:rFonts w:ascii="Arial" w:eastAsia="Arial"/>
            </w:rPr>
          </w:pPr>
          <w:hyperlink w:anchor="_TOC_250006" w:history="1">
            <w:r>
              <w:t>短路计算</w:t>
              <w:tab/>
            </w:r>
            <w:r>
              <w:rPr>
                <w:rFonts w:ascii="Arial" w:eastAsia="Arial"/>
              </w:rPr>
              <w:t>14</w:t>
            </w:r>
          </w:hyperlink>
        </w:p>
        <w:p>
          <w:pPr>
            <w:pStyle w:val="TOC1"/>
            <w:numPr>
              <w:ilvl w:val="0"/>
              <w:numId w:val="12"/>
            </w:numPr>
            <w:tabs>
              <w:tab w:val="left" w:pos="522"/>
              <w:tab w:val="right" w:leader="dot" w:pos="13741"/>
            </w:tabs>
            <w:spacing w:before="71" w:after="0" w:line="240" w:lineRule="auto"/>
            <w:ind w:left="521" w:right="0" w:hanging="238"/>
            <w:jc w:val="left"/>
            <w:rPr>
              <w:rFonts w:ascii="Arial" w:eastAsia="Arial"/>
            </w:rPr>
          </w:pPr>
          <w:hyperlink w:anchor="_TOC_250005" w:history="1">
            <w:r>
              <w:t>变电站二次回路方案的确定</w:t>
              <w:tab/>
            </w:r>
            <w:r>
              <w:rPr>
                <w:rFonts w:ascii="Arial" w:eastAsia="Arial"/>
              </w:rPr>
              <w:t>16</w:t>
            </w:r>
          </w:hyperlink>
        </w:p>
        <w:p>
          <w:pPr>
            <w:pStyle w:val="TOC2"/>
            <w:numPr>
              <w:ilvl w:val="1"/>
              <w:numId w:val="12"/>
            </w:numPr>
            <w:tabs>
              <w:tab w:val="left" w:pos="1469"/>
              <w:tab w:val="right" w:leader="dot" w:pos="13741"/>
            </w:tabs>
            <w:spacing w:before="71" w:after="0" w:line="240" w:lineRule="auto"/>
            <w:ind w:left="1468" w:right="0" w:hanging="556"/>
            <w:jc w:val="left"/>
            <w:rPr>
              <w:rFonts w:ascii="Arial" w:eastAsia="Arial"/>
            </w:rPr>
          </w:pPr>
          <w:hyperlink w:anchor="_TOC_250004" w:history="1">
            <w:r>
              <w:t>二次回路的定义和分类</w:t>
              <w:tab/>
            </w:r>
            <w:r>
              <w:rPr>
                <w:rFonts w:ascii="Arial" w:eastAsia="Arial"/>
              </w:rPr>
              <w:t>16</w:t>
            </w:r>
          </w:hyperlink>
        </w:p>
        <w:p>
          <w:pPr>
            <w:pStyle w:val="TOC2"/>
            <w:numPr>
              <w:ilvl w:val="1"/>
              <w:numId w:val="12"/>
            </w:numPr>
            <w:tabs>
              <w:tab w:val="left" w:pos="1469"/>
              <w:tab w:val="right" w:leader="dot" w:pos="13741"/>
            </w:tabs>
            <w:spacing w:before="71" w:after="0" w:line="240" w:lineRule="auto"/>
            <w:ind w:left="1468" w:right="0" w:hanging="556"/>
            <w:jc w:val="left"/>
            <w:rPr>
              <w:rFonts w:ascii="Arial" w:eastAsia="Arial"/>
            </w:rPr>
          </w:pPr>
          <w:hyperlink w:anchor="_TOC_250003" w:history="1">
            <w:r>
              <w:t>二次回路的操作电源</w:t>
              <w:tab/>
            </w:r>
            <w:r>
              <w:rPr>
                <w:rFonts w:ascii="Arial" w:eastAsia="Arial"/>
              </w:rPr>
              <w:t>16</w:t>
            </w:r>
          </w:hyperlink>
        </w:p>
        <w:p>
          <w:pPr>
            <w:pStyle w:val="TOC2"/>
            <w:numPr>
              <w:ilvl w:val="1"/>
              <w:numId w:val="12"/>
            </w:numPr>
            <w:tabs>
              <w:tab w:val="left" w:pos="1389"/>
              <w:tab w:val="right" w:leader="dot" w:pos="13741"/>
            </w:tabs>
            <w:spacing w:before="71" w:after="0" w:line="240" w:lineRule="auto"/>
            <w:ind w:left="1389" w:right="0" w:hanging="476"/>
            <w:jc w:val="left"/>
            <w:rPr>
              <w:rFonts w:ascii="Arial" w:eastAsia="Arial"/>
            </w:rPr>
          </w:pPr>
          <w:hyperlink w:anchor="_TOC_250002" w:history="1">
            <w:r>
              <w:t>电气测量仪表及测量回路</w:t>
              <w:tab/>
            </w:r>
            <w:r>
              <w:rPr>
                <w:rFonts w:ascii="Arial" w:eastAsia="Arial"/>
              </w:rPr>
              <w:t>17</w:t>
            </w:r>
          </w:hyperlink>
        </w:p>
        <w:p>
          <w:pPr>
            <w:pStyle w:val="TOC1"/>
            <w:tabs>
              <w:tab w:val="right" w:leader="dot" w:pos="13740"/>
            </w:tabs>
            <w:ind w:firstLine="0"/>
            <w:rPr>
              <w:rFonts w:ascii="Arial" w:eastAsia="Arial"/>
            </w:rPr>
          </w:pPr>
          <w:hyperlink w:anchor="_TOC_250001" w:history="1">
            <w:r>
              <w:rPr>
                <w:rFonts w:ascii="Arial" w:eastAsia="Arial"/>
              </w:rPr>
              <w:t>7.</w:t>
            </w:r>
            <w:r>
              <w:rPr>
                <w:rFonts w:ascii="Arial" w:eastAsia="Arial"/>
                <w:spacing w:val="71"/>
              </w:rPr>
              <w:t xml:space="preserve"> </w:t>
            </w:r>
            <w:r>
              <w:t>总结</w:t>
              <w:tab/>
            </w:r>
            <w:r>
              <w:rPr>
                <w:rFonts w:ascii="Arial" w:eastAsia="Arial"/>
              </w:rPr>
              <w:t>18</w:t>
            </w:r>
          </w:hyperlink>
        </w:p>
        <w:p>
          <w:pPr>
            <w:pStyle w:val="TOC1"/>
            <w:tabs>
              <w:tab w:val="right" w:leader="dot" w:pos="13744"/>
            </w:tabs>
            <w:ind w:firstLine="0"/>
            <w:rPr>
              <w:rFonts w:ascii="Arial" w:eastAsia="Arial"/>
            </w:rPr>
          </w:pPr>
          <w:hyperlink w:anchor="_TOC_250000" w:history="1">
            <w:r>
              <w:t>附录</w:t>
              <w:tab/>
            </w:r>
            <w:r>
              <w:rPr>
                <w:rFonts w:ascii="Arial" w:eastAsia="Arial"/>
              </w:rPr>
              <w:t>19</w:t>
            </w:r>
          </w:hyperlink>
        </w:p>
      </w:sdtContent>
    </w:sdt>
    <w:p>
      <w:pPr>
        <w:spacing w:after="0"/>
        <w:rPr>
          <w:rFonts w:ascii="Arial" w:eastAsia="Arial"/>
        </w:rPr>
        <w:sectPr>
          <w:headerReference w:type="default" r:id="rId13"/>
          <w:footerReference w:type="default" r:id="rId14"/>
          <w:pgSz w:w="17860" w:h="25260"/>
          <w:pgMar w:top="1360" w:right="1660" w:bottom="2000" w:left="2100" w:header="1059" w:footer="1772"/>
          <w:pgNumType w:start="3"/>
          <w:cols w:space="708"/>
        </w:sectPr>
      </w:pPr>
    </w:p>
    <w:p>
      <w:pPr>
        <w:spacing w:before="0" w:line="837" w:lineRule="exact"/>
        <w:ind w:left="0" w:right="107" w:firstLine="0"/>
        <w:jc w:val="center"/>
        <w:rPr>
          <w:b/>
          <w:sz w:val="66"/>
        </w:rPr>
      </w:pPr>
      <w:r>
        <w:rPr>
          <w:b/>
          <w:sz w:val="66"/>
        </w:rPr>
        <w:t>110KV 变电站设计</w:t>
      </w:r>
    </w:p>
    <w:p>
      <w:pPr>
        <w:pStyle w:val="BodyText"/>
        <w:rPr>
          <w:b/>
          <w:sz w:val="66"/>
        </w:rPr>
      </w:pPr>
    </w:p>
    <w:p>
      <w:pPr>
        <w:pStyle w:val="BodyText"/>
        <w:rPr>
          <w:b/>
          <w:sz w:val="71"/>
        </w:rPr>
      </w:pPr>
    </w:p>
    <w:p>
      <w:pPr>
        <w:pStyle w:val="Heading1"/>
        <w:ind w:right="93"/>
        <w:jc w:val="center"/>
      </w:pPr>
      <w:bookmarkStart w:id="0" w:name="_TOC_250021"/>
      <w:bookmarkEnd w:id="0"/>
      <w:r>
        <w:t>摘要</w:t>
      </w:r>
    </w:p>
    <w:p>
      <w:pPr>
        <w:pStyle w:val="BodyText"/>
        <w:rPr>
          <w:b/>
          <w:sz w:val="42"/>
        </w:rPr>
      </w:pPr>
    </w:p>
    <w:p>
      <w:pPr>
        <w:pStyle w:val="BodyText"/>
        <w:spacing w:before="12"/>
        <w:rPr>
          <w:b/>
          <w:sz w:val="32"/>
        </w:rPr>
      </w:pPr>
    </w:p>
    <w:p>
      <w:pPr>
        <w:pStyle w:val="BodyText"/>
        <w:spacing w:line="364" w:lineRule="auto"/>
        <w:ind w:left="284" w:right="133" w:firstLine="719"/>
      </w:pPr>
      <w:r>
        <w:rPr>
          <w:spacing w:val="-1"/>
        </w:rPr>
        <w:t xml:space="preserve">随着经济的发展和现代工业建设的迅速崛起，供电系统的设计越来越全面、系统， </w:t>
      </w:r>
      <w:r>
        <w:t xml:space="preserve">工厂用电量迅速增长，对电能质量、技术经济状况、供电的可靠性指标也日益提高， </w:t>
      </w:r>
      <w:r>
        <w:rPr>
          <w:spacing w:val="-1"/>
        </w:rPr>
        <w:t>因此对供电设计也有了更高、更完善的要求。设计是否合理，不仅直接影响基建投资、</w:t>
      </w:r>
      <w:r>
        <w:t>运行费用和有色金属的消耗量，也会反映在供电的可靠性和安全生产方面，它和企业 的经济效益、设备人身安全密切相关。</w:t>
      </w:r>
    </w:p>
    <w:p>
      <w:pPr>
        <w:pStyle w:val="BodyText"/>
        <w:spacing w:before="6" w:line="364" w:lineRule="auto"/>
        <w:ind w:left="284" w:right="493" w:firstLine="719"/>
        <w:jc w:val="both"/>
      </w:pPr>
      <w:r>
        <w:t>变电站是电力系统的一个重要组成部分，由电器设备及配电网络按一定的接线方式所构成，他从电力系统取得电能，通过其变换、分配、输送与保护等功能，然后将电能安全、可靠、经济的输送到每一个用电设备的转设场所。</w:t>
      </w:r>
    </w:p>
    <w:p>
      <w:pPr>
        <w:pStyle w:val="BodyText"/>
        <w:spacing w:before="2" w:line="364" w:lineRule="auto"/>
        <w:ind w:left="284" w:right="366" w:firstLine="719"/>
        <w:jc w:val="both"/>
      </w:pPr>
      <w:r>
        <w:rPr>
          <w:rFonts w:ascii="Arial" w:eastAsia="Arial"/>
        </w:rPr>
        <w:t xml:space="preserve">110KV </w:t>
      </w:r>
      <w:r>
        <w:t>变电站属于高压网络，该地区变电所所涉及方面多，考虑问题多，分析变电所担负的任务及用户负荷等情况，选择所址，利用用户数据进行负荷计算，确定用户无功功率补偿装置。同时进行各种变压器的选择，从而确定变电站的接线方式，再进行短路电流计算，选择送配电网络及导线，进行短路电流计算。选择变电站高低压</w:t>
      </w:r>
      <w:r>
        <w:rPr>
          <w:spacing w:val="-1"/>
          <w:w w:val="95"/>
        </w:rPr>
        <w:t>电气设备，为变电站平面及剖面图提供依据。本变电所的初步设计包括了：</w:t>
      </w:r>
      <w:r>
        <w:rPr>
          <w:spacing w:val="-16"/>
          <w:w w:val="95"/>
        </w:rPr>
        <w:t>（</w:t>
      </w:r>
      <w:r>
        <w:rPr>
          <w:rFonts w:ascii="Arial" w:eastAsia="Arial"/>
          <w:spacing w:val="-16"/>
          <w:w w:val="95"/>
        </w:rPr>
        <w:t>1</w:t>
      </w:r>
      <w:r>
        <w:rPr>
          <w:spacing w:val="-16"/>
          <w:w w:val="95"/>
        </w:rPr>
        <w:t>）</w:t>
      </w:r>
      <w:r>
        <w:rPr>
          <w:w w:val="95"/>
        </w:rPr>
        <w:t>总体  方案的确定</w:t>
      </w:r>
      <w:r>
        <w:rPr>
          <w:spacing w:val="-4"/>
          <w:w w:val="95"/>
        </w:rPr>
        <w:t>（</w:t>
      </w:r>
      <w:r>
        <w:rPr>
          <w:rFonts w:ascii="Arial" w:eastAsia="Arial"/>
          <w:spacing w:val="-4"/>
          <w:w w:val="95"/>
        </w:rPr>
        <w:t>2</w:t>
      </w:r>
      <w:r>
        <w:rPr>
          <w:spacing w:val="-4"/>
          <w:w w:val="95"/>
        </w:rPr>
        <w:t>）</w:t>
      </w:r>
      <w:r>
        <w:rPr>
          <w:w w:val="95"/>
        </w:rPr>
        <w:t>负荷分析</w:t>
      </w:r>
      <w:r>
        <w:rPr>
          <w:spacing w:val="-7"/>
          <w:w w:val="95"/>
        </w:rPr>
        <w:t>（</w:t>
      </w:r>
      <w:r>
        <w:rPr>
          <w:rFonts w:ascii="Arial" w:eastAsia="Arial"/>
          <w:spacing w:val="-7"/>
          <w:w w:val="95"/>
        </w:rPr>
        <w:t>3</w:t>
      </w:r>
      <w:r>
        <w:rPr>
          <w:spacing w:val="-7"/>
          <w:w w:val="95"/>
        </w:rPr>
        <w:t>）</w:t>
      </w:r>
      <w:r>
        <w:rPr>
          <w:w w:val="95"/>
        </w:rPr>
        <w:t>短路电流的计算</w:t>
      </w:r>
      <w:r>
        <w:rPr>
          <w:spacing w:val="-7"/>
          <w:w w:val="95"/>
        </w:rPr>
        <w:t>（</w:t>
      </w:r>
      <w:r>
        <w:rPr>
          <w:rFonts w:ascii="Arial" w:eastAsia="Arial"/>
          <w:spacing w:val="-7"/>
          <w:w w:val="95"/>
        </w:rPr>
        <w:t>4</w:t>
      </w:r>
      <w:r>
        <w:rPr>
          <w:spacing w:val="-7"/>
          <w:w w:val="95"/>
        </w:rPr>
        <w:t>）</w:t>
      </w:r>
      <w:r>
        <w:rPr>
          <w:spacing w:val="-2"/>
          <w:w w:val="95"/>
        </w:rPr>
        <w:t xml:space="preserve">高低压配电系统设计与系统接线  </w:t>
      </w:r>
      <w:r>
        <w:t>方案选择。</w:t>
      </w:r>
    </w:p>
    <w:p>
      <w:pPr>
        <w:pStyle w:val="BodyText"/>
        <w:spacing w:before="7" w:line="364" w:lineRule="auto"/>
        <w:ind w:left="284" w:right="493" w:firstLine="719"/>
        <w:jc w:val="both"/>
      </w:pPr>
      <w:r>
        <w:t>随着电力技术高新化、复杂化的迅速发展，电力系统在从发电到供电的所有领域中，通过新技术的使用，都在不断的发生变化。变电所作为电力系统中一个关键的环节也同样在新技术领域得到了充分的发展。</w:t>
      </w:r>
    </w:p>
    <w:p>
      <w:pPr>
        <w:pStyle w:val="BodyText"/>
        <w:spacing w:before="4"/>
        <w:ind w:left="823"/>
      </w:pPr>
      <w:r>
        <w:t>关键词：变电站、负荷、输电系统、配电系统</w:t>
      </w:r>
    </w:p>
    <w:p>
      <w:pPr>
        <w:spacing w:after="0"/>
        <w:sectPr>
          <w:headerReference w:type="default" r:id="rId15"/>
          <w:footerReference w:type="default" r:id="rId16"/>
          <w:pgSz w:w="17860" w:h="25260"/>
          <w:pgMar w:top="1360" w:right="1660" w:bottom="2000" w:left="2100" w:header="1059" w:footer="1772"/>
          <w:pgNumType w:start="4"/>
          <w:cols w:space="708"/>
        </w:sectPr>
      </w:pPr>
    </w:p>
    <w:p>
      <w:pPr>
        <w:pStyle w:val="BodyText"/>
        <w:spacing w:before="1"/>
        <w:rPr>
          <w:sz w:val="27"/>
        </w:rPr>
      </w:pPr>
    </w:p>
    <w:p>
      <w:pPr>
        <w:pStyle w:val="Heading1"/>
        <w:numPr>
          <w:ilvl w:val="2"/>
          <w:numId w:val="12"/>
        </w:numPr>
        <w:tabs>
          <w:tab w:val="left" w:pos="3970"/>
          <w:tab w:val="left" w:pos="3971"/>
        </w:tabs>
        <w:spacing w:before="96" w:after="0" w:line="240" w:lineRule="auto"/>
        <w:ind w:left="3971" w:right="0" w:hanging="530"/>
        <w:jc w:val="left"/>
        <w:rPr>
          <w:rFonts w:ascii="Arial" w:eastAsia="Arial"/>
        </w:rPr>
      </w:pPr>
      <w:bookmarkStart w:id="1" w:name="_TOC_250020"/>
      <w:bookmarkEnd w:id="1"/>
      <w:r>
        <w:t>变电站发展的历史与现状</w:t>
      </w:r>
    </w:p>
    <w:p>
      <w:pPr>
        <w:pStyle w:val="BodyText"/>
        <w:rPr>
          <w:b/>
          <w:sz w:val="46"/>
        </w:rPr>
      </w:pPr>
    </w:p>
    <w:p>
      <w:pPr>
        <w:pStyle w:val="ListParagraph"/>
        <w:numPr>
          <w:ilvl w:val="1"/>
          <w:numId w:val="11"/>
        </w:numPr>
        <w:tabs>
          <w:tab w:val="left" w:pos="968"/>
        </w:tabs>
        <w:spacing w:before="371" w:after="0" w:line="240" w:lineRule="auto"/>
        <w:ind w:left="967" w:right="0" w:hanging="684"/>
        <w:jc w:val="left"/>
        <w:rPr>
          <w:b/>
          <w:sz w:val="36"/>
        </w:rPr>
      </w:pPr>
      <w:r>
        <w:rPr>
          <w:b/>
          <w:sz w:val="36"/>
        </w:rPr>
        <w:t>概况</w:t>
      </w:r>
    </w:p>
    <w:p>
      <w:pPr>
        <w:pStyle w:val="BodyText"/>
        <w:spacing w:before="241" w:line="364" w:lineRule="auto"/>
        <w:ind w:left="284" w:right="493" w:firstLine="719"/>
        <w:jc w:val="both"/>
      </w:pPr>
      <w:r>
        <w:t xml:space="preserve">变电站是电力系统中不可缺少的重要环节，对电网的安全和经济运行起着举足轻重的作用，如果仍然依靠原来的人工抄表、记录、人工操作为主，将无法满足现代电力系统管理模式的需求；而且随着社会经济的发展，依赖高质量和高可靠性的电能供应。建国以来，我国的电力事业已经获得了长足的发展。随着电网规模的不断扩大、电力分配的日益复杂和用户对电能的质量的要求进一不提高，电网自动化就显得极为重要；近年来我国计算机和通信技术的发展及自动化技术的成熟，发展配电网调度与管理自动化以具备了条件。变电站在配电网中的地位十分重要，它担负着电能转换和电能重新分配的繁重任务，对电网的安全和经济运行起着举足轻重的作用。因此，变电站自动化既是实现自动化的重要基础之一，也是满足现代化供用电的实时，可靠， 安全，经济运行管理的需要，更是电力系统自动化 </w:t>
      </w:r>
      <w:r>
        <w:rPr>
          <w:rFonts w:ascii="Times New Roman" w:eastAsia="Times New Roman"/>
        </w:rPr>
        <w:t xml:space="preserve">EMS </w:t>
      </w:r>
      <w:r>
        <w:t xml:space="preserve">和 </w:t>
      </w:r>
      <w:r>
        <w:rPr>
          <w:rFonts w:ascii="Times New Roman" w:eastAsia="Times New Roman"/>
        </w:rPr>
        <w:t xml:space="preserve">DMS </w:t>
      </w:r>
      <w:r>
        <w:t>的基础。</w:t>
      </w:r>
    </w:p>
    <w:p>
      <w:pPr>
        <w:pStyle w:val="BodyText"/>
        <w:spacing w:before="10" w:line="364" w:lineRule="auto"/>
        <w:ind w:left="284" w:right="329" w:firstLine="719"/>
      </w:pPr>
      <w:r>
        <w:t>变电站综合自动化是将变电站二次设备（包括控制、信号、测量、保护、自动装置及远动装置等）利用计算机技术和现代通信技术，经过功能组合和优化设计，对变电站执行自动监视、测量、控制和调节的一种综合性的自动化系统。它是变电站的一</w:t>
      </w:r>
      <w:r>
        <w:rPr>
          <w:spacing w:val="-2"/>
        </w:rPr>
        <w:t>种现代化技术装备，是自动化和计算机、通信技术在变电站领域的 综合应用，它可以收集较齐全的数据和信息。它具有功能综合化</w:t>
      </w:r>
      <w:r>
        <w:rPr>
          <w:spacing w:val="-16"/>
        </w:rPr>
        <w:t>、，设备、操作、监视微机化，结构分布</w:t>
      </w:r>
      <w:r>
        <w:t>分层化，通信网络光缆化及运输管理智能化等特征。变电站的综合自动化为变电站小型化、智能化、扩大监视范围及变电站的安全、可靠、优质、经济地运行提供了现代化手段和基础保证。</w:t>
      </w:r>
    </w:p>
    <w:p>
      <w:pPr>
        <w:pStyle w:val="BodyText"/>
        <w:spacing w:before="11"/>
        <w:rPr>
          <w:sz w:val="34"/>
        </w:rPr>
      </w:pPr>
    </w:p>
    <w:p>
      <w:pPr>
        <w:pStyle w:val="Heading2"/>
        <w:numPr>
          <w:ilvl w:val="1"/>
          <w:numId w:val="11"/>
        </w:numPr>
        <w:tabs>
          <w:tab w:val="left" w:pos="968"/>
        </w:tabs>
        <w:spacing w:before="0" w:after="0" w:line="240" w:lineRule="auto"/>
        <w:ind w:left="967" w:right="0" w:hanging="684"/>
        <w:jc w:val="left"/>
      </w:pPr>
      <w:bookmarkStart w:id="2" w:name="_TOC_250019"/>
      <w:bookmarkEnd w:id="2"/>
      <w:r>
        <w:rPr>
          <w:w w:val="95"/>
        </w:rPr>
        <w:t>设计背景</w:t>
      </w:r>
    </w:p>
    <w:p>
      <w:pPr>
        <w:pStyle w:val="BodyText"/>
        <w:spacing w:before="6"/>
        <w:rPr>
          <w:b/>
          <w:sz w:val="53"/>
        </w:rPr>
      </w:pPr>
    </w:p>
    <w:p>
      <w:pPr>
        <w:pStyle w:val="BodyText"/>
        <w:spacing w:line="364" w:lineRule="auto"/>
        <w:ind w:left="284" w:right="493" w:firstLine="719"/>
      </w:pPr>
      <w:r>
        <w:t>本地区的供电系统是主要由水电供电，即使在最枯的月份，系统供电也能满足本地区的负荷需要。</w:t>
      </w:r>
    </w:p>
    <w:p>
      <w:pPr>
        <w:pStyle w:val="BodyText"/>
        <w:spacing w:before="2"/>
        <w:ind w:left="1003"/>
      </w:pPr>
      <w:r>
        <w:t>建站模式：</w:t>
      </w:r>
    </w:p>
    <w:p>
      <w:pPr>
        <w:pStyle w:val="ListParagraph"/>
        <w:numPr>
          <w:ilvl w:val="2"/>
          <w:numId w:val="11"/>
        </w:numPr>
        <w:tabs>
          <w:tab w:val="left" w:pos="1905"/>
        </w:tabs>
        <w:spacing w:before="240" w:after="0" w:line="240" w:lineRule="auto"/>
        <w:ind w:left="1904" w:right="0" w:hanging="902"/>
        <w:jc w:val="left"/>
        <w:rPr>
          <w:sz w:val="36"/>
        </w:rPr>
      </w:pPr>
      <w:r>
        <w:rPr>
          <w:sz w:val="36"/>
        </w:rPr>
        <w:t>变电站类型：</w:t>
      </w:r>
      <w:r>
        <w:rPr>
          <w:rFonts w:ascii="Times New Roman" w:eastAsia="Times New Roman"/>
          <w:sz w:val="36"/>
        </w:rPr>
        <w:t>110kv</w:t>
      </w:r>
      <w:r>
        <w:rPr>
          <w:rFonts w:ascii="Times New Roman" w:eastAsia="Times New Roman"/>
          <w:spacing w:val="-15"/>
          <w:sz w:val="36"/>
        </w:rPr>
        <w:t xml:space="preserve"> </w:t>
      </w:r>
      <w:r>
        <w:rPr>
          <w:sz w:val="36"/>
        </w:rPr>
        <w:t>变电工程</w:t>
      </w:r>
    </w:p>
    <w:p>
      <w:pPr>
        <w:pStyle w:val="ListParagraph"/>
        <w:numPr>
          <w:ilvl w:val="2"/>
          <w:numId w:val="11"/>
        </w:numPr>
        <w:tabs>
          <w:tab w:val="left" w:pos="1905"/>
        </w:tabs>
        <w:spacing w:before="241" w:after="0" w:line="240" w:lineRule="auto"/>
        <w:ind w:left="1904" w:right="0" w:hanging="902"/>
        <w:jc w:val="left"/>
        <w:rPr>
          <w:sz w:val="36"/>
        </w:rPr>
      </w:pPr>
      <w:r>
        <w:rPr>
          <w:sz w:val="36"/>
        </w:rPr>
        <w:t>主变台数：两台</w:t>
      </w:r>
    </w:p>
    <w:p>
      <w:pPr>
        <w:pStyle w:val="ListParagraph"/>
        <w:numPr>
          <w:ilvl w:val="2"/>
          <w:numId w:val="11"/>
        </w:numPr>
        <w:tabs>
          <w:tab w:val="left" w:pos="1905"/>
        </w:tabs>
        <w:spacing w:before="241" w:after="0" w:line="240" w:lineRule="auto"/>
        <w:ind w:left="1904" w:right="0" w:hanging="902"/>
        <w:jc w:val="left"/>
        <w:rPr>
          <w:rFonts w:ascii="Times New Roman" w:eastAsia="Times New Roman"/>
          <w:sz w:val="36"/>
        </w:rPr>
      </w:pPr>
      <w:r>
        <w:rPr>
          <w:spacing w:val="-1"/>
          <w:sz w:val="36"/>
        </w:rPr>
        <w:t>电压等级：</w:t>
      </w:r>
      <w:r>
        <w:rPr>
          <w:rFonts w:ascii="Times New Roman" w:eastAsia="Times New Roman"/>
          <w:spacing w:val="-3"/>
          <w:sz w:val="36"/>
        </w:rPr>
        <w:t>110kv</w:t>
      </w:r>
      <w:r>
        <w:rPr>
          <w:sz w:val="36"/>
        </w:rPr>
        <w:t>、</w:t>
      </w:r>
      <w:r>
        <w:rPr>
          <w:rFonts w:ascii="Times New Roman" w:eastAsia="Times New Roman"/>
          <w:sz w:val="36"/>
        </w:rPr>
        <w:t>35kv</w:t>
      </w:r>
      <w:r>
        <w:rPr>
          <w:sz w:val="36"/>
        </w:rPr>
        <w:t>、</w:t>
      </w:r>
      <w:r>
        <w:rPr>
          <w:rFonts w:ascii="Times New Roman" w:eastAsia="Times New Roman"/>
          <w:sz w:val="36"/>
        </w:rPr>
        <w:t>10kv</w:t>
      </w:r>
    </w:p>
    <w:p>
      <w:pPr>
        <w:pStyle w:val="ListParagraph"/>
        <w:numPr>
          <w:ilvl w:val="2"/>
          <w:numId w:val="11"/>
        </w:numPr>
        <w:tabs>
          <w:tab w:val="left" w:pos="1905"/>
        </w:tabs>
        <w:spacing w:before="240" w:after="0" w:line="240" w:lineRule="auto"/>
        <w:ind w:left="1904" w:right="0" w:hanging="902"/>
        <w:jc w:val="left"/>
        <w:rPr>
          <w:sz w:val="36"/>
        </w:rPr>
      </w:pPr>
      <w:r>
        <w:rPr>
          <w:sz w:val="36"/>
        </w:rPr>
        <w:t>出线回数和传输容量</w:t>
      </w:r>
    </w:p>
    <w:p>
      <w:pPr>
        <w:spacing w:after="0" w:line="240" w:lineRule="auto"/>
        <w:jc w:val="left"/>
        <w:rPr>
          <w:sz w:val="36"/>
        </w:rPr>
        <w:sectPr>
          <w:headerReference w:type="default" r:id="rId17"/>
          <w:footerReference w:type="default" r:id="rId18"/>
          <w:pgSz w:w="17860" w:h="25260"/>
          <w:pgMar w:top="1360" w:right="1660" w:bottom="2000" w:left="2100" w:header="1059" w:footer="1772"/>
          <w:pgNumType w:start="5"/>
          <w:cols w:space="708"/>
        </w:sectPr>
      </w:pPr>
    </w:p>
    <w:p>
      <w:pPr>
        <w:pStyle w:val="BodyText"/>
        <w:rPr>
          <w:sz w:val="20"/>
        </w:rPr>
      </w:pPr>
    </w:p>
    <w:p>
      <w:pPr>
        <w:pStyle w:val="BodyText"/>
        <w:spacing w:before="5"/>
        <w:rPr>
          <w:sz w:val="10"/>
        </w:rPr>
      </w:pPr>
    </w:p>
    <w:tbl>
      <w:tblPr>
        <w:tblStyle w:val="TableNormal0"/>
        <w:tblW w:w="0" w:type="auto"/>
        <w:jc w:val="left"/>
        <w:tblInd w:w="9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54"/>
        <w:gridCol w:w="2226"/>
        <w:gridCol w:w="2159"/>
        <w:gridCol w:w="3583"/>
      </w:tblGrid>
      <w:tr>
        <w:tblPrEx>
          <w:tblW w:w="0" w:type="auto"/>
          <w:jc w:val="left"/>
          <w:tblInd w:w="9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3154" w:type="dxa"/>
          </w:tcPr>
          <w:p>
            <w:pPr>
              <w:pStyle w:val="TableParagraph"/>
              <w:spacing w:line="397" w:lineRule="exact"/>
              <w:ind w:left="50"/>
              <w:rPr>
                <w:sz w:val="36"/>
              </w:rPr>
            </w:pPr>
            <w:r>
              <w:rPr>
                <w:sz w:val="36"/>
              </w:rPr>
              <w:t>110kv 出线 4 回：</w:t>
            </w:r>
          </w:p>
        </w:tc>
        <w:tc>
          <w:tcPr>
            <w:tcW w:w="7968" w:type="dxa"/>
            <w:gridSpan w:val="3"/>
          </w:tcPr>
          <w:p>
            <w:pPr>
              <w:pStyle w:val="TableParagraph"/>
              <w:rPr>
                <w:rFonts w:ascii="Times New Roman"/>
                <w:sz w:val="34"/>
              </w:rPr>
            </w:pPr>
          </w:p>
        </w:tc>
      </w:tr>
      <w:tr>
        <w:tblPrEx>
          <w:tblW w:w="0" w:type="auto"/>
          <w:jc w:val="left"/>
          <w:tblInd w:w="961" w:type="dxa"/>
          <w:tblLayout w:type="fixed"/>
          <w:tblCellMar>
            <w:top w:w="0" w:type="dxa"/>
            <w:left w:w="0" w:type="dxa"/>
            <w:bottom w:w="0" w:type="dxa"/>
            <w:right w:w="0" w:type="dxa"/>
          </w:tblCellMar>
          <w:tblLook w:val="01E0"/>
        </w:tblPrEx>
        <w:trPr>
          <w:trHeight w:val="702"/>
          <w:jc w:val="left"/>
        </w:trPr>
        <w:tc>
          <w:tcPr>
            <w:tcW w:w="3154" w:type="dxa"/>
          </w:tcPr>
          <w:p>
            <w:pPr>
              <w:pStyle w:val="TableParagraph"/>
              <w:tabs>
                <w:tab w:val="left" w:leader="hyphen" w:pos="1669"/>
              </w:tabs>
              <w:spacing w:before="106"/>
              <w:ind w:left="50"/>
              <w:rPr>
                <w:sz w:val="36"/>
              </w:rPr>
            </w:pPr>
            <w:r>
              <w:rPr>
                <w:sz w:val="36"/>
              </w:rPr>
              <w:t>本变</w:t>
              <w:tab/>
            </w:r>
            <w:r>
              <w:rPr>
                <w:spacing w:val="-65"/>
                <w:sz w:val="36"/>
              </w:rPr>
              <w:t>A</w:t>
            </w:r>
            <w:r>
              <w:rPr>
                <w:sz w:val="36"/>
              </w:rPr>
              <w:t>地</w:t>
            </w:r>
          </w:p>
        </w:tc>
        <w:tc>
          <w:tcPr>
            <w:tcW w:w="2226" w:type="dxa"/>
          </w:tcPr>
          <w:p>
            <w:pPr>
              <w:pStyle w:val="TableParagraph"/>
              <w:spacing w:before="106"/>
              <w:ind w:right="528"/>
              <w:jc w:val="right"/>
              <w:rPr>
                <w:sz w:val="36"/>
              </w:rPr>
            </w:pPr>
            <w:r>
              <w:rPr>
                <w:sz w:val="36"/>
              </w:rPr>
              <w:t>13000kw</w:t>
            </w:r>
          </w:p>
        </w:tc>
        <w:tc>
          <w:tcPr>
            <w:tcW w:w="2159" w:type="dxa"/>
          </w:tcPr>
          <w:p>
            <w:pPr>
              <w:pStyle w:val="TableParagraph"/>
              <w:spacing w:before="106"/>
              <w:ind w:right="630"/>
              <w:jc w:val="right"/>
              <w:rPr>
                <w:sz w:val="36"/>
              </w:rPr>
            </w:pPr>
            <w:r>
              <w:rPr>
                <w:sz w:val="36"/>
              </w:rPr>
              <w:t>5.5km</w:t>
            </w:r>
          </w:p>
        </w:tc>
        <w:tc>
          <w:tcPr>
            <w:tcW w:w="3583" w:type="dxa"/>
          </w:tcPr>
          <w:p>
            <w:pPr>
              <w:pStyle w:val="TableParagraph"/>
              <w:spacing w:before="106"/>
              <w:ind w:left="639"/>
              <w:rPr>
                <w:sz w:val="36"/>
              </w:rPr>
            </w:pPr>
            <w:r>
              <w:rPr>
                <w:sz w:val="36"/>
              </w:rPr>
              <w:t>LGJ</w:t>
            </w:r>
            <w:r>
              <w:rPr>
                <w:spacing w:val="-100"/>
                <w:sz w:val="36"/>
              </w:rPr>
              <w:t xml:space="preserve"> </w:t>
            </w:r>
            <w:r>
              <w:rPr>
                <w:sz w:val="36"/>
              </w:rPr>
              <w:t>—120</w:t>
            </w:r>
          </w:p>
        </w:tc>
      </w:tr>
      <w:tr>
        <w:tblPrEx>
          <w:tblW w:w="0" w:type="auto"/>
          <w:jc w:val="left"/>
          <w:tblInd w:w="961" w:type="dxa"/>
          <w:tblLayout w:type="fixed"/>
          <w:tblCellMar>
            <w:top w:w="0" w:type="dxa"/>
            <w:left w:w="0" w:type="dxa"/>
            <w:bottom w:w="0" w:type="dxa"/>
            <w:right w:w="0" w:type="dxa"/>
          </w:tblCellMar>
          <w:tblLook w:val="01E0"/>
        </w:tblPrEx>
        <w:trPr>
          <w:trHeight w:val="701"/>
          <w:jc w:val="left"/>
        </w:trPr>
        <w:tc>
          <w:tcPr>
            <w:tcW w:w="3154" w:type="dxa"/>
          </w:tcPr>
          <w:p>
            <w:pPr>
              <w:pStyle w:val="TableParagraph"/>
              <w:tabs>
                <w:tab w:val="left" w:leader="hyphen" w:pos="1367"/>
              </w:tabs>
              <w:spacing w:before="106"/>
              <w:ind w:left="50"/>
              <w:rPr>
                <w:sz w:val="36"/>
              </w:rPr>
            </w:pPr>
            <w:r>
              <w:rPr>
                <w:sz w:val="36"/>
              </w:rPr>
              <w:t>本变</w:t>
              <w:tab/>
            </w:r>
            <w:r>
              <w:rPr>
                <w:spacing w:val="-238"/>
                <w:sz w:val="36"/>
              </w:rPr>
              <w:t>系</w:t>
            </w:r>
            <w:r>
              <w:rPr>
                <w:sz w:val="36"/>
              </w:rPr>
              <w:t>-</w:t>
            </w:r>
            <w:r>
              <w:rPr>
                <w:spacing w:val="-123"/>
                <w:sz w:val="36"/>
              </w:rPr>
              <w:t xml:space="preserve"> </w:t>
            </w:r>
            <w:r>
              <w:rPr>
                <w:sz w:val="36"/>
              </w:rPr>
              <w:t>统</w:t>
            </w:r>
          </w:p>
        </w:tc>
        <w:tc>
          <w:tcPr>
            <w:tcW w:w="2226" w:type="dxa"/>
          </w:tcPr>
          <w:p>
            <w:pPr>
              <w:pStyle w:val="TableParagraph"/>
              <w:spacing w:before="106"/>
              <w:ind w:left="374"/>
              <w:rPr>
                <w:sz w:val="36"/>
              </w:rPr>
            </w:pPr>
            <w:r>
              <w:rPr>
                <w:sz w:val="36"/>
              </w:rPr>
              <w:t>13000kw</w:t>
            </w:r>
          </w:p>
        </w:tc>
        <w:tc>
          <w:tcPr>
            <w:tcW w:w="2159" w:type="dxa"/>
          </w:tcPr>
          <w:p>
            <w:pPr>
              <w:pStyle w:val="TableParagraph"/>
              <w:spacing w:before="106"/>
              <w:ind w:left="568"/>
              <w:rPr>
                <w:sz w:val="36"/>
              </w:rPr>
            </w:pPr>
            <w:r>
              <w:rPr>
                <w:sz w:val="36"/>
              </w:rPr>
              <w:t>70km</w:t>
            </w:r>
          </w:p>
        </w:tc>
        <w:tc>
          <w:tcPr>
            <w:tcW w:w="3583" w:type="dxa"/>
          </w:tcPr>
          <w:p>
            <w:pPr>
              <w:pStyle w:val="TableParagraph"/>
              <w:spacing w:before="106"/>
              <w:ind w:left="671"/>
              <w:rPr>
                <w:sz w:val="36"/>
              </w:rPr>
            </w:pPr>
            <w:r>
              <w:rPr>
                <w:sz w:val="36"/>
              </w:rPr>
              <w:t>LGJ</w:t>
            </w:r>
            <w:r>
              <w:rPr>
                <w:spacing w:val="-99"/>
                <w:sz w:val="36"/>
              </w:rPr>
              <w:t xml:space="preserve"> </w:t>
            </w:r>
            <w:r>
              <w:rPr>
                <w:sz w:val="36"/>
              </w:rPr>
              <w:t>—120</w:t>
            </w:r>
          </w:p>
        </w:tc>
      </w:tr>
      <w:tr>
        <w:tblPrEx>
          <w:tblW w:w="0" w:type="auto"/>
          <w:jc w:val="left"/>
          <w:tblInd w:w="961" w:type="dxa"/>
          <w:tblLayout w:type="fixed"/>
          <w:tblCellMar>
            <w:top w:w="0" w:type="dxa"/>
            <w:left w:w="0" w:type="dxa"/>
            <w:bottom w:w="0" w:type="dxa"/>
            <w:right w:w="0" w:type="dxa"/>
          </w:tblCellMar>
          <w:tblLook w:val="01E0"/>
        </w:tblPrEx>
        <w:trPr>
          <w:trHeight w:val="702"/>
          <w:jc w:val="left"/>
        </w:trPr>
        <w:tc>
          <w:tcPr>
            <w:tcW w:w="3154" w:type="dxa"/>
          </w:tcPr>
          <w:p>
            <w:pPr>
              <w:pStyle w:val="TableParagraph"/>
              <w:tabs>
                <w:tab w:val="left" w:leader="hyphen" w:pos="1669"/>
              </w:tabs>
              <w:spacing w:before="106"/>
              <w:ind w:left="50"/>
              <w:rPr>
                <w:sz w:val="36"/>
              </w:rPr>
            </w:pPr>
            <w:r>
              <w:rPr>
                <w:sz w:val="36"/>
              </w:rPr>
              <w:t>本变</w:t>
              <w:tab/>
            </w:r>
            <w:r>
              <w:rPr>
                <w:spacing w:val="-65"/>
                <w:sz w:val="36"/>
              </w:rPr>
              <w:t>B</w:t>
            </w:r>
            <w:r>
              <w:rPr>
                <w:sz w:val="36"/>
              </w:rPr>
              <w:t>地</w:t>
            </w:r>
          </w:p>
        </w:tc>
        <w:tc>
          <w:tcPr>
            <w:tcW w:w="2226" w:type="dxa"/>
          </w:tcPr>
          <w:p>
            <w:pPr>
              <w:pStyle w:val="TableParagraph"/>
              <w:spacing w:before="106"/>
              <w:ind w:right="528"/>
              <w:jc w:val="right"/>
              <w:rPr>
                <w:sz w:val="36"/>
              </w:rPr>
            </w:pPr>
            <w:r>
              <w:rPr>
                <w:sz w:val="36"/>
              </w:rPr>
              <w:t>13000kw</w:t>
            </w:r>
          </w:p>
        </w:tc>
        <w:tc>
          <w:tcPr>
            <w:tcW w:w="2159" w:type="dxa"/>
          </w:tcPr>
          <w:p>
            <w:pPr>
              <w:pStyle w:val="TableParagraph"/>
              <w:spacing w:before="106"/>
              <w:ind w:left="626"/>
              <w:rPr>
                <w:sz w:val="36"/>
              </w:rPr>
            </w:pPr>
            <w:r>
              <w:rPr>
                <w:sz w:val="36"/>
              </w:rPr>
              <w:t>30km</w:t>
            </w:r>
          </w:p>
        </w:tc>
        <w:tc>
          <w:tcPr>
            <w:tcW w:w="3583" w:type="dxa"/>
          </w:tcPr>
          <w:p>
            <w:pPr>
              <w:pStyle w:val="TableParagraph"/>
              <w:spacing w:before="106"/>
              <w:ind w:left="729"/>
              <w:rPr>
                <w:sz w:val="36"/>
              </w:rPr>
            </w:pPr>
            <w:r>
              <w:rPr>
                <w:sz w:val="36"/>
              </w:rPr>
              <w:t>LGJ</w:t>
            </w:r>
            <w:r>
              <w:rPr>
                <w:spacing w:val="-99"/>
                <w:sz w:val="36"/>
              </w:rPr>
              <w:t xml:space="preserve"> </w:t>
            </w:r>
            <w:r>
              <w:rPr>
                <w:sz w:val="36"/>
              </w:rPr>
              <w:t>—120</w:t>
            </w:r>
          </w:p>
        </w:tc>
      </w:tr>
      <w:tr>
        <w:tblPrEx>
          <w:tblW w:w="0" w:type="auto"/>
          <w:jc w:val="left"/>
          <w:tblInd w:w="961" w:type="dxa"/>
          <w:tblLayout w:type="fixed"/>
          <w:tblCellMar>
            <w:top w:w="0" w:type="dxa"/>
            <w:left w:w="0" w:type="dxa"/>
            <w:bottom w:w="0" w:type="dxa"/>
            <w:right w:w="0" w:type="dxa"/>
          </w:tblCellMar>
          <w:tblLook w:val="01E0"/>
        </w:tblPrEx>
        <w:trPr>
          <w:trHeight w:val="701"/>
          <w:jc w:val="left"/>
        </w:trPr>
        <w:tc>
          <w:tcPr>
            <w:tcW w:w="3154" w:type="dxa"/>
          </w:tcPr>
          <w:p>
            <w:pPr>
              <w:pStyle w:val="TableParagraph"/>
              <w:spacing w:before="106"/>
              <w:ind w:left="50"/>
              <w:rPr>
                <w:sz w:val="36"/>
              </w:rPr>
            </w:pPr>
            <w:r>
              <w:rPr>
                <w:sz w:val="36"/>
              </w:rPr>
              <w:t>备用一回</w:t>
            </w:r>
          </w:p>
        </w:tc>
        <w:tc>
          <w:tcPr>
            <w:tcW w:w="2226" w:type="dxa"/>
          </w:tcPr>
          <w:p>
            <w:pPr>
              <w:pStyle w:val="TableParagraph"/>
              <w:rPr>
                <w:rFonts w:ascii="Times New Roman"/>
                <w:sz w:val="34"/>
              </w:rPr>
            </w:pPr>
          </w:p>
        </w:tc>
        <w:tc>
          <w:tcPr>
            <w:tcW w:w="2159" w:type="dxa"/>
          </w:tcPr>
          <w:p>
            <w:pPr>
              <w:pStyle w:val="TableParagraph"/>
              <w:rPr>
                <w:rFonts w:ascii="Times New Roman"/>
                <w:sz w:val="34"/>
              </w:rPr>
            </w:pPr>
          </w:p>
        </w:tc>
        <w:tc>
          <w:tcPr>
            <w:tcW w:w="3583" w:type="dxa"/>
          </w:tcPr>
          <w:p>
            <w:pPr>
              <w:pStyle w:val="TableParagraph"/>
              <w:rPr>
                <w:rFonts w:ascii="Times New Roman"/>
                <w:sz w:val="34"/>
              </w:rPr>
            </w:pPr>
          </w:p>
        </w:tc>
      </w:tr>
      <w:tr>
        <w:tblPrEx>
          <w:tblW w:w="0" w:type="auto"/>
          <w:jc w:val="left"/>
          <w:tblInd w:w="961" w:type="dxa"/>
          <w:tblLayout w:type="fixed"/>
          <w:tblCellMar>
            <w:top w:w="0" w:type="dxa"/>
            <w:left w:w="0" w:type="dxa"/>
            <w:bottom w:w="0" w:type="dxa"/>
            <w:right w:w="0" w:type="dxa"/>
          </w:tblCellMar>
          <w:tblLook w:val="01E0"/>
        </w:tblPrEx>
        <w:trPr>
          <w:trHeight w:val="702"/>
          <w:jc w:val="left"/>
        </w:trPr>
        <w:tc>
          <w:tcPr>
            <w:tcW w:w="3154" w:type="dxa"/>
          </w:tcPr>
          <w:p>
            <w:pPr>
              <w:pStyle w:val="TableParagraph"/>
              <w:spacing w:before="106"/>
              <w:ind w:left="50"/>
              <w:rPr>
                <w:sz w:val="36"/>
              </w:rPr>
            </w:pPr>
            <w:r>
              <w:rPr>
                <w:sz w:val="36"/>
              </w:rPr>
              <w:t>35kv 出线 6 回：</w:t>
            </w:r>
          </w:p>
        </w:tc>
        <w:tc>
          <w:tcPr>
            <w:tcW w:w="2226" w:type="dxa"/>
          </w:tcPr>
          <w:p>
            <w:pPr>
              <w:pStyle w:val="TableParagraph"/>
              <w:rPr>
                <w:rFonts w:ascii="Times New Roman"/>
                <w:sz w:val="34"/>
              </w:rPr>
            </w:pPr>
          </w:p>
        </w:tc>
        <w:tc>
          <w:tcPr>
            <w:tcW w:w="2159" w:type="dxa"/>
          </w:tcPr>
          <w:p>
            <w:pPr>
              <w:pStyle w:val="TableParagraph"/>
              <w:rPr>
                <w:rFonts w:ascii="Times New Roman"/>
                <w:sz w:val="34"/>
              </w:rPr>
            </w:pPr>
          </w:p>
        </w:tc>
        <w:tc>
          <w:tcPr>
            <w:tcW w:w="3583" w:type="dxa"/>
          </w:tcPr>
          <w:p>
            <w:pPr>
              <w:pStyle w:val="TableParagraph"/>
              <w:rPr>
                <w:rFonts w:ascii="Times New Roman"/>
                <w:sz w:val="34"/>
              </w:rPr>
            </w:pPr>
          </w:p>
        </w:tc>
      </w:tr>
      <w:tr>
        <w:tblPrEx>
          <w:tblW w:w="0" w:type="auto"/>
          <w:jc w:val="left"/>
          <w:tblInd w:w="961" w:type="dxa"/>
          <w:tblLayout w:type="fixed"/>
          <w:tblCellMar>
            <w:top w:w="0" w:type="dxa"/>
            <w:left w:w="0" w:type="dxa"/>
            <w:bottom w:w="0" w:type="dxa"/>
            <w:right w:w="0" w:type="dxa"/>
          </w:tblCellMar>
          <w:tblLook w:val="01E0"/>
        </w:tblPrEx>
        <w:trPr>
          <w:trHeight w:val="701"/>
          <w:jc w:val="left"/>
        </w:trPr>
        <w:tc>
          <w:tcPr>
            <w:tcW w:w="3154" w:type="dxa"/>
          </w:tcPr>
          <w:p>
            <w:pPr>
              <w:pStyle w:val="TableParagraph"/>
              <w:tabs>
                <w:tab w:val="left" w:leader="hyphen" w:pos="1669"/>
              </w:tabs>
              <w:spacing w:before="106"/>
              <w:ind w:left="50"/>
              <w:rPr>
                <w:sz w:val="36"/>
              </w:rPr>
            </w:pPr>
            <w:r>
              <w:rPr>
                <w:sz w:val="36"/>
              </w:rPr>
              <w:t>本变</w:t>
              <w:tab/>
            </w:r>
            <w:r>
              <w:rPr>
                <w:spacing w:val="-65"/>
                <w:sz w:val="36"/>
              </w:rPr>
              <w:t>A</w:t>
            </w:r>
            <w:r>
              <w:rPr>
                <w:sz w:val="36"/>
              </w:rPr>
              <w:t>地</w:t>
            </w:r>
          </w:p>
        </w:tc>
        <w:tc>
          <w:tcPr>
            <w:tcW w:w="2226" w:type="dxa"/>
          </w:tcPr>
          <w:p>
            <w:pPr>
              <w:pStyle w:val="TableParagraph"/>
              <w:spacing w:before="106"/>
              <w:ind w:left="435"/>
              <w:rPr>
                <w:sz w:val="36"/>
              </w:rPr>
            </w:pPr>
            <w:r>
              <w:rPr>
                <w:sz w:val="36"/>
              </w:rPr>
              <w:t>5000kw</w:t>
            </w:r>
          </w:p>
        </w:tc>
        <w:tc>
          <w:tcPr>
            <w:tcW w:w="2159" w:type="dxa"/>
          </w:tcPr>
          <w:p>
            <w:pPr>
              <w:pStyle w:val="TableParagraph"/>
              <w:spacing w:before="106"/>
              <w:ind w:right="630"/>
              <w:jc w:val="right"/>
              <w:rPr>
                <w:sz w:val="36"/>
              </w:rPr>
            </w:pPr>
            <w:r>
              <w:rPr>
                <w:sz w:val="36"/>
              </w:rPr>
              <w:t>5.5km</w:t>
            </w:r>
          </w:p>
        </w:tc>
        <w:tc>
          <w:tcPr>
            <w:tcW w:w="3583" w:type="dxa"/>
          </w:tcPr>
          <w:p>
            <w:pPr>
              <w:pStyle w:val="TableParagraph"/>
              <w:spacing w:before="106"/>
              <w:ind w:left="639"/>
              <w:rPr>
                <w:sz w:val="36"/>
              </w:rPr>
            </w:pPr>
            <w:r>
              <w:rPr>
                <w:sz w:val="36"/>
              </w:rPr>
              <w:t>LGJ</w:t>
            </w:r>
            <w:r>
              <w:rPr>
                <w:spacing w:val="-99"/>
                <w:sz w:val="36"/>
              </w:rPr>
              <w:t xml:space="preserve"> </w:t>
            </w:r>
            <w:r>
              <w:rPr>
                <w:sz w:val="36"/>
              </w:rPr>
              <w:t>—95</w:t>
            </w:r>
          </w:p>
        </w:tc>
      </w:tr>
      <w:tr>
        <w:tblPrEx>
          <w:tblW w:w="0" w:type="auto"/>
          <w:jc w:val="left"/>
          <w:tblInd w:w="961" w:type="dxa"/>
          <w:tblLayout w:type="fixed"/>
          <w:tblCellMar>
            <w:top w:w="0" w:type="dxa"/>
            <w:left w:w="0" w:type="dxa"/>
            <w:bottom w:w="0" w:type="dxa"/>
            <w:right w:w="0" w:type="dxa"/>
          </w:tblCellMar>
          <w:tblLook w:val="01E0"/>
        </w:tblPrEx>
        <w:trPr>
          <w:trHeight w:val="702"/>
          <w:jc w:val="left"/>
        </w:trPr>
        <w:tc>
          <w:tcPr>
            <w:tcW w:w="3154" w:type="dxa"/>
          </w:tcPr>
          <w:p>
            <w:pPr>
              <w:pStyle w:val="TableParagraph"/>
              <w:tabs>
                <w:tab w:val="left" w:leader="hyphen" w:pos="1669"/>
              </w:tabs>
              <w:spacing w:before="106"/>
              <w:ind w:left="50"/>
              <w:rPr>
                <w:sz w:val="36"/>
              </w:rPr>
            </w:pPr>
            <w:r>
              <w:rPr>
                <w:sz w:val="36"/>
              </w:rPr>
              <w:t>本变</w:t>
              <w:tab/>
            </w:r>
            <w:r>
              <w:rPr>
                <w:spacing w:val="-62"/>
                <w:sz w:val="36"/>
              </w:rPr>
              <w:t>C</w:t>
            </w:r>
            <w:r>
              <w:rPr>
                <w:sz w:val="36"/>
              </w:rPr>
              <w:t>地</w:t>
            </w:r>
          </w:p>
        </w:tc>
        <w:tc>
          <w:tcPr>
            <w:tcW w:w="2226" w:type="dxa"/>
          </w:tcPr>
          <w:p>
            <w:pPr>
              <w:pStyle w:val="TableParagraph"/>
              <w:spacing w:before="106"/>
              <w:ind w:left="435"/>
              <w:rPr>
                <w:sz w:val="36"/>
              </w:rPr>
            </w:pPr>
            <w:r>
              <w:rPr>
                <w:sz w:val="36"/>
              </w:rPr>
              <w:t>5000kw</w:t>
            </w:r>
          </w:p>
        </w:tc>
        <w:tc>
          <w:tcPr>
            <w:tcW w:w="2159" w:type="dxa"/>
          </w:tcPr>
          <w:p>
            <w:pPr>
              <w:pStyle w:val="TableParagraph"/>
              <w:spacing w:before="106"/>
              <w:ind w:left="626"/>
              <w:rPr>
                <w:sz w:val="36"/>
              </w:rPr>
            </w:pPr>
            <w:r>
              <w:rPr>
                <w:sz w:val="36"/>
              </w:rPr>
              <w:t>10km</w:t>
            </w:r>
          </w:p>
        </w:tc>
        <w:tc>
          <w:tcPr>
            <w:tcW w:w="3583" w:type="dxa"/>
          </w:tcPr>
          <w:p>
            <w:pPr>
              <w:pStyle w:val="TableParagraph"/>
              <w:spacing w:before="106"/>
              <w:ind w:left="729"/>
              <w:rPr>
                <w:sz w:val="36"/>
              </w:rPr>
            </w:pPr>
            <w:r>
              <w:rPr>
                <w:sz w:val="36"/>
              </w:rPr>
              <w:t>LGJ</w:t>
            </w:r>
            <w:r>
              <w:rPr>
                <w:spacing w:val="-99"/>
                <w:sz w:val="36"/>
              </w:rPr>
              <w:t xml:space="preserve"> </w:t>
            </w:r>
            <w:r>
              <w:rPr>
                <w:sz w:val="36"/>
              </w:rPr>
              <w:t>—95</w:t>
            </w:r>
          </w:p>
        </w:tc>
      </w:tr>
      <w:tr>
        <w:tblPrEx>
          <w:tblW w:w="0" w:type="auto"/>
          <w:jc w:val="left"/>
          <w:tblInd w:w="961" w:type="dxa"/>
          <w:tblLayout w:type="fixed"/>
          <w:tblCellMar>
            <w:top w:w="0" w:type="dxa"/>
            <w:left w:w="0" w:type="dxa"/>
            <w:bottom w:w="0" w:type="dxa"/>
            <w:right w:w="0" w:type="dxa"/>
          </w:tblCellMar>
          <w:tblLook w:val="01E0"/>
        </w:tblPrEx>
        <w:trPr>
          <w:trHeight w:val="702"/>
          <w:jc w:val="left"/>
        </w:trPr>
        <w:tc>
          <w:tcPr>
            <w:tcW w:w="3154" w:type="dxa"/>
          </w:tcPr>
          <w:p>
            <w:pPr>
              <w:pStyle w:val="TableParagraph"/>
              <w:tabs>
                <w:tab w:val="left" w:leader="hyphen" w:pos="1669"/>
              </w:tabs>
              <w:spacing w:before="106"/>
              <w:ind w:left="50"/>
              <w:rPr>
                <w:sz w:val="36"/>
              </w:rPr>
            </w:pPr>
            <w:r>
              <w:rPr>
                <w:sz w:val="36"/>
              </w:rPr>
              <w:t>本变</w:t>
              <w:tab/>
            </w:r>
            <w:r>
              <w:rPr>
                <w:spacing w:val="-44"/>
                <w:sz w:val="36"/>
              </w:rPr>
              <w:t>D</w:t>
            </w:r>
            <w:r>
              <w:rPr>
                <w:sz w:val="36"/>
              </w:rPr>
              <w:t>地</w:t>
            </w:r>
          </w:p>
        </w:tc>
        <w:tc>
          <w:tcPr>
            <w:tcW w:w="2226" w:type="dxa"/>
          </w:tcPr>
          <w:p>
            <w:pPr>
              <w:pStyle w:val="TableParagraph"/>
              <w:spacing w:before="106"/>
              <w:ind w:right="506"/>
              <w:jc w:val="right"/>
              <w:rPr>
                <w:sz w:val="36"/>
              </w:rPr>
            </w:pPr>
            <w:r>
              <w:rPr>
                <w:sz w:val="36"/>
              </w:rPr>
              <w:t>10000kw</w:t>
            </w:r>
          </w:p>
        </w:tc>
        <w:tc>
          <w:tcPr>
            <w:tcW w:w="2159" w:type="dxa"/>
          </w:tcPr>
          <w:p>
            <w:pPr>
              <w:pStyle w:val="TableParagraph"/>
              <w:spacing w:before="106"/>
              <w:ind w:left="648"/>
              <w:rPr>
                <w:sz w:val="36"/>
              </w:rPr>
            </w:pPr>
            <w:r>
              <w:rPr>
                <w:sz w:val="36"/>
              </w:rPr>
              <w:t>12km</w:t>
            </w:r>
          </w:p>
        </w:tc>
        <w:tc>
          <w:tcPr>
            <w:tcW w:w="3583" w:type="dxa"/>
          </w:tcPr>
          <w:p>
            <w:pPr>
              <w:pStyle w:val="TableParagraph"/>
              <w:spacing w:before="106"/>
              <w:ind w:right="50"/>
              <w:jc w:val="right"/>
              <w:rPr>
                <w:sz w:val="36"/>
              </w:rPr>
            </w:pPr>
            <w:r>
              <w:rPr>
                <w:sz w:val="36"/>
              </w:rPr>
              <w:t>LGJ</w:t>
            </w:r>
            <w:r>
              <w:rPr>
                <w:spacing w:val="-99"/>
                <w:sz w:val="36"/>
              </w:rPr>
              <w:t xml:space="preserve"> </w:t>
            </w:r>
            <w:r>
              <w:rPr>
                <w:sz w:val="36"/>
              </w:rPr>
              <w:t>—95（两回）</w:t>
            </w:r>
          </w:p>
        </w:tc>
      </w:tr>
      <w:tr>
        <w:tblPrEx>
          <w:tblW w:w="0" w:type="auto"/>
          <w:jc w:val="left"/>
          <w:tblInd w:w="961" w:type="dxa"/>
          <w:tblLayout w:type="fixed"/>
          <w:tblCellMar>
            <w:top w:w="0" w:type="dxa"/>
            <w:left w:w="0" w:type="dxa"/>
            <w:bottom w:w="0" w:type="dxa"/>
            <w:right w:w="0" w:type="dxa"/>
          </w:tblCellMar>
          <w:tblLook w:val="01E0"/>
        </w:tblPrEx>
        <w:trPr>
          <w:trHeight w:val="702"/>
          <w:jc w:val="left"/>
        </w:trPr>
        <w:tc>
          <w:tcPr>
            <w:tcW w:w="3154" w:type="dxa"/>
          </w:tcPr>
          <w:p>
            <w:pPr>
              <w:pStyle w:val="TableParagraph"/>
              <w:spacing w:before="106"/>
              <w:ind w:left="50"/>
              <w:rPr>
                <w:sz w:val="36"/>
              </w:rPr>
            </w:pPr>
            <w:r>
              <w:rPr>
                <w:sz w:val="36"/>
              </w:rPr>
              <w:t>备用两回</w:t>
            </w:r>
          </w:p>
        </w:tc>
        <w:tc>
          <w:tcPr>
            <w:tcW w:w="2226" w:type="dxa"/>
          </w:tcPr>
          <w:p>
            <w:pPr>
              <w:pStyle w:val="TableParagraph"/>
              <w:rPr>
                <w:rFonts w:ascii="Times New Roman"/>
                <w:sz w:val="34"/>
              </w:rPr>
            </w:pPr>
          </w:p>
        </w:tc>
        <w:tc>
          <w:tcPr>
            <w:tcW w:w="2159" w:type="dxa"/>
          </w:tcPr>
          <w:p>
            <w:pPr>
              <w:pStyle w:val="TableParagraph"/>
              <w:rPr>
                <w:rFonts w:ascii="Times New Roman"/>
                <w:sz w:val="34"/>
              </w:rPr>
            </w:pPr>
          </w:p>
        </w:tc>
        <w:tc>
          <w:tcPr>
            <w:tcW w:w="3583" w:type="dxa"/>
          </w:tcPr>
          <w:p>
            <w:pPr>
              <w:pStyle w:val="TableParagraph"/>
              <w:rPr>
                <w:rFonts w:ascii="Times New Roman"/>
                <w:sz w:val="34"/>
              </w:rPr>
            </w:pPr>
          </w:p>
        </w:tc>
      </w:tr>
      <w:tr>
        <w:tblPrEx>
          <w:tblW w:w="0" w:type="auto"/>
          <w:jc w:val="left"/>
          <w:tblInd w:w="961" w:type="dxa"/>
          <w:tblLayout w:type="fixed"/>
          <w:tblCellMar>
            <w:top w:w="0" w:type="dxa"/>
            <w:left w:w="0" w:type="dxa"/>
            <w:bottom w:w="0" w:type="dxa"/>
            <w:right w:w="0" w:type="dxa"/>
          </w:tblCellMar>
          <w:tblLook w:val="01E0"/>
        </w:tblPrEx>
        <w:trPr>
          <w:trHeight w:val="701"/>
          <w:jc w:val="left"/>
        </w:trPr>
        <w:tc>
          <w:tcPr>
            <w:tcW w:w="3154" w:type="dxa"/>
          </w:tcPr>
          <w:p>
            <w:pPr>
              <w:pStyle w:val="TableParagraph"/>
              <w:spacing w:before="106"/>
              <w:ind w:left="50"/>
              <w:rPr>
                <w:sz w:val="36"/>
              </w:rPr>
            </w:pPr>
            <w:r>
              <w:rPr>
                <w:sz w:val="36"/>
              </w:rPr>
              <w:t>10kv 出线 10 回：</w:t>
            </w:r>
          </w:p>
        </w:tc>
        <w:tc>
          <w:tcPr>
            <w:tcW w:w="2226" w:type="dxa"/>
          </w:tcPr>
          <w:p>
            <w:pPr>
              <w:pStyle w:val="TableParagraph"/>
              <w:rPr>
                <w:rFonts w:ascii="Times New Roman"/>
                <w:sz w:val="34"/>
              </w:rPr>
            </w:pPr>
          </w:p>
        </w:tc>
        <w:tc>
          <w:tcPr>
            <w:tcW w:w="2159" w:type="dxa"/>
          </w:tcPr>
          <w:p>
            <w:pPr>
              <w:pStyle w:val="TableParagraph"/>
              <w:rPr>
                <w:rFonts w:ascii="Times New Roman"/>
                <w:sz w:val="34"/>
              </w:rPr>
            </w:pPr>
          </w:p>
        </w:tc>
        <w:tc>
          <w:tcPr>
            <w:tcW w:w="3583" w:type="dxa"/>
          </w:tcPr>
          <w:p>
            <w:pPr>
              <w:pStyle w:val="TableParagraph"/>
              <w:rPr>
                <w:rFonts w:ascii="Times New Roman"/>
                <w:sz w:val="34"/>
              </w:rPr>
            </w:pPr>
          </w:p>
        </w:tc>
      </w:tr>
      <w:tr>
        <w:tblPrEx>
          <w:tblW w:w="0" w:type="auto"/>
          <w:jc w:val="left"/>
          <w:tblInd w:w="961" w:type="dxa"/>
          <w:tblLayout w:type="fixed"/>
          <w:tblCellMar>
            <w:top w:w="0" w:type="dxa"/>
            <w:left w:w="0" w:type="dxa"/>
            <w:bottom w:w="0" w:type="dxa"/>
            <w:right w:w="0" w:type="dxa"/>
          </w:tblCellMar>
          <w:tblLook w:val="01E0"/>
        </w:tblPrEx>
        <w:trPr>
          <w:trHeight w:val="701"/>
          <w:jc w:val="left"/>
        </w:trPr>
        <w:tc>
          <w:tcPr>
            <w:tcW w:w="3154" w:type="dxa"/>
          </w:tcPr>
          <w:p>
            <w:pPr>
              <w:pStyle w:val="TableParagraph"/>
              <w:tabs>
                <w:tab w:val="left" w:leader="hyphen" w:pos="1669"/>
              </w:tabs>
              <w:spacing w:before="106"/>
              <w:ind w:left="50"/>
              <w:rPr>
                <w:sz w:val="36"/>
              </w:rPr>
            </w:pPr>
            <w:r>
              <w:rPr>
                <w:sz w:val="36"/>
              </w:rPr>
              <w:t>本变</w:t>
              <w:tab/>
            </w:r>
            <w:r>
              <w:rPr>
                <w:spacing w:val="-83"/>
                <w:sz w:val="36"/>
              </w:rPr>
              <w:t>E</w:t>
            </w:r>
            <w:r>
              <w:rPr>
                <w:sz w:val="36"/>
              </w:rPr>
              <w:t>地</w:t>
            </w:r>
          </w:p>
        </w:tc>
        <w:tc>
          <w:tcPr>
            <w:tcW w:w="2226" w:type="dxa"/>
          </w:tcPr>
          <w:p>
            <w:pPr>
              <w:pStyle w:val="TableParagraph"/>
              <w:spacing w:before="106"/>
              <w:ind w:left="417"/>
              <w:rPr>
                <w:sz w:val="36"/>
              </w:rPr>
            </w:pPr>
            <w:r>
              <w:rPr>
                <w:sz w:val="36"/>
              </w:rPr>
              <w:t>2500kw</w:t>
            </w:r>
          </w:p>
        </w:tc>
        <w:tc>
          <w:tcPr>
            <w:tcW w:w="2159" w:type="dxa"/>
          </w:tcPr>
          <w:p>
            <w:pPr>
              <w:pStyle w:val="TableParagraph"/>
              <w:spacing w:before="106"/>
              <w:ind w:right="648"/>
              <w:jc w:val="right"/>
              <w:rPr>
                <w:sz w:val="36"/>
              </w:rPr>
            </w:pPr>
            <w:r>
              <w:rPr>
                <w:sz w:val="36"/>
              </w:rPr>
              <w:t>5.5km</w:t>
            </w:r>
          </w:p>
        </w:tc>
        <w:tc>
          <w:tcPr>
            <w:tcW w:w="3583" w:type="dxa"/>
          </w:tcPr>
          <w:p>
            <w:pPr>
              <w:pStyle w:val="TableParagraph"/>
              <w:spacing w:before="106"/>
              <w:ind w:left="621"/>
              <w:rPr>
                <w:sz w:val="36"/>
              </w:rPr>
            </w:pPr>
            <w:r>
              <w:rPr>
                <w:sz w:val="36"/>
              </w:rPr>
              <w:t>LGJ</w:t>
            </w:r>
            <w:r>
              <w:rPr>
                <w:spacing w:val="-99"/>
                <w:sz w:val="36"/>
              </w:rPr>
              <w:t xml:space="preserve"> </w:t>
            </w:r>
            <w:r>
              <w:rPr>
                <w:sz w:val="36"/>
              </w:rPr>
              <w:t>—95</w:t>
            </w:r>
          </w:p>
        </w:tc>
      </w:tr>
      <w:tr>
        <w:tblPrEx>
          <w:tblW w:w="0" w:type="auto"/>
          <w:jc w:val="left"/>
          <w:tblInd w:w="961" w:type="dxa"/>
          <w:tblLayout w:type="fixed"/>
          <w:tblCellMar>
            <w:top w:w="0" w:type="dxa"/>
            <w:left w:w="0" w:type="dxa"/>
            <w:bottom w:w="0" w:type="dxa"/>
            <w:right w:w="0" w:type="dxa"/>
          </w:tblCellMar>
          <w:tblLook w:val="01E0"/>
        </w:tblPrEx>
        <w:trPr>
          <w:trHeight w:val="702"/>
          <w:jc w:val="left"/>
        </w:trPr>
        <w:tc>
          <w:tcPr>
            <w:tcW w:w="3154" w:type="dxa"/>
          </w:tcPr>
          <w:p>
            <w:pPr>
              <w:pStyle w:val="TableParagraph"/>
              <w:tabs>
                <w:tab w:val="left" w:leader="hyphen" w:pos="1669"/>
              </w:tabs>
              <w:spacing w:before="106"/>
              <w:ind w:left="50"/>
              <w:rPr>
                <w:sz w:val="36"/>
              </w:rPr>
            </w:pPr>
            <w:r>
              <w:rPr>
                <w:sz w:val="36"/>
              </w:rPr>
              <w:t>本变</w:t>
              <w:tab/>
            </w:r>
            <w:r>
              <w:rPr>
                <w:spacing w:val="-105"/>
                <w:sz w:val="36"/>
              </w:rPr>
              <w:t>F</w:t>
            </w:r>
            <w:r>
              <w:rPr>
                <w:sz w:val="36"/>
              </w:rPr>
              <w:t>地</w:t>
            </w:r>
          </w:p>
        </w:tc>
        <w:tc>
          <w:tcPr>
            <w:tcW w:w="2226" w:type="dxa"/>
          </w:tcPr>
          <w:p>
            <w:pPr>
              <w:pStyle w:val="TableParagraph"/>
              <w:spacing w:before="106"/>
              <w:ind w:left="392"/>
              <w:rPr>
                <w:sz w:val="36"/>
              </w:rPr>
            </w:pPr>
            <w:r>
              <w:rPr>
                <w:sz w:val="36"/>
              </w:rPr>
              <w:t>2000kw</w:t>
            </w:r>
          </w:p>
        </w:tc>
        <w:tc>
          <w:tcPr>
            <w:tcW w:w="2159" w:type="dxa"/>
          </w:tcPr>
          <w:p>
            <w:pPr>
              <w:pStyle w:val="TableParagraph"/>
              <w:spacing w:before="106"/>
              <w:ind w:left="586"/>
              <w:rPr>
                <w:sz w:val="36"/>
              </w:rPr>
            </w:pPr>
            <w:r>
              <w:rPr>
                <w:sz w:val="36"/>
              </w:rPr>
              <w:t>70km</w:t>
            </w:r>
          </w:p>
        </w:tc>
        <w:tc>
          <w:tcPr>
            <w:tcW w:w="3583" w:type="dxa"/>
          </w:tcPr>
          <w:p>
            <w:pPr>
              <w:pStyle w:val="TableParagraph"/>
              <w:spacing w:before="106"/>
              <w:ind w:right="110"/>
              <w:jc w:val="right"/>
              <w:rPr>
                <w:sz w:val="36"/>
              </w:rPr>
            </w:pPr>
            <w:r>
              <w:rPr>
                <w:sz w:val="36"/>
              </w:rPr>
              <w:t>LGJ</w:t>
            </w:r>
            <w:r>
              <w:rPr>
                <w:spacing w:val="-99"/>
                <w:sz w:val="36"/>
              </w:rPr>
              <w:t xml:space="preserve"> </w:t>
            </w:r>
            <w:r>
              <w:rPr>
                <w:sz w:val="36"/>
              </w:rPr>
              <w:t>—95（两回）</w:t>
            </w:r>
          </w:p>
        </w:tc>
      </w:tr>
      <w:tr>
        <w:tblPrEx>
          <w:tblW w:w="0" w:type="auto"/>
          <w:jc w:val="left"/>
          <w:tblInd w:w="961" w:type="dxa"/>
          <w:tblLayout w:type="fixed"/>
          <w:tblCellMar>
            <w:top w:w="0" w:type="dxa"/>
            <w:left w:w="0" w:type="dxa"/>
            <w:bottom w:w="0" w:type="dxa"/>
            <w:right w:w="0" w:type="dxa"/>
          </w:tblCellMar>
          <w:tblLook w:val="01E0"/>
        </w:tblPrEx>
        <w:trPr>
          <w:trHeight w:val="701"/>
          <w:jc w:val="left"/>
        </w:trPr>
        <w:tc>
          <w:tcPr>
            <w:tcW w:w="3154" w:type="dxa"/>
          </w:tcPr>
          <w:p>
            <w:pPr>
              <w:pStyle w:val="TableParagraph"/>
              <w:tabs>
                <w:tab w:val="left" w:leader="hyphen" w:pos="1669"/>
              </w:tabs>
              <w:spacing w:before="106"/>
              <w:ind w:left="50"/>
              <w:rPr>
                <w:sz w:val="36"/>
              </w:rPr>
            </w:pPr>
            <w:r>
              <w:rPr>
                <w:sz w:val="36"/>
              </w:rPr>
              <w:t>本变</w:t>
              <w:tab/>
            </w:r>
            <w:r>
              <w:rPr>
                <w:spacing w:val="-44"/>
                <w:sz w:val="36"/>
              </w:rPr>
              <w:t>G</w:t>
            </w:r>
            <w:r>
              <w:rPr>
                <w:sz w:val="36"/>
              </w:rPr>
              <w:t>地</w:t>
            </w:r>
          </w:p>
        </w:tc>
        <w:tc>
          <w:tcPr>
            <w:tcW w:w="2226" w:type="dxa"/>
          </w:tcPr>
          <w:p>
            <w:pPr>
              <w:pStyle w:val="TableParagraph"/>
              <w:spacing w:before="106"/>
              <w:ind w:left="457"/>
              <w:rPr>
                <w:sz w:val="36"/>
              </w:rPr>
            </w:pPr>
            <w:r>
              <w:rPr>
                <w:sz w:val="36"/>
              </w:rPr>
              <w:t>2000kw</w:t>
            </w:r>
          </w:p>
        </w:tc>
        <w:tc>
          <w:tcPr>
            <w:tcW w:w="2159" w:type="dxa"/>
          </w:tcPr>
          <w:p>
            <w:pPr>
              <w:pStyle w:val="TableParagraph"/>
              <w:spacing w:before="106"/>
              <w:ind w:left="647"/>
              <w:rPr>
                <w:sz w:val="36"/>
              </w:rPr>
            </w:pPr>
            <w:r>
              <w:rPr>
                <w:sz w:val="36"/>
              </w:rPr>
              <w:t>30km</w:t>
            </w:r>
          </w:p>
        </w:tc>
        <w:tc>
          <w:tcPr>
            <w:tcW w:w="3583" w:type="dxa"/>
          </w:tcPr>
          <w:p>
            <w:pPr>
              <w:pStyle w:val="TableParagraph"/>
              <w:spacing w:before="106"/>
              <w:ind w:left="750"/>
              <w:rPr>
                <w:sz w:val="36"/>
              </w:rPr>
            </w:pPr>
            <w:r>
              <w:rPr>
                <w:sz w:val="36"/>
              </w:rPr>
              <w:t>LGJ</w:t>
            </w:r>
            <w:r>
              <w:rPr>
                <w:spacing w:val="-99"/>
                <w:sz w:val="36"/>
              </w:rPr>
              <w:t xml:space="preserve"> </w:t>
            </w:r>
            <w:r>
              <w:rPr>
                <w:sz w:val="36"/>
              </w:rPr>
              <w:t>—95</w:t>
            </w:r>
          </w:p>
        </w:tc>
      </w:tr>
      <w:tr>
        <w:tblPrEx>
          <w:tblW w:w="0" w:type="auto"/>
          <w:jc w:val="left"/>
          <w:tblInd w:w="961" w:type="dxa"/>
          <w:tblLayout w:type="fixed"/>
          <w:tblCellMar>
            <w:top w:w="0" w:type="dxa"/>
            <w:left w:w="0" w:type="dxa"/>
            <w:bottom w:w="0" w:type="dxa"/>
            <w:right w:w="0" w:type="dxa"/>
          </w:tblCellMar>
          <w:tblLook w:val="01E0"/>
        </w:tblPrEx>
        <w:trPr>
          <w:trHeight w:val="702"/>
          <w:jc w:val="left"/>
        </w:trPr>
        <w:tc>
          <w:tcPr>
            <w:tcW w:w="3154" w:type="dxa"/>
          </w:tcPr>
          <w:p>
            <w:pPr>
              <w:pStyle w:val="TableParagraph"/>
              <w:tabs>
                <w:tab w:val="left" w:leader="hyphen" w:pos="1669"/>
              </w:tabs>
              <w:spacing w:before="106"/>
              <w:ind w:left="50"/>
              <w:rPr>
                <w:sz w:val="36"/>
              </w:rPr>
            </w:pPr>
            <w:r>
              <w:rPr>
                <w:sz w:val="36"/>
              </w:rPr>
              <w:t>本变</w:t>
              <w:tab/>
            </w:r>
            <w:r>
              <w:rPr>
                <w:spacing w:val="-44"/>
                <w:sz w:val="36"/>
              </w:rPr>
              <w:t>H</w:t>
            </w:r>
            <w:r>
              <w:rPr>
                <w:sz w:val="36"/>
              </w:rPr>
              <w:t>地</w:t>
            </w:r>
          </w:p>
        </w:tc>
        <w:tc>
          <w:tcPr>
            <w:tcW w:w="2226" w:type="dxa"/>
          </w:tcPr>
          <w:p>
            <w:pPr>
              <w:pStyle w:val="TableParagraph"/>
              <w:spacing w:before="106"/>
              <w:ind w:left="457"/>
              <w:rPr>
                <w:sz w:val="36"/>
              </w:rPr>
            </w:pPr>
            <w:r>
              <w:rPr>
                <w:sz w:val="36"/>
              </w:rPr>
              <w:t>2500kw</w:t>
            </w:r>
          </w:p>
        </w:tc>
        <w:tc>
          <w:tcPr>
            <w:tcW w:w="2159" w:type="dxa"/>
          </w:tcPr>
          <w:p>
            <w:pPr>
              <w:pStyle w:val="TableParagraph"/>
              <w:spacing w:before="106"/>
              <w:ind w:right="610"/>
              <w:jc w:val="right"/>
              <w:rPr>
                <w:sz w:val="36"/>
              </w:rPr>
            </w:pPr>
            <w:r>
              <w:rPr>
                <w:sz w:val="36"/>
              </w:rPr>
              <w:t>5.5km</w:t>
            </w:r>
          </w:p>
        </w:tc>
        <w:tc>
          <w:tcPr>
            <w:tcW w:w="3583" w:type="dxa"/>
          </w:tcPr>
          <w:p>
            <w:pPr>
              <w:pStyle w:val="TableParagraph"/>
              <w:spacing w:before="106"/>
              <w:ind w:left="660"/>
              <w:rPr>
                <w:sz w:val="36"/>
              </w:rPr>
            </w:pPr>
            <w:r>
              <w:rPr>
                <w:sz w:val="36"/>
              </w:rPr>
              <w:t>LGJ</w:t>
            </w:r>
            <w:r>
              <w:rPr>
                <w:spacing w:val="-99"/>
                <w:sz w:val="36"/>
              </w:rPr>
              <w:t xml:space="preserve"> </w:t>
            </w:r>
            <w:r>
              <w:rPr>
                <w:sz w:val="36"/>
              </w:rPr>
              <w:t>—95</w:t>
            </w:r>
          </w:p>
        </w:tc>
      </w:tr>
      <w:tr>
        <w:tblPrEx>
          <w:tblW w:w="0" w:type="auto"/>
          <w:jc w:val="left"/>
          <w:tblInd w:w="961" w:type="dxa"/>
          <w:tblLayout w:type="fixed"/>
          <w:tblCellMar>
            <w:top w:w="0" w:type="dxa"/>
            <w:left w:w="0" w:type="dxa"/>
            <w:bottom w:w="0" w:type="dxa"/>
            <w:right w:w="0" w:type="dxa"/>
          </w:tblCellMar>
          <w:tblLook w:val="01E0"/>
        </w:tblPrEx>
        <w:trPr>
          <w:trHeight w:val="702"/>
          <w:jc w:val="left"/>
        </w:trPr>
        <w:tc>
          <w:tcPr>
            <w:tcW w:w="3154" w:type="dxa"/>
          </w:tcPr>
          <w:p>
            <w:pPr>
              <w:pStyle w:val="TableParagraph"/>
              <w:tabs>
                <w:tab w:val="left" w:leader="hyphen" w:pos="1666"/>
              </w:tabs>
              <w:spacing w:before="106"/>
              <w:ind w:left="50"/>
              <w:rPr>
                <w:sz w:val="36"/>
              </w:rPr>
            </w:pPr>
            <w:r>
              <w:rPr>
                <w:sz w:val="36"/>
              </w:rPr>
              <w:t>本变</w:t>
              <w:tab/>
            </w:r>
            <w:r>
              <w:rPr>
                <w:spacing w:val="-357"/>
                <w:sz w:val="36"/>
              </w:rPr>
              <w:t>地</w:t>
            </w:r>
            <w:r>
              <w:rPr>
                <w:sz w:val="36"/>
              </w:rPr>
              <w:t>I</w:t>
            </w:r>
          </w:p>
        </w:tc>
        <w:tc>
          <w:tcPr>
            <w:tcW w:w="2226" w:type="dxa"/>
          </w:tcPr>
          <w:p>
            <w:pPr>
              <w:pStyle w:val="TableParagraph"/>
              <w:spacing w:before="106"/>
              <w:ind w:left="313"/>
              <w:rPr>
                <w:sz w:val="36"/>
              </w:rPr>
            </w:pPr>
            <w:r>
              <w:rPr>
                <w:sz w:val="36"/>
              </w:rPr>
              <w:t>1500kw</w:t>
            </w:r>
          </w:p>
        </w:tc>
        <w:tc>
          <w:tcPr>
            <w:tcW w:w="2159" w:type="dxa"/>
          </w:tcPr>
          <w:p>
            <w:pPr>
              <w:pStyle w:val="TableParagraph"/>
              <w:spacing w:before="106"/>
              <w:ind w:left="507"/>
              <w:rPr>
                <w:sz w:val="36"/>
              </w:rPr>
            </w:pPr>
            <w:r>
              <w:rPr>
                <w:sz w:val="36"/>
              </w:rPr>
              <w:t>70km</w:t>
            </w:r>
          </w:p>
        </w:tc>
        <w:tc>
          <w:tcPr>
            <w:tcW w:w="3583" w:type="dxa"/>
          </w:tcPr>
          <w:p>
            <w:pPr>
              <w:pStyle w:val="TableParagraph"/>
              <w:spacing w:before="106"/>
              <w:ind w:left="609"/>
              <w:rPr>
                <w:sz w:val="36"/>
              </w:rPr>
            </w:pPr>
            <w:r>
              <w:rPr>
                <w:sz w:val="36"/>
              </w:rPr>
              <w:t>LGJ</w:t>
            </w:r>
            <w:r>
              <w:rPr>
                <w:spacing w:val="-99"/>
                <w:sz w:val="36"/>
              </w:rPr>
              <w:t xml:space="preserve"> </w:t>
            </w:r>
            <w:r>
              <w:rPr>
                <w:sz w:val="36"/>
              </w:rPr>
              <w:t>—95</w:t>
            </w:r>
          </w:p>
        </w:tc>
      </w:tr>
      <w:tr>
        <w:tblPrEx>
          <w:tblW w:w="0" w:type="auto"/>
          <w:jc w:val="left"/>
          <w:tblInd w:w="961" w:type="dxa"/>
          <w:tblLayout w:type="fixed"/>
          <w:tblCellMar>
            <w:top w:w="0" w:type="dxa"/>
            <w:left w:w="0" w:type="dxa"/>
            <w:bottom w:w="0" w:type="dxa"/>
            <w:right w:w="0" w:type="dxa"/>
          </w:tblCellMar>
          <w:tblLook w:val="01E0"/>
        </w:tblPrEx>
        <w:trPr>
          <w:trHeight w:val="702"/>
          <w:jc w:val="left"/>
        </w:trPr>
        <w:tc>
          <w:tcPr>
            <w:tcW w:w="3154" w:type="dxa"/>
          </w:tcPr>
          <w:p>
            <w:pPr>
              <w:pStyle w:val="TableParagraph"/>
              <w:tabs>
                <w:tab w:val="left" w:leader="hyphen" w:pos="1669"/>
              </w:tabs>
              <w:spacing w:before="106"/>
              <w:ind w:left="50"/>
              <w:rPr>
                <w:sz w:val="36"/>
              </w:rPr>
            </w:pPr>
            <w:r>
              <w:rPr>
                <w:sz w:val="36"/>
              </w:rPr>
              <w:t>本变</w:t>
              <w:tab/>
            </w:r>
            <w:r>
              <w:rPr>
                <w:spacing w:val="-159"/>
                <w:sz w:val="36"/>
              </w:rPr>
              <w:t>J</w:t>
            </w:r>
            <w:r>
              <w:rPr>
                <w:sz w:val="36"/>
              </w:rPr>
              <w:t>地</w:t>
            </w:r>
          </w:p>
        </w:tc>
        <w:tc>
          <w:tcPr>
            <w:tcW w:w="2226" w:type="dxa"/>
          </w:tcPr>
          <w:p>
            <w:pPr>
              <w:pStyle w:val="TableParagraph"/>
              <w:spacing w:before="106"/>
              <w:ind w:left="338"/>
              <w:rPr>
                <w:sz w:val="36"/>
              </w:rPr>
            </w:pPr>
            <w:r>
              <w:rPr>
                <w:sz w:val="36"/>
              </w:rPr>
              <w:t>1500kw</w:t>
            </w:r>
          </w:p>
        </w:tc>
        <w:tc>
          <w:tcPr>
            <w:tcW w:w="2159" w:type="dxa"/>
          </w:tcPr>
          <w:p>
            <w:pPr>
              <w:pStyle w:val="TableParagraph"/>
              <w:spacing w:before="106"/>
              <w:ind w:left="525"/>
              <w:rPr>
                <w:sz w:val="36"/>
              </w:rPr>
            </w:pPr>
            <w:r>
              <w:rPr>
                <w:sz w:val="36"/>
              </w:rPr>
              <w:t>30km</w:t>
            </w:r>
          </w:p>
        </w:tc>
        <w:tc>
          <w:tcPr>
            <w:tcW w:w="3583" w:type="dxa"/>
          </w:tcPr>
          <w:p>
            <w:pPr>
              <w:pStyle w:val="TableParagraph"/>
              <w:spacing w:before="106"/>
              <w:ind w:left="627"/>
              <w:rPr>
                <w:sz w:val="36"/>
              </w:rPr>
            </w:pPr>
            <w:r>
              <w:rPr>
                <w:sz w:val="36"/>
              </w:rPr>
              <w:t>LGJ</w:t>
            </w:r>
            <w:r>
              <w:rPr>
                <w:spacing w:val="-99"/>
                <w:sz w:val="36"/>
              </w:rPr>
              <w:t xml:space="preserve"> </w:t>
            </w:r>
            <w:r>
              <w:rPr>
                <w:sz w:val="36"/>
              </w:rPr>
              <w:t>—95</w:t>
            </w:r>
          </w:p>
        </w:tc>
      </w:tr>
      <w:tr>
        <w:tblPrEx>
          <w:tblW w:w="0" w:type="auto"/>
          <w:jc w:val="left"/>
          <w:tblInd w:w="961" w:type="dxa"/>
          <w:tblLayout w:type="fixed"/>
          <w:tblCellMar>
            <w:top w:w="0" w:type="dxa"/>
            <w:left w:w="0" w:type="dxa"/>
            <w:bottom w:w="0" w:type="dxa"/>
            <w:right w:w="0" w:type="dxa"/>
          </w:tblCellMar>
          <w:tblLook w:val="01E0"/>
        </w:tblPrEx>
        <w:trPr>
          <w:trHeight w:val="702"/>
          <w:jc w:val="left"/>
        </w:trPr>
        <w:tc>
          <w:tcPr>
            <w:tcW w:w="3154" w:type="dxa"/>
          </w:tcPr>
          <w:p>
            <w:pPr>
              <w:pStyle w:val="TableParagraph"/>
              <w:spacing w:before="106"/>
              <w:ind w:left="50"/>
              <w:rPr>
                <w:sz w:val="36"/>
              </w:rPr>
            </w:pPr>
            <w:r>
              <w:rPr>
                <w:sz w:val="36"/>
              </w:rPr>
              <w:t>备用三回</w:t>
            </w:r>
          </w:p>
        </w:tc>
        <w:tc>
          <w:tcPr>
            <w:tcW w:w="2226" w:type="dxa"/>
          </w:tcPr>
          <w:p>
            <w:pPr>
              <w:pStyle w:val="TableParagraph"/>
              <w:rPr>
                <w:rFonts w:ascii="Times New Roman"/>
                <w:sz w:val="34"/>
              </w:rPr>
            </w:pPr>
          </w:p>
        </w:tc>
        <w:tc>
          <w:tcPr>
            <w:tcW w:w="2159" w:type="dxa"/>
          </w:tcPr>
          <w:p>
            <w:pPr>
              <w:pStyle w:val="TableParagraph"/>
              <w:rPr>
                <w:rFonts w:ascii="Times New Roman"/>
                <w:sz w:val="34"/>
              </w:rPr>
            </w:pPr>
          </w:p>
        </w:tc>
        <w:tc>
          <w:tcPr>
            <w:tcW w:w="3583" w:type="dxa"/>
          </w:tcPr>
          <w:p>
            <w:pPr>
              <w:pStyle w:val="TableParagraph"/>
              <w:rPr>
                <w:rFonts w:ascii="Times New Roman"/>
                <w:sz w:val="34"/>
              </w:rPr>
            </w:pPr>
          </w:p>
        </w:tc>
      </w:tr>
      <w:tr>
        <w:tblPrEx>
          <w:tblW w:w="0" w:type="auto"/>
          <w:jc w:val="left"/>
          <w:tblInd w:w="961" w:type="dxa"/>
          <w:tblLayout w:type="fixed"/>
          <w:tblCellMar>
            <w:top w:w="0" w:type="dxa"/>
            <w:left w:w="0" w:type="dxa"/>
            <w:bottom w:w="0" w:type="dxa"/>
            <w:right w:w="0" w:type="dxa"/>
          </w:tblCellMar>
          <w:tblLook w:val="01E0"/>
        </w:tblPrEx>
        <w:trPr>
          <w:trHeight w:val="530"/>
          <w:jc w:val="left"/>
        </w:trPr>
        <w:tc>
          <w:tcPr>
            <w:tcW w:w="3154" w:type="dxa"/>
          </w:tcPr>
          <w:p>
            <w:pPr>
              <w:pStyle w:val="TableParagraph"/>
              <w:spacing w:before="106" w:line="405" w:lineRule="exact"/>
              <w:ind w:left="50"/>
              <w:rPr>
                <w:sz w:val="36"/>
              </w:rPr>
            </w:pPr>
            <w:r>
              <w:rPr>
                <w:sz w:val="36"/>
              </w:rPr>
              <w:t>（5）站用电</w:t>
            </w:r>
          </w:p>
        </w:tc>
        <w:tc>
          <w:tcPr>
            <w:tcW w:w="2226" w:type="dxa"/>
          </w:tcPr>
          <w:p>
            <w:pPr>
              <w:pStyle w:val="TableParagraph"/>
              <w:rPr>
                <w:rFonts w:ascii="Times New Roman"/>
                <w:sz w:val="34"/>
              </w:rPr>
            </w:pPr>
          </w:p>
        </w:tc>
        <w:tc>
          <w:tcPr>
            <w:tcW w:w="2159" w:type="dxa"/>
          </w:tcPr>
          <w:p>
            <w:pPr>
              <w:pStyle w:val="TableParagraph"/>
              <w:rPr>
                <w:rFonts w:ascii="Times New Roman"/>
                <w:sz w:val="34"/>
              </w:rPr>
            </w:pPr>
          </w:p>
        </w:tc>
        <w:tc>
          <w:tcPr>
            <w:tcW w:w="3583" w:type="dxa"/>
          </w:tcPr>
          <w:p>
            <w:pPr>
              <w:pStyle w:val="TableParagraph"/>
              <w:rPr>
                <w:rFonts w:ascii="Times New Roman"/>
                <w:sz w:val="34"/>
              </w:rPr>
            </w:pPr>
          </w:p>
        </w:tc>
      </w:tr>
    </w:tbl>
    <w:p>
      <w:pPr>
        <w:pStyle w:val="BodyText"/>
        <w:spacing w:before="11"/>
        <w:rPr>
          <w:sz w:val="18"/>
        </w:rPr>
      </w:pPr>
    </w:p>
    <w:p>
      <w:pPr>
        <w:pStyle w:val="BodyText"/>
        <w:spacing w:before="35"/>
        <w:ind w:left="1003"/>
        <w:rPr>
          <w:rFonts w:ascii="幼圆" w:eastAsia="幼圆" w:hint="eastAsia"/>
        </w:rPr>
      </w:pPr>
      <w:r>
        <w:rPr>
          <w:rFonts w:ascii="幼圆" w:eastAsia="幼圆" w:hint="eastAsia"/>
          <w:spacing w:val="-10"/>
        </w:rPr>
        <w:t xml:space="preserve">站用电计算功率为 </w:t>
      </w:r>
      <w:r>
        <w:rPr>
          <w:rFonts w:ascii="幼圆" w:eastAsia="幼圆" w:hint="eastAsia"/>
        </w:rPr>
        <w:t>98kw</w:t>
      </w:r>
      <w:r>
        <w:rPr>
          <w:rFonts w:ascii="幼圆" w:eastAsia="幼圆" w:hint="eastAsia"/>
          <w:spacing w:val="-51"/>
        </w:rPr>
        <w:t xml:space="preserve"> 。</w:t>
      </w:r>
    </w:p>
    <w:p>
      <w:pPr>
        <w:pStyle w:val="BodyText"/>
        <w:spacing w:before="241"/>
        <w:ind w:left="1003"/>
        <w:rPr>
          <w:rFonts w:ascii="幼圆" w:eastAsia="幼圆" w:hint="eastAsia"/>
        </w:rPr>
      </w:pPr>
      <w:r>
        <w:rPr>
          <w:rFonts w:ascii="幼圆" w:eastAsia="幼圆" w:hint="eastAsia"/>
        </w:rPr>
        <w:t>（6）无功补偿</w:t>
      </w:r>
    </w:p>
    <w:p>
      <w:pPr>
        <w:pStyle w:val="BodyText"/>
        <w:spacing w:before="241"/>
        <w:ind w:left="1003"/>
        <w:rPr>
          <w:rFonts w:ascii="幼圆" w:eastAsia="幼圆" w:hint="eastAsia"/>
        </w:rPr>
      </w:pPr>
      <w:r>
        <w:rPr>
          <w:rFonts w:ascii="幼圆" w:eastAsia="幼圆" w:hint="eastAsia"/>
        </w:rPr>
        <w:t>配置 2 台容量为 4.8Mvar 并联电容器组。</w:t>
      </w:r>
    </w:p>
    <w:p>
      <w:pPr>
        <w:pStyle w:val="BodyText"/>
        <w:spacing w:before="241"/>
        <w:ind w:left="1003"/>
        <w:jc w:val="both"/>
        <w:rPr>
          <w:rFonts w:ascii="幼圆" w:eastAsia="幼圆" w:hint="eastAsia"/>
        </w:rPr>
      </w:pPr>
      <w:r>
        <w:rPr>
          <w:rFonts w:ascii="幼圆" w:eastAsia="幼圆" w:hint="eastAsia"/>
        </w:rPr>
        <w:t>（7 环境条件</w:t>
      </w:r>
    </w:p>
    <w:p>
      <w:pPr>
        <w:pStyle w:val="BodyText"/>
        <w:spacing w:before="240" w:line="364" w:lineRule="auto"/>
        <w:ind w:left="284" w:right="340" w:firstLine="719"/>
        <w:jc w:val="both"/>
        <w:rPr>
          <w:rFonts w:ascii="幼圆" w:eastAsia="幼圆" w:hAnsi="幼圆" w:hint="eastAsia"/>
        </w:rPr>
      </w:pPr>
      <w:r>
        <w:rPr>
          <w:rFonts w:ascii="幼圆" w:eastAsia="幼圆" w:hAnsi="幼圆" w:hint="eastAsia"/>
          <w:spacing w:val="-4"/>
        </w:rPr>
        <w:t xml:space="preserve">站址在城郊，此地地势平坦，海拔 </w:t>
      </w:r>
      <w:r>
        <w:rPr>
          <w:rFonts w:ascii="幼圆" w:eastAsia="幼圆" w:hAnsi="幼圆" w:hint="eastAsia"/>
        </w:rPr>
        <w:t>500m</w:t>
      </w:r>
      <w:r>
        <w:rPr>
          <w:rFonts w:ascii="幼圆" w:eastAsia="幼圆" w:hAnsi="幼圆" w:hint="eastAsia"/>
          <w:spacing w:val="-17"/>
        </w:rPr>
        <w:t xml:space="preserve"> ，站址标高高于 </w:t>
      </w:r>
      <w:r>
        <w:rPr>
          <w:rFonts w:ascii="幼圆" w:eastAsia="幼圆" w:hAnsi="幼圆" w:hint="eastAsia"/>
        </w:rPr>
        <w:t>50</w:t>
      </w:r>
      <w:r>
        <w:rPr>
          <w:rFonts w:ascii="幼圆" w:eastAsia="幼圆" w:hAnsi="幼圆" w:hint="eastAsia"/>
          <w:spacing w:val="-8"/>
        </w:rPr>
        <w:t xml:space="preserve"> 年一遇洪水水位和历</w:t>
      </w:r>
      <w:r>
        <w:rPr>
          <w:rFonts w:ascii="幼圆" w:eastAsia="幼圆" w:hAnsi="幼圆" w:hint="eastAsia"/>
          <w:spacing w:val="-4"/>
        </w:rPr>
        <w:t>史最高内涝水位。平均温度为</w:t>
      </w:r>
      <w:r>
        <w:rPr>
          <w:rFonts w:ascii="幼圆" w:eastAsia="幼圆" w:hAnsi="幼圆" w:hint="eastAsia"/>
        </w:rPr>
        <w:t>25℃，</w:t>
      </w:r>
      <w:r>
        <w:rPr>
          <w:rFonts w:ascii="幼圆" w:eastAsia="幼圆" w:hAnsi="幼圆" w:hint="eastAsia"/>
          <w:spacing w:val="10"/>
        </w:rPr>
        <w:t>最高气温为</w:t>
      </w:r>
      <w:r>
        <w:rPr>
          <w:rFonts w:ascii="幼圆" w:eastAsia="幼圆" w:hAnsi="幼圆" w:hint="eastAsia"/>
        </w:rPr>
        <w:t>39℃，</w:t>
      </w:r>
      <w:r>
        <w:rPr>
          <w:rFonts w:ascii="幼圆" w:eastAsia="幼圆" w:hAnsi="幼圆" w:hint="eastAsia"/>
          <w:spacing w:val="7"/>
        </w:rPr>
        <w:t>最低气温为零下</w:t>
      </w:r>
      <w:r>
        <w:rPr>
          <w:rFonts w:ascii="幼圆" w:eastAsia="幼圆" w:hAnsi="幼圆" w:hint="eastAsia"/>
        </w:rPr>
        <w:t>10℃</w:t>
      </w:r>
      <w:r>
        <w:rPr>
          <w:rFonts w:ascii="幼圆" w:eastAsia="幼圆" w:hAnsi="幼圆" w:hint="eastAsia"/>
          <w:spacing w:val="-5"/>
        </w:rPr>
        <w:t>。土壤电</w:t>
      </w:r>
      <w:r>
        <w:rPr>
          <w:rFonts w:ascii="幼圆" w:eastAsia="幼圆" w:hAnsi="幼圆" w:hint="eastAsia"/>
          <w:spacing w:val="-31"/>
        </w:rPr>
        <w:t xml:space="preserve">阻率 </w:t>
      </w:r>
      <w:r>
        <w:rPr>
          <w:rFonts w:ascii="幼圆" w:eastAsia="幼圆" w:hAnsi="幼圆" w:hint="eastAsia"/>
          <w:spacing w:val="-19"/>
        </w:rPr>
        <w:t>50Ω·m</w:t>
      </w:r>
      <w:r>
        <w:rPr>
          <w:rFonts w:ascii="幼圆" w:eastAsia="幼圆" w:hAnsi="幼圆" w:hint="eastAsia"/>
          <w:spacing w:val="-10"/>
        </w:rPr>
        <w:t xml:space="preserve"> ，交通方便，水源充足。</w:t>
      </w:r>
    </w:p>
    <w:p>
      <w:pPr>
        <w:pStyle w:val="BodyText"/>
        <w:spacing w:before="4"/>
        <w:ind w:left="1003"/>
        <w:rPr>
          <w:rFonts w:ascii="幼圆" w:eastAsia="幼圆" w:hint="eastAsia"/>
        </w:rPr>
      </w:pPr>
      <w:r>
        <w:rPr>
          <w:rFonts w:ascii="幼圆" w:eastAsia="幼圆" w:hint="eastAsia"/>
        </w:rPr>
        <w:t>短路阻抗</w:t>
      </w:r>
    </w:p>
    <w:p>
      <w:pPr>
        <w:tabs>
          <w:tab w:val="left" w:pos="6964"/>
          <w:tab w:val="left" w:pos="8728"/>
        </w:tabs>
        <w:spacing w:before="256"/>
        <w:ind w:left="1723" w:right="0" w:firstLine="0"/>
        <w:jc w:val="left"/>
        <w:rPr>
          <w:rFonts w:ascii="幼圆" w:eastAsia="幼圆" w:hint="eastAsia"/>
          <w:sz w:val="37"/>
        </w:rPr>
      </w:pPr>
      <w:r>
        <w:rPr>
          <w:rFonts w:ascii="幼圆" w:eastAsia="幼圆" w:hint="eastAsia"/>
          <w:sz w:val="36"/>
        </w:rPr>
        <w:t>系统作无穷大电源考虑</w:t>
      </w:r>
      <w:r>
        <w:rPr>
          <w:rFonts w:ascii="幼圆" w:eastAsia="幼圆" w:hint="eastAsia"/>
          <w:spacing w:val="-180"/>
          <w:sz w:val="36"/>
        </w:rPr>
        <w:t>：</w:t>
      </w:r>
      <w:r>
        <w:rPr>
          <w:rFonts w:ascii="幼圆" w:eastAsia="幼圆" w:hint="eastAsia"/>
          <w:sz w:val="36"/>
        </w:rPr>
        <w:t>。</w:t>
      </w:r>
      <w:r>
        <w:rPr>
          <w:rFonts w:ascii="幼圆" w:eastAsia="幼圆" w:hint="eastAsia"/>
          <w:spacing w:val="-97"/>
          <w:sz w:val="36"/>
        </w:rPr>
        <w:t xml:space="preserve"> </w:t>
      </w:r>
      <w:r>
        <w:rPr>
          <w:rFonts w:ascii="幼圆" w:eastAsia="幼圆" w:hint="eastAsia"/>
          <w:position w:val="18"/>
          <w:sz w:val="37"/>
        </w:rPr>
        <w:t>X</w:t>
      </w:r>
      <w:r>
        <w:rPr>
          <w:rFonts w:ascii="幼圆" w:eastAsia="幼圆" w:hint="eastAsia"/>
          <w:spacing w:val="-110"/>
          <w:position w:val="18"/>
          <w:sz w:val="37"/>
        </w:rPr>
        <w:t xml:space="preserve"> </w:t>
      </w:r>
      <w:r>
        <w:rPr>
          <w:rFonts w:ascii="幼圆" w:eastAsia="幼圆" w:hint="eastAsia"/>
          <w:position w:val="-4"/>
          <w:sz w:val="21"/>
        </w:rPr>
        <w:t>max</w:t>
        <w:tab/>
      </w:r>
      <w:r>
        <w:rPr>
          <w:rFonts w:ascii="幼圆" w:eastAsia="幼圆" w:hint="eastAsia"/>
          <w:spacing w:val="-24"/>
          <w:position w:val="18"/>
          <w:sz w:val="37"/>
        </w:rPr>
        <w:t>0.05,X</w:t>
      </w:r>
      <w:r>
        <w:rPr>
          <w:rFonts w:ascii="幼圆" w:eastAsia="幼圆" w:hint="eastAsia"/>
          <w:spacing w:val="-111"/>
          <w:position w:val="18"/>
          <w:sz w:val="37"/>
        </w:rPr>
        <w:t xml:space="preserve"> </w:t>
      </w:r>
      <w:r>
        <w:rPr>
          <w:rFonts w:ascii="幼圆" w:eastAsia="幼圆" w:hint="eastAsia"/>
          <w:position w:val="-4"/>
          <w:sz w:val="21"/>
        </w:rPr>
        <w:t>min</w:t>
        <w:tab/>
      </w:r>
      <w:r>
        <w:rPr>
          <w:rFonts w:ascii="幼圆" w:eastAsia="幼圆" w:hint="eastAsia"/>
          <w:position w:val="18"/>
          <w:sz w:val="37"/>
        </w:rPr>
        <w:t>0.1</w:t>
      </w:r>
    </w:p>
    <w:p>
      <w:pPr>
        <w:spacing w:after="0"/>
        <w:jc w:val="left"/>
        <w:rPr>
          <w:rFonts w:ascii="幼圆" w:eastAsia="幼圆" w:hint="eastAsia"/>
          <w:sz w:val="37"/>
        </w:rPr>
        <w:sectPr>
          <w:headerReference w:type="default" r:id="rId19"/>
          <w:footerReference w:type="default" r:id="rId20"/>
          <w:pgSz w:w="17860" w:h="25260"/>
          <w:pgMar w:top="1360" w:right="1660" w:bottom="1980" w:left="2100" w:header="1059" w:footer="1772"/>
          <w:pgNumType w:start="6"/>
          <w:cols w:space="708"/>
        </w:sectPr>
      </w:pPr>
    </w:p>
    <w:p>
      <w:pPr>
        <w:pStyle w:val="BodyText"/>
        <w:rPr>
          <w:rFonts w:ascii="幼圆"/>
          <w:sz w:val="20"/>
        </w:rPr>
      </w:pPr>
    </w:p>
    <w:p>
      <w:pPr>
        <w:pStyle w:val="Heading1"/>
        <w:numPr>
          <w:ilvl w:val="2"/>
          <w:numId w:val="12"/>
        </w:numPr>
        <w:tabs>
          <w:tab w:val="left" w:pos="4106"/>
        </w:tabs>
        <w:spacing w:before="186" w:after="0" w:line="240" w:lineRule="auto"/>
        <w:ind w:left="4105" w:right="96" w:hanging="4106"/>
        <w:jc w:val="left"/>
        <w:rPr>
          <w:rFonts w:ascii="幼圆" w:eastAsia="幼圆" w:hint="eastAsia"/>
          <w:sz w:val="40"/>
        </w:rPr>
      </w:pPr>
      <w:bookmarkStart w:id="3" w:name="_TOC_250018"/>
      <w:bookmarkEnd w:id="3"/>
      <w:r>
        <w:t>变电站负荷计算和无功补偿的计算</w:t>
      </w:r>
    </w:p>
    <w:p>
      <w:pPr>
        <w:pStyle w:val="ListParagraph"/>
        <w:numPr>
          <w:ilvl w:val="1"/>
          <w:numId w:val="10"/>
        </w:numPr>
        <w:tabs>
          <w:tab w:val="left" w:pos="968"/>
        </w:tabs>
        <w:spacing w:before="333" w:after="0" w:line="1140" w:lineRule="atLeast"/>
        <w:ind w:left="1003" w:right="10213" w:hanging="720"/>
        <w:jc w:val="left"/>
        <w:rPr>
          <w:sz w:val="36"/>
        </w:rPr>
      </w:pPr>
      <w:r>
        <w:rPr>
          <w:b/>
          <w:sz w:val="36"/>
        </w:rPr>
        <w:t>变电站的负荷计算</w:t>
      </w:r>
      <w:r>
        <w:rPr>
          <w:spacing w:val="-3"/>
          <w:sz w:val="36"/>
        </w:rPr>
        <w:t>各组负荷的计算：</w:t>
      </w:r>
    </w:p>
    <w:p>
      <w:pPr>
        <w:pStyle w:val="BodyText"/>
        <w:spacing w:before="246"/>
        <w:ind w:left="1003"/>
      </w:pPr>
      <w:r>
        <w:t>（</w:t>
      </w:r>
      <w:r>
        <w:rPr>
          <w:rFonts w:ascii="Arial" w:eastAsia="Arial"/>
        </w:rPr>
        <w:t>1</w:t>
      </w:r>
      <w:r>
        <w:t>）</w:t>
      </w:r>
      <w:r>
        <w:rPr>
          <w:rFonts w:ascii="Arial" w:eastAsia="Arial"/>
        </w:rPr>
        <w:t xml:space="preserve">110KV </w:t>
      </w:r>
      <w:r>
        <w:t>出线的负荷计算</w:t>
      </w:r>
    </w:p>
    <w:p>
      <w:pPr>
        <w:pStyle w:val="BodyText"/>
        <w:tabs>
          <w:tab w:val="left" w:pos="4514"/>
        </w:tabs>
        <w:spacing w:before="189"/>
        <w:ind w:left="1183"/>
        <w:rPr>
          <w:rFonts w:ascii="Arial" w:hAnsi="Arial"/>
        </w:rPr>
      </w:pPr>
      <w:r>
        <w:rPr>
          <w:rFonts w:ascii="Arial" w:hAnsi="Arial"/>
        </w:rPr>
        <w:t>1.</w:t>
      </w:r>
      <w:r>
        <w:t>有功功率</w:t>
        <w:tab/>
      </w:r>
      <w:r>
        <w:rPr>
          <w:rFonts w:ascii="Arial" w:hAnsi="Arial"/>
          <w:spacing w:val="2"/>
        </w:rPr>
        <w:t>P=</w:t>
      </w:r>
      <w:r>
        <w:rPr>
          <w:spacing w:val="2"/>
        </w:rPr>
        <w:t>Σ</w:t>
      </w:r>
      <w:r>
        <w:rPr>
          <w:rFonts w:ascii="Arial" w:hAnsi="Arial"/>
          <w:spacing w:val="2"/>
        </w:rPr>
        <w:t>P=13000</w:t>
      </w:r>
      <w:r>
        <w:rPr>
          <w:rFonts w:ascii="Symbol" w:hAnsi="Symbol"/>
          <w:spacing w:val="2"/>
          <w:position w:val="5"/>
        </w:rPr>
        <w:sym w:font="Symbol" w:char="F0B4"/>
      </w:r>
      <w:r>
        <w:rPr>
          <w:rFonts w:ascii="Times New Roman" w:hAnsi="Times New Roman"/>
          <w:spacing w:val="2"/>
          <w:position w:val="5"/>
        </w:rPr>
        <w:t xml:space="preserve"> </w:t>
      </w:r>
      <w:r>
        <w:rPr>
          <w:rFonts w:ascii="Arial" w:hAnsi="Arial"/>
        </w:rPr>
        <w:t>3=39000</w:t>
      </w:r>
      <w:r>
        <w:rPr>
          <w:rFonts w:ascii="Arial" w:hAnsi="Arial"/>
          <w:spacing w:val="-70"/>
        </w:rPr>
        <w:t xml:space="preserve"> </w:t>
      </w:r>
      <w:r>
        <w:rPr>
          <w:rFonts w:ascii="Arial" w:hAnsi="Arial"/>
        </w:rPr>
        <w:t>KW</w:t>
      </w:r>
    </w:p>
    <w:p>
      <w:pPr>
        <w:pStyle w:val="BodyText"/>
        <w:tabs>
          <w:tab w:val="left" w:pos="4514"/>
        </w:tabs>
        <w:spacing w:before="188"/>
        <w:ind w:left="1183"/>
        <w:rPr>
          <w:rFonts w:ascii="Arial" w:hAnsi="Arial"/>
        </w:rPr>
      </w:pPr>
      <w:r>
        <w:rPr>
          <w:rFonts w:ascii="Arial" w:hAnsi="Arial"/>
        </w:rPr>
        <w:t>2.</w:t>
      </w:r>
      <w:r>
        <w:t>无功功率</w:t>
        <w:tab/>
      </w:r>
      <w:r>
        <w:rPr>
          <w:rFonts w:ascii="Arial" w:hAnsi="Arial"/>
          <w:spacing w:val="5"/>
        </w:rPr>
        <w:t>Q=P</w:t>
      </w:r>
      <w:r>
        <w:rPr>
          <w:rFonts w:ascii="Symbol" w:hAnsi="Symbol"/>
          <w:spacing w:val="5"/>
          <w:position w:val="5"/>
        </w:rPr>
        <w:sym w:font="Symbol" w:char="F0B4"/>
      </w:r>
      <w:r>
        <w:rPr>
          <w:rFonts w:ascii="Arial" w:hAnsi="Arial"/>
          <w:spacing w:val="5"/>
        </w:rPr>
        <w:t>tg</w:t>
      </w:r>
      <w:r>
        <w:rPr>
          <w:spacing w:val="5"/>
        </w:rPr>
        <w:t>Ф</w:t>
      </w:r>
      <w:r>
        <w:rPr>
          <w:rFonts w:ascii="Arial" w:hAnsi="Arial"/>
          <w:spacing w:val="5"/>
        </w:rPr>
        <w:t>=39000</w:t>
      </w:r>
      <w:r>
        <w:rPr>
          <w:rFonts w:ascii="Arial" w:hAnsi="Arial"/>
          <w:spacing w:val="-70"/>
        </w:rPr>
        <w:t xml:space="preserve"> </w:t>
      </w:r>
      <w:r>
        <w:rPr>
          <w:rFonts w:ascii="Symbol" w:hAnsi="Symbol"/>
          <w:position w:val="5"/>
        </w:rPr>
        <w:sym w:font="Symbol" w:char="F0B4"/>
      </w:r>
      <w:r>
        <w:rPr>
          <w:rFonts w:ascii="Times New Roman" w:hAnsi="Times New Roman"/>
          <w:spacing w:val="-53"/>
          <w:position w:val="5"/>
        </w:rPr>
        <w:t xml:space="preserve"> </w:t>
      </w:r>
      <w:r>
        <w:rPr>
          <w:rFonts w:ascii="Arial" w:hAnsi="Arial"/>
        </w:rPr>
        <w:t>0.62=24180</w:t>
      </w:r>
      <w:r>
        <w:rPr>
          <w:rFonts w:ascii="Arial" w:hAnsi="Arial"/>
          <w:spacing w:val="-18"/>
        </w:rPr>
        <w:t xml:space="preserve"> </w:t>
      </w:r>
      <w:r>
        <w:rPr>
          <w:rFonts w:ascii="Arial" w:hAnsi="Arial"/>
          <w:spacing w:val="-12"/>
        </w:rPr>
        <w:t>KVAR</w:t>
      </w:r>
    </w:p>
    <w:p>
      <w:pPr>
        <w:pStyle w:val="ListParagraph"/>
        <w:numPr>
          <w:ilvl w:val="2"/>
          <w:numId w:val="12"/>
        </w:numPr>
        <w:tabs>
          <w:tab w:val="left" w:pos="1455"/>
          <w:tab w:val="left" w:pos="4514"/>
          <w:tab w:val="left" w:pos="5155"/>
        </w:tabs>
        <w:spacing w:before="336" w:after="0" w:line="240" w:lineRule="auto"/>
        <w:ind w:left="1454" w:right="0" w:hanging="272"/>
        <w:jc w:val="left"/>
        <w:rPr>
          <w:rFonts w:ascii="Arial" w:eastAsia="Arial"/>
          <w:sz w:val="34"/>
        </w:rPr>
      </w:pPr>
      <w:r>
        <w:rPr>
          <w:sz w:val="36"/>
        </w:rPr>
        <w:t>视在功率</w:t>
        <w:tab/>
      </w:r>
      <w:r>
        <w:rPr>
          <w:rFonts w:ascii="Arial" w:eastAsia="Arial"/>
          <w:sz w:val="36"/>
        </w:rPr>
        <w:t>S=</w:t>
        <w:tab/>
        <w:t>=45888</w:t>
      </w:r>
      <w:r>
        <w:rPr>
          <w:rFonts w:ascii="Arial" w:eastAsia="Arial"/>
          <w:spacing w:val="-12"/>
          <w:sz w:val="36"/>
        </w:rPr>
        <w:t xml:space="preserve"> </w:t>
      </w:r>
      <w:r>
        <w:rPr>
          <w:rFonts w:ascii="Arial" w:eastAsia="Arial"/>
          <w:spacing w:val="-17"/>
          <w:sz w:val="36"/>
        </w:rPr>
        <w:t>KVA</w:t>
      </w:r>
    </w:p>
    <w:p>
      <w:pPr>
        <w:pStyle w:val="BodyText"/>
        <w:spacing w:before="1"/>
        <w:rPr>
          <w:rFonts w:ascii="Arial"/>
          <w:sz w:val="33"/>
        </w:rPr>
      </w:pPr>
    </w:p>
    <w:p>
      <w:pPr>
        <w:pStyle w:val="ListParagraph"/>
        <w:numPr>
          <w:ilvl w:val="0"/>
          <w:numId w:val="9"/>
        </w:numPr>
        <w:tabs>
          <w:tab w:val="left" w:pos="1425"/>
        </w:tabs>
        <w:spacing w:before="0" w:after="0" w:line="240" w:lineRule="auto"/>
        <w:ind w:left="1424" w:right="0" w:hanging="422"/>
        <w:jc w:val="left"/>
        <w:rPr>
          <w:sz w:val="36"/>
        </w:rPr>
      </w:pPr>
      <w:r>
        <w:rPr>
          <w:rFonts w:ascii="Arial" w:eastAsia="Arial"/>
          <w:sz w:val="36"/>
        </w:rPr>
        <w:t>35kv</w:t>
      </w:r>
      <w:r>
        <w:rPr>
          <w:rFonts w:ascii="Arial" w:eastAsia="Arial"/>
          <w:spacing w:val="-14"/>
          <w:sz w:val="36"/>
        </w:rPr>
        <w:t xml:space="preserve"> </w:t>
      </w:r>
      <w:r>
        <w:rPr>
          <w:sz w:val="36"/>
        </w:rPr>
        <w:t>出线负荷计算：</w:t>
      </w:r>
    </w:p>
    <w:p>
      <w:pPr>
        <w:pStyle w:val="BodyText"/>
        <w:tabs>
          <w:tab w:val="left" w:pos="5054"/>
        </w:tabs>
        <w:spacing w:before="189"/>
        <w:ind w:left="1183"/>
        <w:rPr>
          <w:rFonts w:ascii="Arial" w:hAnsi="Arial"/>
        </w:rPr>
      </w:pPr>
      <w:r>
        <w:rPr>
          <w:rFonts w:ascii="Arial" w:hAnsi="Arial"/>
        </w:rPr>
        <w:t>1.</w:t>
      </w:r>
      <w:r>
        <w:t>有功功率</w:t>
        <w:tab/>
      </w:r>
      <w:r>
        <w:rPr>
          <w:rFonts w:ascii="Arial" w:hAnsi="Arial"/>
          <w:spacing w:val="3"/>
        </w:rPr>
        <w:t>P=</w:t>
      </w:r>
      <w:r>
        <w:rPr>
          <w:spacing w:val="3"/>
        </w:rPr>
        <w:t>Σ</w:t>
      </w:r>
      <w:r>
        <w:rPr>
          <w:rFonts w:ascii="Arial" w:hAnsi="Arial"/>
          <w:spacing w:val="3"/>
        </w:rPr>
        <w:t>P=5000</w:t>
      </w:r>
      <w:r>
        <w:rPr>
          <w:rFonts w:ascii="Symbol" w:hAnsi="Symbol"/>
          <w:spacing w:val="3"/>
          <w:position w:val="5"/>
        </w:rPr>
        <w:sym w:font="Symbol" w:char="F0B4"/>
      </w:r>
      <w:r>
        <w:rPr>
          <w:rFonts w:ascii="Times New Roman" w:hAnsi="Times New Roman"/>
          <w:spacing w:val="-54"/>
          <w:position w:val="5"/>
        </w:rPr>
        <w:t xml:space="preserve"> </w:t>
      </w:r>
      <w:r>
        <w:rPr>
          <w:rFonts w:ascii="Arial" w:hAnsi="Arial"/>
          <w:spacing w:val="3"/>
        </w:rPr>
        <w:t>2+10000</w:t>
      </w:r>
      <w:r>
        <w:rPr>
          <w:rFonts w:ascii="Symbol" w:hAnsi="Symbol"/>
          <w:spacing w:val="3"/>
          <w:position w:val="5"/>
        </w:rPr>
        <w:sym w:font="Symbol" w:char="F0B4"/>
      </w:r>
      <w:r>
        <w:rPr>
          <w:rFonts w:ascii="Times New Roman" w:hAnsi="Times New Roman"/>
          <w:spacing w:val="-54"/>
          <w:position w:val="5"/>
        </w:rPr>
        <w:t xml:space="preserve"> </w:t>
      </w:r>
      <w:r>
        <w:rPr>
          <w:rFonts w:ascii="Arial" w:hAnsi="Arial"/>
        </w:rPr>
        <w:t>2=30000</w:t>
      </w:r>
      <w:r>
        <w:rPr>
          <w:rFonts w:ascii="Arial" w:hAnsi="Arial"/>
          <w:spacing w:val="-21"/>
        </w:rPr>
        <w:t xml:space="preserve"> </w:t>
      </w:r>
      <w:r>
        <w:rPr>
          <w:rFonts w:ascii="Arial" w:hAnsi="Arial"/>
        </w:rPr>
        <w:t>KW</w:t>
      </w:r>
    </w:p>
    <w:p>
      <w:pPr>
        <w:pStyle w:val="BodyText"/>
        <w:tabs>
          <w:tab w:val="left" w:pos="4514"/>
        </w:tabs>
        <w:spacing w:before="189"/>
        <w:ind w:left="1183"/>
        <w:rPr>
          <w:rFonts w:ascii="Arial" w:hAnsi="Arial"/>
        </w:rPr>
      </w:pPr>
      <w:r>
        <w:rPr>
          <w:rFonts w:ascii="Arial" w:hAnsi="Arial"/>
        </w:rPr>
        <w:t>2.</w:t>
      </w:r>
      <w:r>
        <w:t>无功功率</w:t>
        <w:tab/>
      </w:r>
      <w:r>
        <w:rPr>
          <w:rFonts w:ascii="Arial" w:hAnsi="Arial"/>
          <w:spacing w:val="5"/>
        </w:rPr>
        <w:t>Q=P</w:t>
      </w:r>
      <w:r>
        <w:rPr>
          <w:rFonts w:ascii="Symbol" w:hAnsi="Symbol"/>
          <w:spacing w:val="5"/>
          <w:position w:val="5"/>
        </w:rPr>
        <w:sym w:font="Symbol" w:char="F0B4"/>
      </w:r>
      <w:r>
        <w:rPr>
          <w:rFonts w:ascii="Arial" w:hAnsi="Arial"/>
          <w:spacing w:val="5"/>
        </w:rPr>
        <w:t>tg</w:t>
      </w:r>
      <w:r>
        <w:rPr>
          <w:spacing w:val="5"/>
        </w:rPr>
        <w:t>Ф</w:t>
      </w:r>
      <w:r>
        <w:rPr>
          <w:rFonts w:ascii="Arial" w:hAnsi="Arial"/>
          <w:spacing w:val="5"/>
        </w:rPr>
        <w:t>=30000</w:t>
      </w:r>
      <w:r>
        <w:rPr>
          <w:rFonts w:ascii="Arial" w:hAnsi="Arial"/>
          <w:spacing w:val="-70"/>
        </w:rPr>
        <w:t xml:space="preserve"> </w:t>
      </w:r>
      <w:r>
        <w:rPr>
          <w:rFonts w:ascii="Symbol" w:hAnsi="Symbol"/>
          <w:position w:val="5"/>
        </w:rPr>
        <w:sym w:font="Symbol" w:char="F0B4"/>
      </w:r>
      <w:r>
        <w:rPr>
          <w:rFonts w:ascii="Times New Roman" w:hAnsi="Times New Roman"/>
          <w:spacing w:val="-53"/>
          <w:position w:val="5"/>
        </w:rPr>
        <w:t xml:space="preserve"> </w:t>
      </w:r>
      <w:r>
        <w:rPr>
          <w:rFonts w:ascii="Arial" w:hAnsi="Arial"/>
        </w:rPr>
        <w:t>0.62=18600</w:t>
      </w:r>
      <w:r>
        <w:rPr>
          <w:rFonts w:ascii="Arial" w:hAnsi="Arial"/>
          <w:spacing w:val="-18"/>
        </w:rPr>
        <w:t xml:space="preserve"> </w:t>
      </w:r>
      <w:r>
        <w:rPr>
          <w:rFonts w:ascii="Arial" w:hAnsi="Arial"/>
        </w:rPr>
        <w:t>KVR</w:t>
      </w:r>
    </w:p>
    <w:p>
      <w:pPr>
        <w:pStyle w:val="BodyText"/>
        <w:spacing w:before="8"/>
        <w:rPr>
          <w:rFonts w:ascii="Arial"/>
          <w:sz w:val="27"/>
        </w:rPr>
      </w:pPr>
    </w:p>
    <w:p>
      <w:pPr>
        <w:pStyle w:val="BodyText"/>
        <w:tabs>
          <w:tab w:val="left" w:pos="4514"/>
          <w:tab w:val="left" w:pos="6476"/>
        </w:tabs>
        <w:spacing w:before="59"/>
        <w:ind w:left="1183"/>
        <w:rPr>
          <w:rFonts w:ascii="Arial" w:eastAsia="Arial"/>
        </w:rPr>
      </w:pPr>
      <w:r>
        <w:pict>
          <v:group id="_x0000_s1025" style="width:73pt;height:27pt;margin-top:1.31pt;margin-left:354pt;mso-position-horizontal-relative:page;position:absolute;z-index:-251653120" coordorigin="7080,26" coordsize="1460,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60;height:540;left:7080;position:absolute;top:26" stroked="f">
              <v:imagedata r:id="rId21" o:title=""/>
            </v:shape>
            <v:shapetype id="_x0000_t202" coordsize="21600,21600" o:spt="202" path="m,l,21600r21600,l21600,xe">
              <v:stroke joinstyle="miter"/>
              <v:path gradientshapeok="t" o:connecttype="rect"/>
            </v:shapetype>
            <v:shape id="_x0000_s1027" type="#_x0000_t202" style="width:1460;height:540;left:7080;position:absolute;top:26" filled="f" stroked="f">
              <v:textbox inset="0,0,0,0">
                <w:txbxContent>
                  <w:p>
                    <w:pPr>
                      <w:spacing w:before="33"/>
                      <w:ind w:left="237" w:right="0" w:firstLine="0"/>
                      <w:jc w:val="left"/>
                      <w:rPr>
                        <w:rFonts w:ascii="Arial" w:hAnsi="Arial"/>
                        <w:sz w:val="21"/>
                      </w:rPr>
                    </w:pPr>
                    <w:r>
                      <w:rPr>
                        <w:rFonts w:ascii="Arial" w:hAnsi="Arial"/>
                        <w:sz w:val="36"/>
                      </w:rPr>
                      <w:t>P</w:t>
                    </w:r>
                    <w:r>
                      <w:rPr>
                        <w:rFonts w:ascii="Arial" w:hAnsi="Arial"/>
                        <w:spacing w:val="-76"/>
                        <w:sz w:val="36"/>
                      </w:rPr>
                      <w:t xml:space="preserve"> </w:t>
                    </w:r>
                    <w:r>
                      <w:rPr>
                        <w:rFonts w:ascii="Arial" w:hAnsi="Arial"/>
                        <w:position w:val="3"/>
                        <w:sz w:val="21"/>
                      </w:rPr>
                      <w:t xml:space="preserve">2 </w:t>
                    </w:r>
                    <w:r>
                      <w:rPr>
                        <w:rFonts w:ascii="Symbol" w:hAnsi="Symbol"/>
                        <w:sz w:val="36"/>
                      </w:rPr>
                      <w:sym w:font="Symbol" w:char="F02B"/>
                    </w:r>
                    <w:r>
                      <w:rPr>
                        <w:rFonts w:ascii="Times New Roman" w:hAnsi="Times New Roman"/>
                        <w:sz w:val="36"/>
                      </w:rPr>
                      <w:t xml:space="preserve"> </w:t>
                    </w:r>
                    <w:r>
                      <w:rPr>
                        <w:rFonts w:ascii="Arial" w:hAnsi="Arial"/>
                        <w:i/>
                        <w:sz w:val="36"/>
                      </w:rPr>
                      <w:t>Q</w:t>
                    </w:r>
                    <w:r>
                      <w:rPr>
                        <w:rFonts w:ascii="Arial" w:hAnsi="Arial"/>
                        <w:i/>
                        <w:spacing w:val="-73"/>
                        <w:sz w:val="36"/>
                      </w:rPr>
                      <w:t xml:space="preserve"> </w:t>
                    </w:r>
                    <w:r>
                      <w:rPr>
                        <w:rFonts w:ascii="Arial" w:hAnsi="Arial"/>
                        <w:position w:val="3"/>
                        <w:sz w:val="21"/>
                      </w:rPr>
                      <w:t>2</w:t>
                    </w:r>
                  </w:p>
                </w:txbxContent>
              </v:textbox>
            </v:shape>
          </v:group>
        </w:pict>
      </w:r>
      <w:r>
        <w:rPr>
          <w:rFonts w:ascii="Arial" w:eastAsia="Arial"/>
        </w:rPr>
        <w:t>3.</w:t>
      </w:r>
      <w:r>
        <w:t>视在功率</w:t>
        <w:tab/>
      </w:r>
      <w:r>
        <w:rPr>
          <w:rFonts w:ascii="Arial" w:eastAsia="Arial"/>
        </w:rPr>
        <w:t>S=</w:t>
        <w:tab/>
        <w:t>=35298</w:t>
      </w:r>
      <w:r>
        <w:rPr>
          <w:rFonts w:ascii="Arial" w:eastAsia="Arial"/>
          <w:spacing w:val="-12"/>
        </w:rPr>
        <w:t xml:space="preserve"> </w:t>
      </w:r>
      <w:r>
        <w:rPr>
          <w:rFonts w:ascii="Arial" w:eastAsia="Arial"/>
          <w:spacing w:val="-17"/>
        </w:rPr>
        <w:t>KVA</w:t>
      </w:r>
    </w:p>
    <w:p>
      <w:pPr>
        <w:pStyle w:val="BodyText"/>
        <w:spacing w:before="3"/>
        <w:rPr>
          <w:rFonts w:ascii="Arial"/>
          <w:sz w:val="24"/>
        </w:rPr>
      </w:pPr>
    </w:p>
    <w:p>
      <w:pPr>
        <w:pStyle w:val="ListParagraph"/>
        <w:numPr>
          <w:ilvl w:val="0"/>
          <w:numId w:val="9"/>
        </w:numPr>
        <w:tabs>
          <w:tab w:val="left" w:pos="1425"/>
        </w:tabs>
        <w:spacing w:before="59" w:after="0" w:line="240" w:lineRule="auto"/>
        <w:ind w:left="1424" w:right="0" w:hanging="422"/>
        <w:jc w:val="left"/>
        <w:rPr>
          <w:sz w:val="36"/>
        </w:rPr>
      </w:pPr>
      <w:r>
        <w:rPr>
          <w:rFonts w:ascii="Arial" w:eastAsia="Arial"/>
          <w:sz w:val="36"/>
        </w:rPr>
        <w:t>10KV</w:t>
      </w:r>
      <w:r>
        <w:rPr>
          <w:rFonts w:ascii="Arial" w:eastAsia="Arial"/>
          <w:spacing w:val="-14"/>
          <w:sz w:val="36"/>
        </w:rPr>
        <w:t xml:space="preserve"> </w:t>
      </w:r>
      <w:r>
        <w:rPr>
          <w:sz w:val="36"/>
        </w:rPr>
        <w:t>出线负荷计算</w:t>
      </w:r>
    </w:p>
    <w:p>
      <w:pPr>
        <w:pStyle w:val="BodyText"/>
        <w:tabs>
          <w:tab w:val="left" w:pos="4694"/>
        </w:tabs>
        <w:spacing w:before="189"/>
        <w:ind w:left="1183"/>
        <w:rPr>
          <w:rFonts w:ascii="Arial" w:hAnsi="Arial"/>
        </w:rPr>
      </w:pPr>
      <w:r>
        <w:rPr>
          <w:rFonts w:ascii="Arial" w:hAnsi="Arial"/>
        </w:rPr>
        <w:t>1.</w:t>
      </w:r>
      <w:r>
        <w:t>有功功率</w:t>
        <w:tab/>
      </w:r>
      <w:r>
        <w:rPr>
          <w:rFonts w:ascii="Arial" w:hAnsi="Arial"/>
          <w:spacing w:val="3"/>
        </w:rPr>
        <w:t>P=</w:t>
      </w:r>
      <w:r>
        <w:rPr>
          <w:spacing w:val="3"/>
        </w:rPr>
        <w:t>Σ</w:t>
      </w:r>
      <w:r>
        <w:rPr>
          <w:rFonts w:ascii="Arial" w:hAnsi="Arial"/>
          <w:spacing w:val="3"/>
        </w:rPr>
        <w:t>P=2500</w:t>
      </w:r>
      <w:r>
        <w:rPr>
          <w:rFonts w:ascii="Symbol" w:hAnsi="Symbol"/>
          <w:spacing w:val="3"/>
          <w:position w:val="5"/>
        </w:rPr>
        <w:sym w:font="Symbol" w:char="F0B4"/>
      </w:r>
      <w:r>
        <w:rPr>
          <w:rFonts w:ascii="Times New Roman" w:hAnsi="Times New Roman"/>
          <w:spacing w:val="-57"/>
          <w:position w:val="5"/>
        </w:rPr>
        <w:t xml:space="preserve"> </w:t>
      </w:r>
      <w:r>
        <w:rPr>
          <w:rFonts w:ascii="Arial" w:hAnsi="Arial"/>
          <w:spacing w:val="4"/>
        </w:rPr>
        <w:t>2+2000</w:t>
      </w:r>
      <w:r>
        <w:rPr>
          <w:rFonts w:ascii="Symbol" w:hAnsi="Symbol"/>
          <w:spacing w:val="4"/>
          <w:position w:val="5"/>
        </w:rPr>
        <w:sym w:font="Symbol" w:char="F0B4"/>
      </w:r>
      <w:r>
        <w:rPr>
          <w:rFonts w:ascii="Times New Roman" w:hAnsi="Times New Roman"/>
          <w:spacing w:val="-56"/>
          <w:position w:val="5"/>
        </w:rPr>
        <w:t xml:space="preserve"> </w:t>
      </w:r>
      <w:r>
        <w:rPr>
          <w:rFonts w:ascii="Arial" w:hAnsi="Arial"/>
        </w:rPr>
        <w:t>2+1500</w:t>
      </w:r>
      <w:r>
        <w:rPr>
          <w:rFonts w:ascii="Arial" w:hAnsi="Arial"/>
          <w:spacing w:val="-73"/>
        </w:rPr>
        <w:t xml:space="preserve"> </w:t>
      </w:r>
      <w:r>
        <w:rPr>
          <w:rFonts w:ascii="Symbol" w:hAnsi="Symbol"/>
          <w:position w:val="5"/>
        </w:rPr>
        <w:sym w:font="Symbol" w:char="F0B4"/>
      </w:r>
      <w:r>
        <w:rPr>
          <w:rFonts w:ascii="Times New Roman" w:hAnsi="Times New Roman"/>
          <w:spacing w:val="-56"/>
          <w:position w:val="5"/>
        </w:rPr>
        <w:t xml:space="preserve"> </w:t>
      </w:r>
      <w:r>
        <w:rPr>
          <w:rFonts w:ascii="Arial" w:hAnsi="Arial"/>
        </w:rPr>
        <w:t>2=12000</w:t>
      </w:r>
      <w:r>
        <w:rPr>
          <w:rFonts w:ascii="Arial" w:hAnsi="Arial"/>
          <w:spacing w:val="-27"/>
        </w:rPr>
        <w:t xml:space="preserve"> </w:t>
      </w:r>
      <w:r>
        <w:rPr>
          <w:rFonts w:ascii="Arial" w:hAnsi="Arial"/>
        </w:rPr>
        <w:t>KW</w:t>
      </w:r>
    </w:p>
    <w:p>
      <w:pPr>
        <w:pStyle w:val="BodyText"/>
        <w:tabs>
          <w:tab w:val="left" w:pos="4694"/>
        </w:tabs>
        <w:spacing w:before="189"/>
        <w:ind w:left="1183"/>
        <w:rPr>
          <w:rFonts w:ascii="Arial" w:hAnsi="Arial"/>
        </w:rPr>
      </w:pPr>
      <w:r>
        <w:rPr>
          <w:rFonts w:ascii="Arial" w:hAnsi="Arial"/>
        </w:rPr>
        <w:t>2.</w:t>
      </w:r>
      <w:r>
        <w:t>无功功率</w:t>
        <w:tab/>
      </w:r>
      <w:r>
        <w:rPr>
          <w:rFonts w:ascii="Arial" w:hAnsi="Arial"/>
          <w:spacing w:val="5"/>
        </w:rPr>
        <w:t>Q=P</w:t>
      </w:r>
      <w:r>
        <w:rPr>
          <w:rFonts w:ascii="Symbol" w:hAnsi="Symbol"/>
          <w:spacing w:val="5"/>
          <w:position w:val="5"/>
        </w:rPr>
        <w:sym w:font="Symbol" w:char="F0B4"/>
      </w:r>
      <w:r>
        <w:rPr>
          <w:rFonts w:ascii="Arial" w:hAnsi="Arial"/>
          <w:spacing w:val="5"/>
        </w:rPr>
        <w:t>tg</w:t>
      </w:r>
      <w:r>
        <w:rPr>
          <w:spacing w:val="5"/>
        </w:rPr>
        <w:t>Ф</w:t>
      </w:r>
      <w:r>
        <w:rPr>
          <w:rFonts w:ascii="Arial" w:hAnsi="Arial"/>
          <w:spacing w:val="5"/>
        </w:rPr>
        <w:t>=12000</w:t>
      </w:r>
      <w:r>
        <w:rPr>
          <w:rFonts w:ascii="Arial" w:hAnsi="Arial"/>
          <w:spacing w:val="-70"/>
        </w:rPr>
        <w:t xml:space="preserve"> </w:t>
      </w:r>
      <w:r>
        <w:rPr>
          <w:rFonts w:ascii="Symbol" w:hAnsi="Symbol"/>
          <w:position w:val="5"/>
        </w:rPr>
        <w:sym w:font="Symbol" w:char="F0B4"/>
      </w:r>
      <w:r>
        <w:rPr>
          <w:rFonts w:ascii="Times New Roman" w:hAnsi="Times New Roman"/>
          <w:spacing w:val="-52"/>
          <w:position w:val="5"/>
        </w:rPr>
        <w:t xml:space="preserve"> </w:t>
      </w:r>
      <w:r>
        <w:rPr>
          <w:rFonts w:ascii="Arial" w:hAnsi="Arial"/>
        </w:rPr>
        <w:t>0.62=7440</w:t>
      </w:r>
      <w:r>
        <w:rPr>
          <w:rFonts w:ascii="Arial" w:hAnsi="Arial"/>
          <w:spacing w:val="-18"/>
        </w:rPr>
        <w:t xml:space="preserve"> </w:t>
      </w:r>
      <w:r>
        <w:rPr>
          <w:rFonts w:ascii="Arial" w:hAnsi="Arial"/>
        </w:rPr>
        <w:t>KVR</w:t>
      </w:r>
    </w:p>
    <w:p>
      <w:pPr>
        <w:pStyle w:val="BodyText"/>
        <w:spacing w:before="8"/>
        <w:rPr>
          <w:rFonts w:ascii="Arial"/>
          <w:sz w:val="27"/>
        </w:rPr>
      </w:pPr>
    </w:p>
    <w:p>
      <w:pPr>
        <w:pStyle w:val="BodyText"/>
        <w:tabs>
          <w:tab w:val="left" w:pos="4874"/>
          <w:tab w:val="left" w:pos="7038"/>
        </w:tabs>
        <w:spacing w:before="59"/>
        <w:ind w:left="1183"/>
        <w:rPr>
          <w:rFonts w:ascii="Arial" w:eastAsia="Arial"/>
        </w:rPr>
      </w:pPr>
      <w:r>
        <w:pict>
          <v:group id="_x0000_s1028" style="width:73pt;height:27pt;margin-top:1.18pt;margin-left:382pt;mso-position-horizontal-relative:page;position:absolute;z-index:-251652096" coordorigin="7640,24" coordsize="1460,540">
            <v:shape id="_x0000_s1029" type="#_x0000_t75" style="width:1460;height:540;left:7640;position:absolute;top:23" stroked="f">
              <v:imagedata r:id="rId22" o:title=""/>
            </v:shape>
            <v:shape id="_x0000_s1030" type="#_x0000_t202" style="width:1460;height:540;left:7640;position:absolute;top:23" filled="f" stroked="f">
              <v:textbox inset="0,0,0,0">
                <w:txbxContent>
                  <w:p>
                    <w:pPr>
                      <w:spacing w:before="35"/>
                      <w:ind w:left="238" w:right="0" w:firstLine="0"/>
                      <w:jc w:val="left"/>
                      <w:rPr>
                        <w:rFonts w:ascii="Arial" w:hAnsi="Arial"/>
                        <w:sz w:val="21"/>
                      </w:rPr>
                    </w:pPr>
                    <w:r>
                      <w:rPr>
                        <w:rFonts w:ascii="Arial" w:hAnsi="Arial"/>
                        <w:sz w:val="36"/>
                      </w:rPr>
                      <w:t>P</w:t>
                    </w:r>
                    <w:r>
                      <w:rPr>
                        <w:rFonts w:ascii="Arial" w:hAnsi="Arial"/>
                        <w:spacing w:val="-76"/>
                        <w:sz w:val="36"/>
                      </w:rPr>
                      <w:t xml:space="preserve"> </w:t>
                    </w:r>
                    <w:r>
                      <w:rPr>
                        <w:rFonts w:ascii="Arial" w:hAnsi="Arial"/>
                        <w:position w:val="3"/>
                        <w:sz w:val="21"/>
                      </w:rPr>
                      <w:t xml:space="preserve">2 </w:t>
                    </w:r>
                    <w:r>
                      <w:rPr>
                        <w:rFonts w:ascii="Symbol" w:hAnsi="Symbol"/>
                        <w:sz w:val="36"/>
                      </w:rPr>
                      <w:sym w:font="Symbol" w:char="F02B"/>
                    </w:r>
                    <w:r>
                      <w:rPr>
                        <w:rFonts w:ascii="Times New Roman" w:hAnsi="Times New Roman"/>
                        <w:sz w:val="36"/>
                      </w:rPr>
                      <w:t xml:space="preserve"> </w:t>
                    </w:r>
                    <w:r>
                      <w:rPr>
                        <w:rFonts w:ascii="Arial" w:hAnsi="Arial"/>
                        <w:i/>
                        <w:sz w:val="36"/>
                      </w:rPr>
                      <w:t>Q</w:t>
                    </w:r>
                    <w:r>
                      <w:rPr>
                        <w:rFonts w:ascii="Arial" w:hAnsi="Arial"/>
                        <w:i/>
                        <w:spacing w:val="-73"/>
                        <w:sz w:val="36"/>
                      </w:rPr>
                      <w:t xml:space="preserve"> </w:t>
                    </w:r>
                    <w:r>
                      <w:rPr>
                        <w:rFonts w:ascii="Arial" w:hAnsi="Arial"/>
                        <w:position w:val="3"/>
                        <w:sz w:val="21"/>
                      </w:rPr>
                      <w:t>2</w:t>
                    </w:r>
                  </w:p>
                </w:txbxContent>
              </v:textbox>
            </v:shape>
          </v:group>
        </w:pict>
      </w:r>
      <w:r>
        <w:rPr>
          <w:rFonts w:ascii="Arial" w:eastAsia="Arial"/>
        </w:rPr>
        <w:t>3.</w:t>
      </w:r>
      <w:r>
        <w:t>视在功率</w:t>
        <w:tab/>
      </w:r>
      <w:r>
        <w:rPr>
          <w:rFonts w:ascii="Arial" w:eastAsia="Arial"/>
        </w:rPr>
        <w:t>S==</w:t>
        <w:tab/>
        <w:t>=14120</w:t>
      </w:r>
      <w:r>
        <w:rPr>
          <w:rFonts w:ascii="Arial" w:eastAsia="Arial"/>
          <w:spacing w:val="-12"/>
        </w:rPr>
        <w:t xml:space="preserve"> </w:t>
      </w:r>
      <w:r>
        <w:rPr>
          <w:rFonts w:ascii="Arial" w:eastAsia="Arial"/>
          <w:spacing w:val="-16"/>
        </w:rPr>
        <w:t>KVA</w:t>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4"/>
        <w:rPr>
          <w:rFonts w:ascii="Arial"/>
          <w:sz w:val="25"/>
        </w:rPr>
      </w:pPr>
    </w:p>
    <w:p>
      <w:pPr>
        <w:pStyle w:val="BodyText"/>
        <w:spacing w:before="59"/>
        <w:ind w:left="1003"/>
      </w:pPr>
      <w:r>
        <w:t>式中：Σ</w:t>
      </w:r>
      <w:r>
        <w:rPr>
          <w:rFonts w:ascii="Arial" w:eastAsia="Arial" w:hAnsi="Arial"/>
        </w:rPr>
        <w:t>P</w:t>
      </w:r>
      <w:r>
        <w:t xml:space="preserve">：每组设备容量之和，单位为 </w:t>
      </w:r>
      <w:r>
        <w:rPr>
          <w:rFonts w:ascii="Arial" w:eastAsia="Arial" w:hAnsi="Arial"/>
        </w:rPr>
        <w:t>KW</w:t>
      </w:r>
      <w:r>
        <w:t>；</w:t>
      </w:r>
      <w:r>
        <w:rPr>
          <w:rFonts w:ascii="Arial" w:eastAsia="Arial" w:hAnsi="Arial"/>
        </w:rPr>
        <w:t>Cos</w:t>
      </w:r>
      <w:r>
        <w:t>Ф</w:t>
      </w:r>
      <w:r>
        <w:rPr>
          <w:rFonts w:ascii="Arial" w:eastAsia="Arial" w:hAnsi="Arial"/>
        </w:rPr>
        <w:t>=0.85</w:t>
      </w:r>
      <w:r>
        <w:t>，</w:t>
      </w:r>
      <w:r>
        <w:rPr>
          <w:rFonts w:ascii="Arial" w:eastAsia="Arial" w:hAnsi="Arial"/>
        </w:rPr>
        <w:t>:</w:t>
      </w:r>
      <w:r>
        <w:t>功率因数。</w:t>
      </w:r>
    </w:p>
    <w:p>
      <w:pPr>
        <w:pStyle w:val="BodyText"/>
        <w:spacing w:before="240"/>
        <w:ind w:left="1183"/>
      </w:pPr>
      <w:r>
        <w:t>（</w:t>
      </w:r>
      <w:r>
        <w:rPr>
          <w:rFonts w:ascii="Arial" w:eastAsia="Arial"/>
        </w:rPr>
        <w:t>4</w:t>
      </w:r>
      <w:r>
        <w:t>）总负荷的计算：</w:t>
      </w:r>
    </w:p>
    <w:p>
      <w:pPr>
        <w:pStyle w:val="BodyText"/>
        <w:tabs>
          <w:tab w:val="left" w:pos="4514"/>
        </w:tabs>
        <w:spacing w:before="241"/>
        <w:ind w:left="1183"/>
        <w:rPr>
          <w:rFonts w:ascii="Arial" w:eastAsia="Arial" w:hAnsi="Arial"/>
        </w:rPr>
      </w:pPr>
      <w:r>
        <w:rPr>
          <w:rFonts w:ascii="Arial" w:eastAsia="Arial" w:hAnsi="Arial"/>
        </w:rPr>
        <w:t>1.</w:t>
      </w:r>
      <w:r>
        <w:t>有功功率</w:t>
        <w:tab/>
      </w:r>
      <w:r>
        <w:rPr>
          <w:rFonts w:ascii="Arial" w:eastAsia="Arial" w:hAnsi="Arial"/>
        </w:rPr>
        <w:t>P</w:t>
      </w:r>
      <w:r>
        <w:t>Σ</w:t>
      </w:r>
      <w:r>
        <w:rPr>
          <w:rFonts w:ascii="Arial" w:eastAsia="Arial" w:hAnsi="Arial"/>
        </w:rPr>
        <w:t>=</w:t>
      </w:r>
      <w:r>
        <w:t>Σ</w:t>
      </w:r>
      <w:r>
        <w:rPr>
          <w:rFonts w:ascii="Arial" w:eastAsia="Arial" w:hAnsi="Arial"/>
        </w:rPr>
        <w:t>P=39000+30000+12000+98=81098</w:t>
      </w:r>
      <w:r>
        <w:rPr>
          <w:rFonts w:ascii="Arial" w:eastAsia="Arial" w:hAnsi="Arial"/>
          <w:spacing w:val="-30"/>
        </w:rPr>
        <w:t xml:space="preserve"> </w:t>
      </w:r>
      <w:r>
        <w:rPr>
          <w:rFonts w:ascii="Arial" w:eastAsia="Arial" w:hAnsi="Arial"/>
        </w:rPr>
        <w:t>KW</w:t>
      </w:r>
    </w:p>
    <w:p>
      <w:pPr>
        <w:pStyle w:val="BodyText"/>
        <w:tabs>
          <w:tab w:val="left" w:pos="4514"/>
        </w:tabs>
        <w:spacing w:before="241"/>
        <w:ind w:left="1183"/>
        <w:rPr>
          <w:rFonts w:ascii="Arial" w:eastAsia="Arial" w:hAnsi="Arial"/>
        </w:rPr>
      </w:pPr>
      <w:r>
        <w:rPr>
          <w:rFonts w:ascii="Arial" w:eastAsia="Arial" w:hAnsi="Arial"/>
        </w:rPr>
        <w:t>2.</w:t>
      </w:r>
      <w:r>
        <w:t>无功功率</w:t>
        <w:tab/>
      </w:r>
      <w:r>
        <w:rPr>
          <w:rFonts w:ascii="Arial" w:eastAsia="Arial" w:hAnsi="Arial"/>
        </w:rPr>
        <w:t>Q</w:t>
      </w:r>
      <w:r>
        <w:t>Σ</w:t>
      </w:r>
      <w:r>
        <w:rPr>
          <w:rFonts w:ascii="Arial" w:eastAsia="Arial" w:hAnsi="Arial"/>
        </w:rPr>
        <w:t xml:space="preserve">= </w:t>
      </w:r>
      <w:r>
        <w:t>Σ</w:t>
      </w:r>
      <w:r>
        <w:rPr>
          <w:rFonts w:ascii="Arial" w:eastAsia="Arial" w:hAnsi="Arial"/>
        </w:rPr>
        <w:t>Q=24180+18600+7440=50220</w:t>
      </w:r>
      <w:r>
        <w:rPr>
          <w:rFonts w:ascii="Arial" w:eastAsia="Arial" w:hAnsi="Arial"/>
          <w:spacing w:val="-72"/>
        </w:rPr>
        <w:t xml:space="preserve"> </w:t>
      </w:r>
      <w:r>
        <w:rPr>
          <w:rFonts w:ascii="Arial" w:eastAsia="Arial" w:hAnsi="Arial"/>
          <w:spacing w:val="-12"/>
        </w:rPr>
        <w:t>KVAR</w:t>
      </w:r>
    </w:p>
    <w:p>
      <w:pPr>
        <w:pStyle w:val="BodyText"/>
        <w:spacing w:before="10"/>
        <w:rPr>
          <w:rFonts w:ascii="Arial"/>
          <w:sz w:val="24"/>
        </w:rPr>
      </w:pPr>
    </w:p>
    <w:p>
      <w:pPr>
        <w:pStyle w:val="BodyText"/>
        <w:tabs>
          <w:tab w:val="left" w:pos="4514"/>
          <w:tab w:val="left" w:pos="7737"/>
        </w:tabs>
        <w:spacing w:before="59"/>
        <w:ind w:left="1183"/>
        <w:rPr>
          <w:rFonts w:ascii="Arial" w:eastAsia="Arial" w:hAnsi="Arial"/>
        </w:rPr>
      </w:pPr>
      <w:r>
        <w:pict>
          <v:group id="_x0000_s1031" style="width:118pt;height:40.15pt;margin-top:-9.6pt;margin-left:372pt;mso-position-horizontal-relative:page;position:absolute;z-index:-251651072" coordorigin="7440,-192" coordsize="2360,803">
            <v:shape id="_x0000_s1032" type="#_x0000_t75" style="width:2360;height:580;left:7440;position:absolute;top:30" stroked="f">
              <v:imagedata r:id="rId23" o:title=""/>
            </v:shape>
            <v:shape id="_x0000_s1033" type="#_x0000_t202" style="width:2360;height:803;left:7440;position:absolute;top:-193" filled="f" stroked="f">
              <v:textbox inset="0,0,0,0">
                <w:txbxContent>
                  <w:p>
                    <w:pPr>
                      <w:spacing w:before="8"/>
                      <w:ind w:left="235" w:right="0" w:firstLine="0"/>
                      <w:jc w:val="left"/>
                      <w:rPr>
                        <w:rFonts w:ascii="Arial" w:hAnsi="Arial"/>
                        <w:sz w:val="21"/>
                      </w:rPr>
                    </w:pPr>
                    <w:r>
                      <w:rPr>
                        <w:rFonts w:ascii="Symbol" w:hAnsi="Symbol"/>
                        <w:position w:val="7"/>
                        <w:sz w:val="53"/>
                      </w:rPr>
                      <w:sym w:font="Symbol" w:char="F0E5"/>
                    </w:r>
                    <w:r>
                      <w:rPr>
                        <w:rFonts w:ascii="Times New Roman" w:hAnsi="Times New Roman"/>
                        <w:spacing w:val="-77"/>
                        <w:position w:val="7"/>
                        <w:sz w:val="53"/>
                      </w:rPr>
                      <w:t xml:space="preserve"> </w:t>
                    </w:r>
                    <w:r>
                      <w:rPr>
                        <w:rFonts w:ascii="Arial" w:hAnsi="Arial"/>
                        <w:i/>
                        <w:sz w:val="35"/>
                      </w:rPr>
                      <w:t>P</w:t>
                    </w:r>
                    <w:r>
                      <w:rPr>
                        <w:rFonts w:ascii="Arial" w:hAnsi="Arial"/>
                        <w:i/>
                        <w:spacing w:val="-63"/>
                        <w:sz w:val="35"/>
                      </w:rPr>
                      <w:t xml:space="preserve"> </w:t>
                    </w:r>
                    <w:r>
                      <w:rPr>
                        <w:rFonts w:ascii="Arial" w:hAnsi="Arial"/>
                        <w:position w:val="3"/>
                        <w:sz w:val="21"/>
                      </w:rPr>
                      <w:t>2</w:t>
                    </w:r>
                    <w:r>
                      <w:rPr>
                        <w:rFonts w:ascii="Arial" w:hAnsi="Arial"/>
                        <w:spacing w:val="51"/>
                        <w:position w:val="3"/>
                        <w:sz w:val="21"/>
                      </w:rPr>
                      <w:t xml:space="preserve"> </w:t>
                    </w:r>
                    <w:r>
                      <w:rPr>
                        <w:rFonts w:ascii="Symbol" w:hAnsi="Symbol"/>
                        <w:sz w:val="35"/>
                      </w:rPr>
                      <w:sym w:font="Symbol" w:char="F02B"/>
                    </w:r>
                    <w:r>
                      <w:rPr>
                        <w:rFonts w:ascii="Times New Roman" w:hAnsi="Times New Roman"/>
                        <w:sz w:val="35"/>
                      </w:rPr>
                      <w:t xml:space="preserve"> </w:t>
                    </w:r>
                    <w:r>
                      <w:rPr>
                        <w:rFonts w:ascii="Symbol" w:hAnsi="Symbol"/>
                        <w:spacing w:val="19"/>
                        <w:position w:val="7"/>
                        <w:sz w:val="53"/>
                      </w:rPr>
                      <w:sym w:font="Symbol" w:char="F0E5"/>
                    </w:r>
                    <w:r>
                      <w:rPr>
                        <w:rFonts w:ascii="Arial" w:hAnsi="Arial"/>
                        <w:i/>
                        <w:spacing w:val="19"/>
                        <w:sz w:val="35"/>
                      </w:rPr>
                      <w:t>Q</w:t>
                    </w:r>
                    <w:r>
                      <w:rPr>
                        <w:rFonts w:ascii="Arial" w:hAnsi="Arial"/>
                        <w:i/>
                        <w:spacing w:val="-64"/>
                        <w:sz w:val="35"/>
                      </w:rPr>
                      <w:t xml:space="preserve"> </w:t>
                    </w:r>
                    <w:r>
                      <w:rPr>
                        <w:rFonts w:ascii="Arial" w:hAnsi="Arial"/>
                        <w:position w:val="3"/>
                        <w:sz w:val="21"/>
                      </w:rPr>
                      <w:t>2</w:t>
                    </w:r>
                  </w:p>
                </w:txbxContent>
              </v:textbox>
            </v:shape>
          </v:group>
        </w:pict>
      </w:r>
      <w:r>
        <w:rPr>
          <w:rFonts w:ascii="Arial" w:eastAsia="Arial" w:hAnsi="Arial"/>
        </w:rPr>
        <w:t>3.</w:t>
      </w:r>
      <w:r>
        <w:t>视在功率</w:t>
        <w:tab/>
      </w:r>
      <w:r>
        <w:rPr>
          <w:rFonts w:ascii="Arial" w:eastAsia="Arial" w:hAnsi="Arial"/>
        </w:rPr>
        <w:t>S</w:t>
      </w:r>
      <w:r>
        <w:t>Σ</w:t>
      </w:r>
      <w:r>
        <w:rPr>
          <w:rFonts w:ascii="Arial" w:eastAsia="Arial" w:hAnsi="Arial"/>
        </w:rPr>
        <w:t>=</w:t>
        <w:tab/>
        <w:t>=95388</w:t>
      </w:r>
      <w:r>
        <w:rPr>
          <w:rFonts w:ascii="Arial" w:eastAsia="Arial" w:hAnsi="Arial"/>
          <w:spacing w:val="-12"/>
        </w:rPr>
        <w:t xml:space="preserve"> </w:t>
      </w:r>
      <w:r>
        <w:rPr>
          <w:rFonts w:ascii="Arial" w:eastAsia="Arial" w:hAnsi="Arial"/>
          <w:spacing w:val="-17"/>
        </w:rPr>
        <w:t>KVA</w:t>
      </w:r>
    </w:p>
    <w:p>
      <w:pPr>
        <w:pStyle w:val="BodyText"/>
        <w:rPr>
          <w:rFonts w:ascii="Arial"/>
          <w:sz w:val="40"/>
        </w:rPr>
      </w:pPr>
    </w:p>
    <w:p>
      <w:pPr>
        <w:pStyle w:val="Heading2"/>
        <w:numPr>
          <w:ilvl w:val="1"/>
          <w:numId w:val="10"/>
        </w:numPr>
        <w:tabs>
          <w:tab w:val="left" w:pos="968"/>
        </w:tabs>
        <w:spacing w:before="351" w:after="0" w:line="240" w:lineRule="auto"/>
        <w:ind w:left="967" w:right="0" w:hanging="684"/>
        <w:jc w:val="left"/>
      </w:pPr>
      <w:bookmarkStart w:id="4" w:name="_TOC_250017"/>
      <w:bookmarkEnd w:id="4"/>
      <w:r>
        <w:t>无功补偿的目的</w:t>
      </w:r>
    </w:p>
    <w:p>
      <w:pPr>
        <w:pStyle w:val="BodyText"/>
        <w:rPr>
          <w:b/>
          <w:sz w:val="20"/>
        </w:rPr>
      </w:pPr>
    </w:p>
    <w:p>
      <w:pPr>
        <w:pStyle w:val="BodyText"/>
        <w:spacing w:before="6"/>
        <w:rPr>
          <w:b/>
          <w:sz w:val="29"/>
        </w:rPr>
      </w:pPr>
    </w:p>
    <w:p>
      <w:pPr>
        <w:pStyle w:val="BodyText"/>
        <w:spacing w:before="49" w:line="364" w:lineRule="auto"/>
        <w:ind w:left="284" w:right="372" w:firstLine="719"/>
      </w:pPr>
      <w:r>
        <w:t>电力系统中的无功功率就是要使系统中无功电源所发出的无功功率与系统的无功</w:t>
      </w:r>
      <w:r>
        <w:rPr>
          <w:w w:val="95"/>
        </w:rPr>
        <w:t>负荷及网络中的无功损耗相平衡</w:t>
      </w:r>
      <w:r>
        <w:rPr>
          <w:rFonts w:ascii="Arial" w:eastAsia="Arial"/>
          <w:w w:val="95"/>
        </w:rPr>
        <w:t>;</w:t>
      </w:r>
      <w:r>
        <w:rPr>
          <w:w w:val="95"/>
        </w:rPr>
        <w:t>按系统供电负荷的功率因数达到</w:t>
      </w:r>
      <w:r>
        <w:rPr>
          <w:rFonts w:ascii="Arial" w:eastAsia="Arial"/>
          <w:w w:val="95"/>
        </w:rPr>
        <w:t xml:space="preserve">0.95    </w:t>
      </w:r>
      <w:r>
        <w:rPr>
          <w:w w:val="95"/>
        </w:rPr>
        <w:t>考虑无功功率平</w:t>
      </w:r>
      <w:r>
        <w:t>衡。无功补偿的目的是系统功率因数低，降低了发电机和变压器的出力，增加了输电线路的损耗和电压损失，这一些原因是电力系统基本的常识，在这里不多作特别的说</w:t>
      </w:r>
    </w:p>
    <w:p>
      <w:pPr>
        <w:spacing w:after="0" w:line="364" w:lineRule="auto"/>
        <w:sectPr>
          <w:headerReference w:type="default" r:id="rId24"/>
          <w:footerReference w:type="default" r:id="rId25"/>
          <w:pgSz w:w="17860" w:h="25260"/>
          <w:pgMar w:top="1360" w:right="1660" w:bottom="2000" w:left="2100" w:header="1059" w:footer="1772"/>
          <w:pgNumType w:start="7"/>
          <w:cols w:space="708"/>
        </w:sectPr>
      </w:pPr>
    </w:p>
    <w:p>
      <w:pPr>
        <w:pStyle w:val="BodyText"/>
        <w:spacing w:before="10"/>
        <w:rPr>
          <w:sz w:val="20"/>
        </w:rPr>
      </w:pPr>
    </w:p>
    <w:p>
      <w:pPr>
        <w:pStyle w:val="BodyText"/>
        <w:spacing w:before="59" w:line="364" w:lineRule="auto"/>
        <w:ind w:left="284" w:right="379"/>
        <w:jc w:val="both"/>
      </w:pPr>
      <w:r>
        <w:rPr>
          <w:spacing w:val="-5"/>
        </w:rPr>
        <w:t xml:space="preserve">明。电力系统要求用户的功率因数不低于 </w:t>
      </w:r>
      <w:r>
        <w:rPr>
          <w:rFonts w:ascii="Arial" w:eastAsia="Arial"/>
          <w:w w:val="89"/>
        </w:rPr>
        <w:t>0.9</w:t>
      </w:r>
      <w:r>
        <w:t>（</w:t>
      </w:r>
      <w:r>
        <w:rPr>
          <w:spacing w:val="-7"/>
        </w:rPr>
        <w:t xml:space="preserve">本次设计要求功率因为为 </w:t>
      </w:r>
      <w:r>
        <w:rPr>
          <w:rFonts w:ascii="Arial" w:eastAsia="Arial"/>
          <w:w w:val="89"/>
        </w:rPr>
        <w:t>0.95</w:t>
      </w:r>
      <w:r>
        <w:rPr>
          <w:rFonts w:ascii="Arial" w:eastAsia="Arial"/>
        </w:rPr>
        <w:t xml:space="preserve"> </w:t>
      </w:r>
      <w:r>
        <w:t>以上</w:t>
      </w:r>
      <w:r>
        <w:rPr>
          <w:spacing w:val="-188"/>
        </w:rPr>
        <w:t>）</w:t>
      </w:r>
      <w:r>
        <w:rPr>
          <w:spacing w:val="-8"/>
        </w:rPr>
        <w:t>，</w:t>
      </w:r>
      <w:r>
        <w:t>因此，必须采取措施提高系统功率因数。目前提高功率因数的常用的办法是装设电容器补偿无功。</w:t>
      </w:r>
    </w:p>
    <w:p>
      <w:pPr>
        <w:pStyle w:val="ListParagraph"/>
        <w:numPr>
          <w:ilvl w:val="2"/>
          <w:numId w:val="14"/>
        </w:numPr>
        <w:tabs>
          <w:tab w:val="left" w:pos="1602"/>
        </w:tabs>
        <w:spacing w:before="3" w:after="0" w:line="240" w:lineRule="auto"/>
        <w:ind w:left="1601" w:right="0" w:hanging="599"/>
        <w:jc w:val="both"/>
        <w:rPr>
          <w:sz w:val="36"/>
        </w:rPr>
      </w:pPr>
      <w:r>
        <w:rPr>
          <w:sz w:val="36"/>
        </w:rPr>
        <w:t>无功补偿的计算</w:t>
      </w:r>
    </w:p>
    <w:p>
      <w:pPr>
        <w:pStyle w:val="ListParagraph"/>
        <w:numPr>
          <w:ilvl w:val="0"/>
          <w:numId w:val="8"/>
        </w:numPr>
        <w:tabs>
          <w:tab w:val="left" w:pos="1275"/>
        </w:tabs>
        <w:spacing w:before="241" w:after="0" w:line="364" w:lineRule="auto"/>
        <w:ind w:left="2983" w:right="6230" w:hanging="1980"/>
        <w:jc w:val="both"/>
        <w:rPr>
          <w:rFonts w:ascii="Arial" w:eastAsia="Arial" w:hAnsi="Arial"/>
          <w:sz w:val="36"/>
        </w:rPr>
      </w:pPr>
      <w:r>
        <w:rPr>
          <w:spacing w:val="7"/>
          <w:w w:val="95"/>
          <w:sz w:val="36"/>
        </w:rPr>
        <w:t xml:space="preserve">计算考虑主变损耗后的自然因数 </w:t>
      </w:r>
      <w:r>
        <w:rPr>
          <w:rFonts w:ascii="Arial" w:eastAsia="Arial" w:hAnsi="Arial"/>
          <w:spacing w:val="-3"/>
          <w:w w:val="95"/>
          <w:sz w:val="36"/>
        </w:rPr>
        <w:t>Cos</w:t>
      </w:r>
      <w:r>
        <w:rPr>
          <w:spacing w:val="-3"/>
          <w:w w:val="95"/>
          <w:sz w:val="36"/>
        </w:rPr>
        <w:t>Ф</w:t>
      </w:r>
      <w:r>
        <w:rPr>
          <w:rFonts w:ascii="Arial" w:eastAsia="Arial" w:hAnsi="Arial"/>
          <w:spacing w:val="-3"/>
          <w:w w:val="95"/>
          <w:sz w:val="36"/>
        </w:rPr>
        <w:t>1</w:t>
      </w:r>
      <w:r>
        <w:rPr>
          <w:spacing w:val="-3"/>
          <w:w w:val="95"/>
          <w:sz w:val="36"/>
        </w:rPr>
        <w:t xml:space="preserve">： </w:t>
      </w:r>
      <w:r>
        <w:rPr>
          <w:rFonts w:ascii="Arial" w:eastAsia="Arial" w:hAnsi="Arial"/>
          <w:sz w:val="36"/>
        </w:rPr>
        <w:t>P1=P</w:t>
      </w:r>
      <w:r>
        <w:rPr>
          <w:sz w:val="36"/>
        </w:rPr>
        <w:t>Σ</w:t>
      </w:r>
      <w:r>
        <w:rPr>
          <w:rFonts w:ascii="Arial" w:eastAsia="Arial" w:hAnsi="Arial"/>
          <w:sz w:val="36"/>
        </w:rPr>
        <w:t>+</w:t>
      </w:r>
      <w:r>
        <w:rPr>
          <w:sz w:val="36"/>
        </w:rPr>
        <w:t>Δ</w:t>
      </w:r>
      <w:r>
        <w:rPr>
          <w:rFonts w:ascii="Arial" w:eastAsia="Arial" w:hAnsi="Arial"/>
          <w:sz w:val="36"/>
        </w:rPr>
        <w:t>Pb</w:t>
      </w:r>
    </w:p>
    <w:p>
      <w:pPr>
        <w:pStyle w:val="BodyText"/>
        <w:spacing w:before="2"/>
        <w:ind w:left="2983"/>
        <w:rPr>
          <w:rFonts w:ascii="Arial" w:hAnsi="Arial"/>
        </w:rPr>
      </w:pPr>
      <w:r>
        <w:pict>
          <v:group id="_x0000_s1034" style="width:79pt;height:41.05pt;margin-top:30.51pt;margin-left:355pt;mso-position-horizontal-relative:page;position:absolute;z-index:251666432" coordorigin="7100,610" coordsize="1580,821">
            <v:shape id="_x0000_s1035" type="#_x0000_t75" style="width:1580;height:700;left:7100;position:absolute;top:610" stroked="f">
              <v:imagedata r:id="rId26" o:title=""/>
            </v:shape>
            <v:shape id="_x0000_s1036" type="#_x0000_t202" style="width:1252;height:442;left:7359;position:absolute;top:802" filled="f" stroked="f">
              <v:textbox inset="0,0,0,0">
                <w:txbxContent>
                  <w:p>
                    <w:pPr>
                      <w:spacing w:before="0"/>
                      <w:ind w:left="0" w:right="0" w:firstLine="0"/>
                      <w:jc w:val="left"/>
                      <w:rPr>
                        <w:rFonts w:ascii="Arial" w:hAnsi="Arial"/>
                        <w:sz w:val="21"/>
                      </w:rPr>
                    </w:pPr>
                    <w:r>
                      <w:rPr>
                        <w:rFonts w:ascii="Times New Roman" w:hAnsi="Times New Roman"/>
                        <w:i/>
                        <w:sz w:val="36"/>
                      </w:rPr>
                      <w:t xml:space="preserve">P </w:t>
                    </w:r>
                    <w:r>
                      <w:rPr>
                        <w:rFonts w:ascii="Arial" w:hAnsi="Arial"/>
                        <w:position w:val="6"/>
                        <w:sz w:val="21"/>
                      </w:rPr>
                      <w:t xml:space="preserve">2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O </w:t>
                    </w:r>
                    <w:r>
                      <w:rPr>
                        <w:rFonts w:ascii="Arial" w:hAnsi="Arial"/>
                        <w:position w:val="6"/>
                        <w:sz w:val="21"/>
                      </w:rPr>
                      <w:t>2</w:t>
                    </w:r>
                  </w:p>
                </w:txbxContent>
              </v:textbox>
            </v:shape>
            <v:shape id="_x0000_s1037" type="#_x0000_t202" style="width:976;height:233;left:7515;position:absolute;top:1197" filled="f" stroked="f">
              <v:textbox inset="0,0,0,0">
                <w:txbxContent>
                  <w:p>
                    <w:pPr>
                      <w:tabs>
                        <w:tab w:val="left" w:pos="849"/>
                      </w:tabs>
                      <w:spacing w:before="0" w:line="231" w:lineRule="exact"/>
                      <w:ind w:left="0" w:right="0" w:firstLine="0"/>
                      <w:jc w:val="left"/>
                      <w:rPr>
                        <w:rFonts w:ascii="Arial"/>
                        <w:sz w:val="21"/>
                      </w:rPr>
                    </w:pPr>
                    <w:r>
                      <w:rPr>
                        <w:rFonts w:ascii="Arial"/>
                        <w:sz w:val="21"/>
                      </w:rPr>
                      <w:t>1</w:t>
                      <w:tab/>
                      <w:t>1</w:t>
                    </w:r>
                  </w:p>
                </w:txbxContent>
              </v:textbox>
            </v:shape>
          </v:group>
        </w:pict>
      </w:r>
      <w:r>
        <w:rPr>
          <w:rFonts w:ascii="Arial" w:hAnsi="Arial"/>
        </w:rPr>
        <w:t>Q1=Q</w:t>
      </w:r>
      <w:r>
        <w:t>Σ</w:t>
      </w:r>
      <w:r>
        <w:rPr>
          <w:rFonts w:ascii="Arial" w:hAnsi="Arial"/>
        </w:rPr>
        <w:t>+</w:t>
      </w:r>
      <w:r>
        <w:t>Δ</w:t>
      </w:r>
      <w:r>
        <w:rPr>
          <w:rFonts w:ascii="Arial" w:hAnsi="Arial"/>
        </w:rPr>
        <w:t>Qb</w:t>
      </w:r>
    </w:p>
    <w:p>
      <w:pPr>
        <w:pStyle w:val="BodyText"/>
        <w:spacing w:before="3"/>
        <w:rPr>
          <w:rFonts w:ascii="Arial"/>
          <w:sz w:val="45"/>
        </w:rPr>
      </w:pPr>
    </w:p>
    <w:p>
      <w:pPr>
        <w:pStyle w:val="BodyText"/>
        <w:spacing w:before="1"/>
        <w:ind w:left="2983"/>
        <w:rPr>
          <w:rFonts w:ascii="Arial" w:hAnsi="Arial"/>
        </w:rPr>
      </w:pPr>
      <w:r>
        <w:rPr>
          <w:rFonts w:ascii="Arial" w:hAnsi="Arial"/>
        </w:rPr>
        <w:t>Cos</w:t>
      </w:r>
      <w:r>
        <w:t>Ф</w:t>
      </w:r>
      <w:r>
        <w:rPr>
          <w:rFonts w:ascii="Arial" w:hAnsi="Arial"/>
        </w:rPr>
        <w:t>1= P1 /</w:t>
      </w:r>
    </w:p>
    <w:p>
      <w:pPr>
        <w:pStyle w:val="ListParagraph"/>
        <w:numPr>
          <w:ilvl w:val="0"/>
          <w:numId w:val="8"/>
        </w:numPr>
        <w:tabs>
          <w:tab w:val="left" w:pos="1275"/>
          <w:tab w:val="left" w:pos="6314"/>
        </w:tabs>
        <w:spacing w:before="194" w:after="0" w:line="240" w:lineRule="auto"/>
        <w:ind w:left="1274" w:right="0" w:hanging="272"/>
        <w:jc w:val="left"/>
        <w:rPr>
          <w:sz w:val="36"/>
        </w:rPr>
      </w:pPr>
      <w:r>
        <w:rPr>
          <w:sz w:val="36"/>
        </w:rPr>
        <w:t>取定补偿以后的功率因数：</w:t>
        <w:tab/>
      </w:r>
      <w:r>
        <w:rPr>
          <w:rFonts w:ascii="Arial" w:eastAsia="Arial" w:hAnsi="Arial"/>
          <w:sz w:val="36"/>
        </w:rPr>
        <w:t>Cos</w:t>
      </w:r>
      <w:r>
        <w:rPr>
          <w:sz w:val="36"/>
        </w:rPr>
        <w:t>Ф</w:t>
      </w:r>
      <w:r>
        <w:rPr>
          <w:rFonts w:ascii="Arial" w:eastAsia="Arial" w:hAnsi="Arial"/>
          <w:sz w:val="36"/>
        </w:rPr>
        <w:t xml:space="preserve">2 </w:t>
      </w:r>
      <w:r>
        <w:rPr>
          <w:sz w:val="36"/>
        </w:rPr>
        <w:t>为</w:t>
      </w:r>
      <w:r>
        <w:rPr>
          <w:spacing w:val="-106"/>
          <w:sz w:val="36"/>
        </w:rPr>
        <w:t xml:space="preserve"> </w:t>
      </w:r>
      <w:r>
        <w:rPr>
          <w:rFonts w:ascii="Arial" w:eastAsia="Arial" w:hAnsi="Arial"/>
          <w:sz w:val="36"/>
        </w:rPr>
        <w:t>0.95</w:t>
      </w:r>
      <w:r>
        <w:rPr>
          <w:sz w:val="36"/>
        </w:rPr>
        <w:t>：</w:t>
      </w:r>
    </w:p>
    <w:p>
      <w:pPr>
        <w:pStyle w:val="ListParagraph"/>
        <w:numPr>
          <w:ilvl w:val="0"/>
          <w:numId w:val="8"/>
        </w:numPr>
        <w:tabs>
          <w:tab w:val="left" w:pos="1275"/>
        </w:tabs>
        <w:spacing w:before="241" w:after="0" w:line="240" w:lineRule="auto"/>
        <w:ind w:left="1274" w:right="0" w:hanging="272"/>
        <w:jc w:val="left"/>
        <w:rPr>
          <w:sz w:val="36"/>
        </w:rPr>
      </w:pPr>
      <w:r>
        <w:rPr>
          <w:sz w:val="36"/>
        </w:rPr>
        <w:t>计算补偿电容器的容量：</w:t>
      </w:r>
    </w:p>
    <w:p>
      <w:pPr>
        <w:pStyle w:val="BodyText"/>
        <w:spacing w:before="241"/>
        <w:ind w:left="2983"/>
        <w:rPr>
          <w:rFonts w:ascii="Arial" w:hAnsi="Arial"/>
        </w:rPr>
      </w:pPr>
      <w:r>
        <w:rPr>
          <w:rFonts w:ascii="Arial" w:hAnsi="Arial"/>
        </w:rPr>
        <w:t>Qc=K1P</w:t>
      </w:r>
      <w:r>
        <w:t>Σ</w:t>
      </w:r>
      <w:r>
        <w:rPr>
          <w:rFonts w:ascii="Symbol" w:hAnsi="Symbol"/>
          <w:position w:val="6"/>
          <w:sz w:val="29"/>
        </w:rPr>
        <w:sym w:font="Symbol" w:char="F0B4"/>
      </w:r>
      <w:r>
        <w:rPr>
          <w:rFonts w:ascii="Times New Roman" w:hAnsi="Times New Roman"/>
          <w:position w:val="6"/>
          <w:sz w:val="29"/>
        </w:rPr>
        <w:t xml:space="preserve"> </w:t>
      </w:r>
      <w:r>
        <w:rPr>
          <w:rFonts w:ascii="Arial" w:hAnsi="Arial"/>
        </w:rPr>
        <w:t>(tg</w:t>
      </w:r>
      <w:r>
        <w:t>Ф</w:t>
      </w:r>
      <w:r>
        <w:rPr>
          <w:rFonts w:ascii="Arial" w:hAnsi="Arial"/>
        </w:rPr>
        <w:t>1+ tg</w:t>
      </w:r>
      <w:r>
        <w:t>Ф</w:t>
      </w:r>
      <w:r>
        <w:rPr>
          <w:rFonts w:ascii="Arial" w:hAnsi="Arial"/>
        </w:rPr>
        <w:t>2)</w:t>
      </w:r>
    </w:p>
    <w:p>
      <w:pPr>
        <w:pStyle w:val="BodyText"/>
        <w:spacing w:before="241"/>
        <w:ind w:left="1003"/>
        <w:rPr>
          <w:rFonts w:ascii="Arial" w:eastAsia="Arial"/>
        </w:rPr>
      </w:pPr>
      <w:r>
        <w:t>式中：</w:t>
      </w:r>
      <w:r>
        <w:rPr>
          <w:rFonts w:ascii="Arial" w:eastAsia="Arial"/>
        </w:rPr>
        <w:t>K1=0.8</w:t>
      </w:r>
      <w:r>
        <w:t>～</w:t>
      </w:r>
      <w:r>
        <w:rPr>
          <w:rFonts w:ascii="Arial" w:eastAsia="Arial"/>
        </w:rPr>
        <w:t>0.9</w:t>
      </w:r>
    </w:p>
    <w:p>
      <w:pPr>
        <w:pStyle w:val="ListParagraph"/>
        <w:numPr>
          <w:ilvl w:val="0"/>
          <w:numId w:val="8"/>
        </w:numPr>
        <w:tabs>
          <w:tab w:val="left" w:pos="1275"/>
          <w:tab w:val="left" w:pos="6314"/>
        </w:tabs>
        <w:spacing w:before="240" w:after="0" w:line="240" w:lineRule="auto"/>
        <w:ind w:left="1274" w:right="0" w:hanging="272"/>
        <w:jc w:val="left"/>
        <w:rPr>
          <w:rFonts w:ascii="Arial" w:eastAsia="Arial"/>
          <w:sz w:val="36"/>
        </w:rPr>
      </w:pPr>
      <w:r>
        <w:rPr>
          <w:sz w:val="36"/>
        </w:rPr>
        <w:t>计算补偿电容器的个数：</w:t>
        <w:tab/>
      </w:r>
      <w:r>
        <w:rPr>
          <w:rFonts w:ascii="Arial" w:eastAsia="Arial"/>
          <w:sz w:val="36"/>
        </w:rPr>
        <w:t>Nc=Qc /</w:t>
      </w:r>
      <w:r>
        <w:rPr>
          <w:rFonts w:ascii="Arial" w:eastAsia="Arial"/>
          <w:spacing w:val="-26"/>
          <w:sz w:val="36"/>
        </w:rPr>
        <w:t xml:space="preserve"> </w:t>
      </w:r>
      <w:r>
        <w:rPr>
          <w:rFonts w:ascii="Arial" w:eastAsia="Arial"/>
          <w:sz w:val="36"/>
        </w:rPr>
        <w:t>qc</w:t>
      </w:r>
    </w:p>
    <w:p>
      <w:pPr>
        <w:pStyle w:val="BodyText"/>
        <w:spacing w:before="241"/>
        <w:ind w:left="1003"/>
      </w:pPr>
      <w:r>
        <w:t>式中：</w:t>
      </w:r>
      <w:r>
        <w:rPr>
          <w:rFonts w:ascii="Arial" w:eastAsia="Arial"/>
        </w:rPr>
        <w:t xml:space="preserve">qc </w:t>
      </w:r>
      <w:r>
        <w:t xml:space="preserve">单个电容器的容量，单位 </w:t>
      </w:r>
      <w:r>
        <w:rPr>
          <w:rFonts w:ascii="Arial" w:eastAsia="Arial"/>
        </w:rPr>
        <w:t>kavr</w:t>
      </w:r>
      <w:r>
        <w:t>。</w:t>
      </w:r>
    </w:p>
    <w:p>
      <w:pPr>
        <w:pStyle w:val="BodyText"/>
        <w:spacing w:before="241"/>
        <w:ind w:left="1003"/>
        <w:rPr>
          <w:rFonts w:ascii="Arial" w:eastAsia="Arial"/>
        </w:rPr>
      </w:pPr>
      <w:r>
        <w:rPr>
          <w:spacing w:val="-37"/>
        </w:rPr>
        <w:t xml:space="preserve">按照 </w:t>
      </w:r>
      <w:r>
        <w:rPr>
          <w:rFonts w:ascii="Arial" w:eastAsia="Arial"/>
        </w:rPr>
        <w:t xml:space="preserve">3 </w:t>
      </w:r>
      <w:r>
        <w:rPr>
          <w:spacing w:val="-9"/>
        </w:rPr>
        <w:t xml:space="preserve">的整数倍取定补偿器的个数 </w:t>
      </w:r>
      <w:r>
        <w:rPr>
          <w:rFonts w:ascii="Arial" w:eastAsia="Arial"/>
        </w:rPr>
        <w:t xml:space="preserve">Nc </w:t>
      </w:r>
      <w:r>
        <w:rPr>
          <w:rFonts w:ascii="Arial" w:eastAsia="Arial"/>
          <w:spacing w:val="-38"/>
        </w:rPr>
        <w:t>s</w:t>
      </w:r>
      <w:r>
        <w:rPr>
          <w:spacing w:val="-8"/>
        </w:rPr>
        <w:t>，然后计算出实际的补偿容量：</w:t>
      </w:r>
      <w:r>
        <w:rPr>
          <w:rFonts w:ascii="Arial" w:eastAsia="Arial"/>
          <w:spacing w:val="-24"/>
        </w:rPr>
        <w:t xml:space="preserve">Qc </w:t>
      </w:r>
      <w:r>
        <w:rPr>
          <w:rFonts w:ascii="Arial" w:eastAsia="Arial"/>
        </w:rPr>
        <w:t>s</w:t>
      </w:r>
      <w:r>
        <w:rPr>
          <w:rFonts w:ascii="Arial" w:eastAsia="Arial"/>
          <w:spacing w:val="-20"/>
        </w:rPr>
        <w:t xml:space="preserve"> = </w:t>
      </w:r>
      <w:r>
        <w:rPr>
          <w:rFonts w:ascii="Arial" w:eastAsia="Arial"/>
        </w:rPr>
        <w:t>Nc s</w:t>
      </w:r>
    </w:p>
    <w:p>
      <w:pPr>
        <w:pStyle w:val="ListParagraph"/>
        <w:numPr>
          <w:ilvl w:val="0"/>
          <w:numId w:val="7"/>
        </w:numPr>
        <w:tabs>
          <w:tab w:val="left" w:pos="734"/>
        </w:tabs>
        <w:spacing w:before="255" w:after="0" w:line="240" w:lineRule="auto"/>
        <w:ind w:left="734" w:right="0" w:hanging="419"/>
        <w:jc w:val="both"/>
        <w:rPr>
          <w:rFonts w:ascii="Arial" w:hAnsi="Arial"/>
          <w:sz w:val="36"/>
        </w:rPr>
      </w:pPr>
      <w:r>
        <w:rPr>
          <w:rFonts w:ascii="Arial" w:hAnsi="Arial"/>
          <w:sz w:val="36"/>
        </w:rPr>
        <w:t>qc</w:t>
      </w:r>
    </w:p>
    <w:p>
      <w:pPr>
        <w:pStyle w:val="ListParagraph"/>
        <w:numPr>
          <w:ilvl w:val="0"/>
          <w:numId w:val="8"/>
        </w:numPr>
        <w:tabs>
          <w:tab w:val="left" w:pos="1275"/>
        </w:tabs>
        <w:spacing w:before="270" w:after="0" w:line="240" w:lineRule="auto"/>
        <w:ind w:left="1274" w:right="0" w:hanging="272"/>
        <w:jc w:val="left"/>
        <w:rPr>
          <w:sz w:val="36"/>
        </w:rPr>
      </w:pPr>
      <w:r>
        <w:pict>
          <v:group id="_x0000_s1038" style="width:137pt;height:39pt;margin-top:45.63pt;margin-left:348pt;mso-position-horizontal-relative:page;position:absolute;z-index:251667456" coordorigin="6960,913" coordsize="2740,780">
            <v:shape id="_x0000_s1039" type="#_x0000_t75" style="width:2740;height:660;left:6960;position:absolute;top:912" stroked="f">
              <v:imagedata r:id="rId27" o:title=""/>
            </v:shape>
            <v:shape id="_x0000_s1040" type="#_x0000_t202" style="width:425;height:360;left:7086;position:absolute;top:1331" filled="f" stroked="f">
              <v:textbox inset="0,0,0,0">
                <w:txbxContent>
                  <w:p>
                    <w:pPr>
                      <w:spacing w:before="0" w:line="360" w:lineRule="exact"/>
                      <w:ind w:left="0" w:right="0" w:firstLine="0"/>
                      <w:jc w:val="left"/>
                      <w:rPr>
                        <w:rFonts w:ascii="Times New Roman"/>
                        <w:i/>
                        <w:sz w:val="21"/>
                      </w:rPr>
                    </w:pPr>
                    <w:r>
                      <w:rPr>
                        <w:rFonts w:ascii="幼圆"/>
                        <w:position w:val="1"/>
                        <w:sz w:val="36"/>
                      </w:rPr>
                      <w:t>/</w:t>
                    </w:r>
                    <w:r>
                      <w:rPr>
                        <w:rFonts w:ascii="幼圆"/>
                        <w:spacing w:val="-49"/>
                        <w:position w:val="1"/>
                        <w:sz w:val="36"/>
                      </w:rPr>
                      <w:t xml:space="preserve"> </w:t>
                    </w:r>
                    <w:r>
                      <w:rPr>
                        <w:rFonts w:ascii="Times New Roman"/>
                        <w:i/>
                        <w:sz w:val="21"/>
                      </w:rPr>
                      <w:t>x</w:t>
                    </w:r>
                  </w:p>
                </w:txbxContent>
              </v:textbox>
            </v:shape>
            <v:shape id="_x0000_s1041" type="#_x0000_t202" style="width:2427;height:442;left:7208;position:absolute;top:1054" filled="f" stroked="f">
              <v:textbox inset="0,0,0,0">
                <w:txbxContent>
                  <w:p>
                    <w:pPr>
                      <w:tabs>
                        <w:tab w:val="left" w:pos="1423"/>
                        <w:tab w:val="left" w:pos="2152"/>
                      </w:tabs>
                      <w:spacing w:before="0"/>
                      <w:ind w:left="0" w:right="0" w:firstLine="0"/>
                      <w:jc w:val="left"/>
                      <w:rPr>
                        <w:rFonts w:ascii="Arial" w:hAnsi="Arial"/>
                        <w:sz w:val="21"/>
                      </w:rPr>
                    </w:pPr>
                    <w:r>
                      <w:rPr>
                        <w:rFonts w:ascii="Times New Roman" w:hAnsi="Times New Roman"/>
                        <w:i/>
                        <w:sz w:val="36"/>
                      </w:rPr>
                      <w:t xml:space="preserve">P </w:t>
                    </w:r>
                    <w:r>
                      <w:rPr>
                        <w:rFonts w:ascii="Arial" w:hAnsi="Arial"/>
                        <w:position w:val="6"/>
                        <w:sz w:val="21"/>
                      </w:rPr>
                      <w:t xml:space="preserve">2 </w:t>
                    </w:r>
                    <w:r>
                      <w:rPr>
                        <w:rFonts w:ascii="Arial" w:hAnsi="Arial"/>
                        <w:spacing w:val="5"/>
                        <w:position w:val="6"/>
                        <w:sz w:val="21"/>
                      </w:rPr>
                      <w:t xml:space="preserve"> </w:t>
                    </w:r>
                    <w:r>
                      <w:rPr>
                        <w:rFonts w:ascii="Symbol" w:hAnsi="Symbol"/>
                        <w:sz w:val="36"/>
                      </w:rPr>
                      <w:sym w:font="Symbol" w:char="F02B"/>
                    </w:r>
                    <w:r>
                      <w:rPr>
                        <w:rFonts w:ascii="Times New Roman" w:hAnsi="Times New Roman"/>
                        <w:spacing w:val="-20"/>
                        <w:sz w:val="36"/>
                      </w:rPr>
                      <w:t xml:space="preserve"> </w:t>
                    </w:r>
                    <w:r>
                      <w:rPr>
                        <w:rFonts w:ascii="Arial" w:hAnsi="Arial"/>
                        <w:sz w:val="36"/>
                      </w:rPr>
                      <w:t>(</w:t>
                    </w:r>
                    <w:r>
                      <w:rPr>
                        <w:rFonts w:ascii="Times New Roman" w:hAnsi="Times New Roman"/>
                        <w:i/>
                        <w:sz w:val="36"/>
                      </w:rPr>
                      <w:t>Q</w:t>
                      <w:tab/>
                    </w:r>
                    <w:r>
                      <w:rPr>
                        <w:rFonts w:ascii="Symbol" w:hAnsi="Symbol"/>
                        <w:sz w:val="36"/>
                      </w:rPr>
                      <w:sym w:font="Symbol" w:char="F02B"/>
                    </w:r>
                    <w:r>
                      <w:rPr>
                        <w:rFonts w:ascii="Times New Roman" w:hAnsi="Times New Roman"/>
                        <w:spacing w:val="-24"/>
                        <w:sz w:val="36"/>
                      </w:rPr>
                      <w:t xml:space="preserve"> </w:t>
                    </w:r>
                    <w:r>
                      <w:rPr>
                        <w:rFonts w:ascii="Times New Roman" w:hAnsi="Times New Roman"/>
                        <w:i/>
                        <w:sz w:val="36"/>
                      </w:rPr>
                      <w:t>Q</w:t>
                      <w:tab/>
                    </w:r>
                    <w:r>
                      <w:rPr>
                        <w:rFonts w:ascii="Arial" w:hAnsi="Arial"/>
                        <w:spacing w:val="14"/>
                        <w:sz w:val="36"/>
                      </w:rPr>
                      <w:t>)</w:t>
                    </w:r>
                    <w:r>
                      <w:rPr>
                        <w:rFonts w:ascii="Arial" w:hAnsi="Arial"/>
                        <w:spacing w:val="14"/>
                        <w:position w:val="3"/>
                        <w:sz w:val="21"/>
                      </w:rPr>
                      <w:t>2</w:t>
                    </w:r>
                  </w:p>
                </w:txbxContent>
              </v:textbox>
            </v:shape>
            <v:shape id="_x0000_s1042" type="#_x0000_t202" style="width:114;height:211;left:8414;position:absolute;top:1470" filled="f" stroked="f">
              <v:textbox inset="0,0,0,0">
                <w:txbxContent>
                  <w:p>
                    <w:pPr>
                      <w:spacing w:before="0" w:line="210" w:lineRule="exact"/>
                      <w:ind w:left="0" w:right="0" w:firstLine="0"/>
                      <w:jc w:val="left"/>
                      <w:rPr>
                        <w:rFonts w:ascii="Times New Roman"/>
                        <w:i/>
                        <w:sz w:val="21"/>
                      </w:rPr>
                    </w:pPr>
                    <w:r>
                      <w:rPr>
                        <w:rFonts w:ascii="Times New Roman"/>
                        <w:i/>
                        <w:w w:val="100"/>
                        <w:sz w:val="21"/>
                      </w:rPr>
                      <w:t>x</w:t>
                    </w:r>
                  </w:p>
                </w:txbxContent>
              </v:textbox>
            </v:shape>
            <v:shape id="_x0000_s1043" type="#_x0000_t202" style="width:161;height:211;left:9154;position:absolute;top:1470" filled="f" stroked="f">
              <v:textbox inset="0,0,0,0">
                <w:txbxContent>
                  <w:p>
                    <w:pPr>
                      <w:spacing w:before="0" w:line="210" w:lineRule="exact"/>
                      <w:ind w:left="0" w:right="0" w:firstLine="0"/>
                      <w:jc w:val="left"/>
                      <w:rPr>
                        <w:rFonts w:ascii="Times New Roman"/>
                        <w:i/>
                        <w:sz w:val="21"/>
                      </w:rPr>
                    </w:pPr>
                    <w:r>
                      <w:rPr>
                        <w:rFonts w:ascii="Times New Roman"/>
                        <w:i/>
                        <w:w w:val="100"/>
                        <w:sz w:val="21"/>
                      </w:rPr>
                      <w:t>C</w:t>
                    </w:r>
                  </w:p>
                </w:txbxContent>
              </v:textbox>
            </v:shape>
          </v:group>
        </w:pict>
      </w:r>
      <w:r>
        <w:rPr>
          <w:spacing w:val="-4"/>
          <w:sz w:val="36"/>
        </w:rPr>
        <w:t xml:space="preserve">计算补偿以后实际的功率因数，补偿后实际的功率因数大于 </w:t>
      </w:r>
      <w:r>
        <w:rPr>
          <w:rFonts w:ascii="Arial" w:eastAsia="Arial"/>
          <w:sz w:val="36"/>
        </w:rPr>
        <w:t>0.9</w:t>
      </w:r>
      <w:r>
        <w:rPr>
          <w:rFonts w:ascii="Arial" w:eastAsia="Arial"/>
          <w:spacing w:val="-12"/>
          <w:sz w:val="36"/>
        </w:rPr>
        <w:t xml:space="preserve"> </w:t>
      </w:r>
      <w:r>
        <w:rPr>
          <w:sz w:val="36"/>
        </w:rPr>
        <w:t>为合理</w:t>
      </w:r>
    </w:p>
    <w:p>
      <w:pPr>
        <w:pStyle w:val="BodyText"/>
        <w:spacing w:before="7"/>
        <w:rPr>
          <w:sz w:val="43"/>
        </w:rPr>
      </w:pPr>
    </w:p>
    <w:p>
      <w:pPr>
        <w:pStyle w:val="BodyText"/>
        <w:spacing w:before="1" w:line="28" w:lineRule="exact"/>
        <w:ind w:left="2803"/>
        <w:rPr>
          <w:rFonts w:ascii="Arial"/>
        </w:rPr>
      </w:pPr>
      <w:r>
        <w:rPr>
          <w:rFonts w:ascii="Arial"/>
          <w:w w:val="95"/>
        </w:rPr>
        <w:t>Cos</w:t>
      </w:r>
    </w:p>
    <w:p>
      <w:pPr>
        <w:pStyle w:val="BodyText"/>
        <w:spacing w:line="411" w:lineRule="exact"/>
        <w:ind w:left="3365"/>
        <w:rPr>
          <w:rFonts w:ascii="幼圆" w:hAnsi="幼圆"/>
        </w:rPr>
      </w:pPr>
      <w:r>
        <w:t>Ф</w:t>
      </w:r>
      <w:r>
        <w:rPr>
          <w:rFonts w:ascii="幼圆" w:hAnsi="幼圆"/>
        </w:rPr>
        <w:t>2= PΣ</w:t>
      </w:r>
    </w:p>
    <w:p>
      <w:pPr>
        <w:pStyle w:val="BodyText"/>
        <w:tabs>
          <w:tab w:val="left" w:pos="4402"/>
        </w:tabs>
        <w:spacing w:before="179"/>
        <w:ind w:left="2803"/>
        <w:rPr>
          <w:rFonts w:ascii="Arial" w:eastAsia="Arial" w:hAnsi="Arial"/>
        </w:rPr>
      </w:pPr>
      <w:r>
        <w:rPr>
          <w:rFonts w:ascii="Arial" w:eastAsia="Arial" w:hAnsi="Arial"/>
        </w:rPr>
        <w:t>10KV</w:t>
      </w:r>
      <w:r>
        <w:t>：</w:t>
        <w:tab/>
      </w:r>
      <w:r>
        <w:rPr>
          <w:rFonts w:ascii="Arial" w:eastAsia="Arial" w:hAnsi="Arial"/>
        </w:rPr>
        <w:t>COS</w:t>
      </w:r>
      <w:r>
        <w:t>φ</w:t>
      </w:r>
      <w:r>
        <w:rPr>
          <w:rFonts w:ascii="Arial" w:eastAsia="Arial" w:hAnsi="Arial"/>
        </w:rPr>
        <w:t>1</w:t>
      </w:r>
      <w:r>
        <w:t>≥</w:t>
      </w:r>
      <w:r>
        <w:rPr>
          <w:rFonts w:ascii="Arial" w:eastAsia="Arial" w:hAnsi="Arial"/>
        </w:rPr>
        <w:t>0.9</w:t>
      </w:r>
    </w:p>
    <w:p>
      <w:pPr>
        <w:pStyle w:val="BodyText"/>
        <w:tabs>
          <w:tab w:val="left" w:pos="4752"/>
        </w:tabs>
        <w:spacing w:before="241" w:line="374" w:lineRule="auto"/>
        <w:ind w:left="2803" w:right="6842"/>
        <w:rPr>
          <w:rFonts w:ascii="Arial" w:eastAsia="Arial" w:hAnsi="Arial"/>
        </w:rPr>
      </w:pPr>
      <w:r>
        <w:t>∴选</w:t>
      </w:r>
      <w:r>
        <w:rPr>
          <w:spacing w:val="-126"/>
        </w:rPr>
        <w:t xml:space="preserve"> </w:t>
      </w:r>
      <w:r>
        <w:rPr>
          <w:rFonts w:ascii="Arial" w:eastAsia="Arial" w:hAnsi="Arial"/>
        </w:rPr>
        <w:t>COS</w:t>
      </w:r>
      <w:r>
        <w:t>φ</w:t>
      </w:r>
      <w:r>
        <w:rPr>
          <w:rFonts w:ascii="Arial" w:eastAsia="Arial" w:hAnsi="Arial"/>
        </w:rPr>
        <w:t>1=0.9</w:t>
      </w:r>
      <w:r>
        <w:rPr>
          <w:rFonts w:ascii="Arial" w:eastAsia="Arial" w:hAnsi="Arial"/>
          <w:spacing w:val="-46"/>
        </w:rPr>
        <w:t xml:space="preserve"> </w:t>
      </w:r>
      <w:r>
        <w:t xml:space="preserve">来考虑： </w:t>
      </w:r>
      <w:r>
        <w:rPr>
          <w:rFonts w:ascii="Arial" w:eastAsia="Arial" w:hAnsi="Arial"/>
        </w:rPr>
        <w:t xml:space="preserve">P=81098 KW </w:t>
      </w:r>
      <w:r>
        <w:rPr>
          <w:rFonts w:ascii="Arial" w:eastAsia="Arial" w:hAnsi="Arial"/>
          <w:spacing w:val="-3"/>
          <w:w w:val="95"/>
        </w:rPr>
        <w:t>S=81098</w:t>
      </w:r>
      <w:r>
        <w:rPr>
          <w:spacing w:val="-3"/>
          <w:w w:val="95"/>
        </w:rPr>
        <w:t>÷</w:t>
      </w:r>
      <w:r>
        <w:rPr>
          <w:rFonts w:ascii="Arial" w:eastAsia="Arial" w:hAnsi="Arial"/>
          <w:spacing w:val="-3"/>
          <w:w w:val="95"/>
        </w:rPr>
        <w:t xml:space="preserve">0.90=90010KVA </w:t>
      </w:r>
      <w:r>
        <w:rPr>
          <w:rFonts w:ascii="Arial" w:eastAsia="Arial" w:hAnsi="Arial"/>
          <w:w w:val="95"/>
        </w:rPr>
        <w:t>Q=90010</w:t>
      </w:r>
      <w:r>
        <w:rPr>
          <w:w w:val="95"/>
        </w:rPr>
        <w:t>×</w:t>
      </w:r>
      <w:r>
        <w:rPr>
          <w:rFonts w:ascii="Arial" w:eastAsia="Arial" w:hAnsi="Arial"/>
          <w:w w:val="95"/>
        </w:rPr>
        <w:t>tg</w:t>
      </w:r>
      <w:r>
        <w:rPr>
          <w:w w:val="95"/>
        </w:rPr>
        <w:t>φ</w:t>
      </w:r>
      <w:r>
        <w:rPr>
          <w:rFonts w:ascii="Arial" w:eastAsia="Arial" w:hAnsi="Arial"/>
          <w:w w:val="95"/>
        </w:rPr>
        <w:t>1=19000</w:t>
      </w:r>
      <w:r>
        <w:rPr>
          <w:rFonts w:ascii="Arial" w:eastAsia="Arial" w:hAnsi="Arial"/>
          <w:spacing w:val="-62"/>
          <w:w w:val="95"/>
        </w:rPr>
        <w:t xml:space="preserve"> </w:t>
      </w:r>
      <w:r>
        <w:rPr>
          <w:rFonts w:ascii="Arial" w:eastAsia="Arial" w:hAnsi="Arial"/>
          <w:spacing w:val="-4"/>
          <w:w w:val="95"/>
        </w:rPr>
        <w:t xml:space="preserve">Kvar </w:t>
      </w:r>
      <w:r>
        <w:rPr>
          <w:rFonts w:ascii="Arial" w:eastAsia="Arial" w:hAnsi="Arial"/>
          <w:spacing w:val="-3"/>
        </w:rPr>
        <w:t>110KV</w:t>
      </w:r>
      <w:r>
        <w:rPr>
          <w:spacing w:val="-3"/>
        </w:rPr>
        <w:t>：</w:t>
        <w:tab/>
      </w:r>
      <w:r>
        <w:rPr>
          <w:rFonts w:ascii="Arial" w:eastAsia="Arial" w:hAnsi="Arial"/>
        </w:rPr>
        <w:t>COS</w:t>
      </w:r>
      <w:r>
        <w:t>φ</w:t>
      </w:r>
      <w:r>
        <w:rPr>
          <w:rFonts w:ascii="Arial" w:eastAsia="Arial" w:hAnsi="Arial"/>
        </w:rPr>
        <w:t>2</w:t>
      </w:r>
      <w:r>
        <w:t>≥</w:t>
      </w:r>
      <w:r>
        <w:rPr>
          <w:rFonts w:ascii="Arial" w:eastAsia="Arial" w:hAnsi="Arial"/>
        </w:rPr>
        <w:t>0.85</w:t>
      </w:r>
    </w:p>
    <w:p>
      <w:pPr>
        <w:pStyle w:val="BodyText"/>
        <w:spacing w:line="448" w:lineRule="exact"/>
        <w:ind w:left="2803"/>
        <w:rPr>
          <w:rFonts w:ascii="Arial" w:eastAsia="Arial" w:hAnsi="Arial"/>
        </w:rPr>
      </w:pPr>
      <w:r>
        <w:rPr>
          <w:spacing w:val="-22"/>
          <w:w w:val="95"/>
        </w:rPr>
        <w:t xml:space="preserve">∴选 </w:t>
      </w:r>
      <w:r>
        <w:rPr>
          <w:rFonts w:ascii="Arial" w:eastAsia="Arial" w:hAnsi="Arial"/>
          <w:w w:val="95"/>
        </w:rPr>
        <w:t>COS</w:t>
      </w:r>
      <w:r>
        <w:rPr>
          <w:w w:val="95"/>
        </w:rPr>
        <w:t>φ</w:t>
      </w:r>
      <w:r>
        <w:rPr>
          <w:rFonts w:ascii="Arial" w:eastAsia="Arial" w:hAnsi="Arial"/>
          <w:w w:val="95"/>
        </w:rPr>
        <w:t>2=0.85</w:t>
      </w:r>
      <w:r>
        <w:rPr>
          <w:rFonts w:ascii="Arial" w:eastAsia="Arial" w:hAnsi="Arial"/>
          <w:spacing w:val="8"/>
          <w:w w:val="95"/>
        </w:rPr>
        <w:t xml:space="preserve"> </w:t>
      </w:r>
      <w:r>
        <w:rPr>
          <w:w w:val="95"/>
        </w:rPr>
        <w:t>来考虑</w:t>
      </w:r>
      <w:r>
        <w:rPr>
          <w:rFonts w:ascii="Arial" w:eastAsia="Arial" w:hAnsi="Arial"/>
          <w:w w:val="95"/>
        </w:rPr>
        <w:t>;</w:t>
      </w:r>
    </w:p>
    <w:p>
      <w:pPr>
        <w:pStyle w:val="BodyText"/>
        <w:spacing w:before="259" w:line="381" w:lineRule="auto"/>
        <w:ind w:left="2983" w:right="6646"/>
        <w:rPr>
          <w:rFonts w:ascii="Arial" w:hAnsi="Arial"/>
        </w:rPr>
      </w:pPr>
      <w:r>
        <w:rPr>
          <w:rFonts w:ascii="Arial" w:hAnsi="Arial"/>
        </w:rPr>
        <w:t xml:space="preserve">P=81098KW </w:t>
      </w:r>
      <w:r>
        <w:rPr>
          <w:rFonts w:ascii="Arial" w:hAnsi="Arial"/>
          <w:w w:val="95"/>
        </w:rPr>
        <w:t>S=81098</w:t>
      </w:r>
      <w:r>
        <w:rPr>
          <w:w w:val="95"/>
        </w:rPr>
        <w:t>÷</w:t>
      </w:r>
      <w:r>
        <w:rPr>
          <w:rFonts w:ascii="Arial" w:hAnsi="Arial"/>
          <w:w w:val="95"/>
        </w:rPr>
        <w:t xml:space="preserve">0.85=95294 </w:t>
      </w:r>
      <w:r>
        <w:rPr>
          <w:rFonts w:ascii="Arial" w:hAnsi="Arial"/>
          <w:spacing w:val="-17"/>
          <w:w w:val="95"/>
        </w:rPr>
        <w:t xml:space="preserve">KVA </w:t>
      </w:r>
      <w:r>
        <w:rPr>
          <w:rFonts w:ascii="Arial" w:hAnsi="Arial"/>
          <w:w w:val="95"/>
        </w:rPr>
        <w:t>Q=95294</w:t>
      </w:r>
      <w:r>
        <w:rPr>
          <w:w w:val="95"/>
        </w:rPr>
        <w:t>×</w:t>
      </w:r>
      <w:r>
        <w:rPr>
          <w:rFonts w:ascii="Arial" w:hAnsi="Arial"/>
          <w:w w:val="95"/>
        </w:rPr>
        <w:t>tg</w:t>
      </w:r>
      <w:r>
        <w:rPr>
          <w:w w:val="95"/>
        </w:rPr>
        <w:t>φ</w:t>
      </w:r>
      <w:r>
        <w:rPr>
          <w:rFonts w:ascii="Arial" w:hAnsi="Arial"/>
          <w:w w:val="95"/>
        </w:rPr>
        <w:t>2=31110</w:t>
      </w:r>
      <w:r>
        <w:rPr>
          <w:rFonts w:ascii="Arial" w:hAnsi="Arial"/>
          <w:spacing w:val="-59"/>
          <w:w w:val="95"/>
        </w:rPr>
        <w:t xml:space="preserve"> </w:t>
      </w:r>
      <w:r>
        <w:rPr>
          <w:rFonts w:ascii="Arial" w:hAnsi="Arial"/>
          <w:spacing w:val="-4"/>
          <w:w w:val="95"/>
        </w:rPr>
        <w:t>Kvar</w:t>
      </w:r>
    </w:p>
    <w:p>
      <w:pPr>
        <w:pStyle w:val="BodyText"/>
        <w:spacing w:line="423" w:lineRule="exact"/>
        <w:ind w:left="1003"/>
      </w:pPr>
      <w:r>
        <w:t>故主接线采用两台高压并联补偿电容器，每台主变安装一台。电容器组的额定容</w:t>
      </w:r>
    </w:p>
    <w:p>
      <w:pPr>
        <w:pStyle w:val="BodyText"/>
        <w:spacing w:before="241"/>
        <w:ind w:left="284"/>
      </w:pPr>
      <w:r>
        <w:t>量：</w:t>
      </w:r>
      <w:r>
        <w:rPr>
          <w:rFonts w:ascii="Arial" w:eastAsia="Arial"/>
        </w:rPr>
        <w:t>4.8Mvar,</w:t>
      </w:r>
      <w:r>
        <w:t xml:space="preserve">单 </w:t>
      </w:r>
      <w:r>
        <w:rPr>
          <w:rFonts w:ascii="Arial" w:eastAsia="Arial"/>
        </w:rPr>
        <w:t xml:space="preserve">Y </w:t>
      </w:r>
      <w:r>
        <w:t>接线。</w:t>
      </w:r>
    </w:p>
    <w:p>
      <w:pPr>
        <w:spacing w:after="0"/>
        <w:sectPr>
          <w:headerReference w:type="default" r:id="rId28"/>
          <w:footerReference w:type="default" r:id="rId29"/>
          <w:pgSz w:w="17860" w:h="25260"/>
          <w:pgMar w:top="1360" w:right="1660" w:bottom="2000" w:left="2100" w:header="1059" w:footer="1772"/>
          <w:pgNumType w:start="8"/>
          <w:cols w:space="708"/>
        </w:sectPr>
      </w:pPr>
    </w:p>
    <w:p>
      <w:pPr>
        <w:pStyle w:val="BodyText"/>
        <w:spacing w:before="2"/>
        <w:rPr>
          <w:sz w:val="27"/>
        </w:rPr>
      </w:pPr>
    </w:p>
    <w:p>
      <w:pPr>
        <w:pStyle w:val="Heading1"/>
        <w:spacing w:before="95"/>
        <w:ind w:right="96"/>
        <w:jc w:val="center"/>
      </w:pPr>
      <w:bookmarkStart w:id="5" w:name="_TOC_250016"/>
      <w:r>
        <w:rPr>
          <w:rFonts w:ascii="Arial" w:eastAsia="Arial"/>
        </w:rPr>
        <w:t>3.</w:t>
      </w:r>
      <w:bookmarkEnd w:id="5"/>
      <w:r>
        <w:t>元件的选择</w:t>
      </w:r>
    </w:p>
    <w:p>
      <w:pPr>
        <w:pStyle w:val="BodyText"/>
        <w:rPr>
          <w:b/>
          <w:sz w:val="20"/>
        </w:rPr>
      </w:pPr>
    </w:p>
    <w:p>
      <w:pPr>
        <w:pStyle w:val="BodyText"/>
        <w:rPr>
          <w:b/>
          <w:sz w:val="20"/>
        </w:rPr>
      </w:pPr>
    </w:p>
    <w:p>
      <w:pPr>
        <w:pStyle w:val="BodyText"/>
        <w:rPr>
          <w:b/>
          <w:sz w:val="20"/>
        </w:rPr>
      </w:pPr>
    </w:p>
    <w:p>
      <w:pPr>
        <w:pStyle w:val="Heading2"/>
        <w:numPr>
          <w:ilvl w:val="1"/>
          <w:numId w:val="15"/>
        </w:numPr>
        <w:tabs>
          <w:tab w:val="left" w:pos="878"/>
        </w:tabs>
        <w:spacing w:before="242" w:after="0" w:line="240" w:lineRule="auto"/>
        <w:ind w:left="878" w:right="0" w:hanging="594"/>
        <w:jc w:val="left"/>
      </w:pPr>
      <w:bookmarkStart w:id="6" w:name="_TOC_250015"/>
      <w:bookmarkEnd w:id="6"/>
      <w:r>
        <w:t>变压器的选择</w:t>
      </w:r>
    </w:p>
    <w:p>
      <w:pPr>
        <w:pStyle w:val="BodyText"/>
        <w:spacing w:before="5"/>
        <w:rPr>
          <w:b/>
          <w:sz w:val="53"/>
        </w:rPr>
      </w:pPr>
    </w:p>
    <w:p>
      <w:pPr>
        <w:pStyle w:val="BodyText"/>
        <w:spacing w:line="364" w:lineRule="auto"/>
        <w:ind w:left="284" w:right="378" w:firstLine="719"/>
        <w:jc w:val="both"/>
      </w:pPr>
      <w:r>
        <w:rPr>
          <w:spacing w:val="-9"/>
        </w:rPr>
        <w:t xml:space="preserve">为了保证每年电容按 </w:t>
      </w:r>
      <w:r>
        <w:rPr>
          <w:rFonts w:ascii="Arial" w:eastAsia="Arial"/>
        </w:rPr>
        <w:t>10%</w:t>
      </w:r>
      <w:r>
        <w:rPr>
          <w:spacing w:val="-12"/>
        </w:rPr>
        <w:t xml:space="preserve">的增长，并在 </w:t>
      </w:r>
      <w:r>
        <w:rPr>
          <w:rFonts w:ascii="Arial" w:eastAsia="Arial"/>
        </w:rPr>
        <w:t xml:space="preserve">10 </w:t>
      </w:r>
      <w:r>
        <w:rPr>
          <w:spacing w:val="-5"/>
        </w:rPr>
        <w:t>年内能满足要求， 并按下例方案进行</w:t>
      </w:r>
      <w:r>
        <w:t>综合考虑：</w:t>
      </w:r>
    </w:p>
    <w:p>
      <w:pPr>
        <w:pStyle w:val="ListParagraph"/>
        <w:numPr>
          <w:ilvl w:val="2"/>
          <w:numId w:val="15"/>
        </w:numPr>
        <w:tabs>
          <w:tab w:val="left" w:pos="1275"/>
        </w:tabs>
        <w:spacing w:before="2" w:after="0" w:line="364" w:lineRule="auto"/>
        <w:ind w:left="284" w:right="221" w:firstLine="719"/>
        <w:jc w:val="both"/>
        <w:rPr>
          <w:rFonts w:ascii="Arial" w:eastAsia="Arial"/>
          <w:sz w:val="34"/>
        </w:rPr>
      </w:pPr>
      <w:r>
        <w:rPr>
          <w:spacing w:val="-13"/>
          <w:sz w:val="36"/>
        </w:rPr>
        <w:t xml:space="preserve">明备用方式，即 </w:t>
      </w:r>
      <w:r>
        <w:rPr>
          <w:rFonts w:ascii="Arial" w:eastAsia="Arial"/>
          <w:sz w:val="36"/>
        </w:rPr>
        <w:t>2</w:t>
      </w:r>
      <w:r>
        <w:rPr>
          <w:rFonts w:ascii="Arial" w:eastAsia="Arial"/>
          <w:spacing w:val="-20"/>
          <w:sz w:val="36"/>
        </w:rPr>
        <w:t xml:space="preserve"> </w:t>
      </w:r>
      <w:r>
        <w:rPr>
          <w:spacing w:val="-5"/>
          <w:sz w:val="36"/>
        </w:rPr>
        <w:t xml:space="preserve">台主变压器的容量都满足要求，任何情况下都只有 </w:t>
      </w:r>
      <w:r>
        <w:rPr>
          <w:rFonts w:ascii="Arial" w:eastAsia="Arial"/>
          <w:sz w:val="36"/>
        </w:rPr>
        <w:t>1</w:t>
      </w:r>
      <w:r>
        <w:rPr>
          <w:rFonts w:ascii="Arial" w:eastAsia="Arial"/>
          <w:spacing w:val="-20"/>
          <w:sz w:val="36"/>
        </w:rPr>
        <w:t xml:space="preserve"> </w:t>
      </w:r>
      <w:r>
        <w:rPr>
          <w:spacing w:val="-4"/>
          <w:sz w:val="36"/>
        </w:rPr>
        <w:t xml:space="preserve">台运行， </w:t>
      </w:r>
      <w:r>
        <w:rPr>
          <w:sz w:val="36"/>
        </w:rPr>
        <w:t>两台主变压器互相备用。</w:t>
      </w:r>
    </w:p>
    <w:p>
      <w:pPr>
        <w:pStyle w:val="ListParagraph"/>
        <w:numPr>
          <w:ilvl w:val="2"/>
          <w:numId w:val="15"/>
        </w:numPr>
        <w:tabs>
          <w:tab w:val="left" w:pos="1275"/>
        </w:tabs>
        <w:spacing w:before="2" w:after="0" w:line="364" w:lineRule="auto"/>
        <w:ind w:left="284" w:right="192" w:firstLine="719"/>
        <w:jc w:val="both"/>
        <w:rPr>
          <w:rFonts w:ascii="Arial" w:eastAsia="Arial"/>
          <w:sz w:val="34"/>
        </w:rPr>
      </w:pPr>
      <w:r>
        <w:rPr>
          <w:spacing w:val="-13"/>
          <w:sz w:val="36"/>
        </w:rPr>
        <w:t xml:space="preserve">暗备用方式，即 </w:t>
      </w:r>
      <w:r>
        <w:rPr>
          <w:rFonts w:ascii="Arial" w:eastAsia="Arial"/>
          <w:sz w:val="36"/>
        </w:rPr>
        <w:t>2</w:t>
      </w:r>
      <w:r>
        <w:rPr>
          <w:rFonts w:ascii="Arial" w:eastAsia="Arial"/>
          <w:spacing w:val="-19"/>
          <w:sz w:val="36"/>
        </w:rPr>
        <w:t xml:space="preserve"> </w:t>
      </w:r>
      <w:r>
        <w:rPr>
          <w:sz w:val="36"/>
        </w:rPr>
        <w:t xml:space="preserve">台主变压器的容量之和满足要求。正常情况下两台主变运行， </w:t>
      </w:r>
      <w:r>
        <w:rPr>
          <w:spacing w:val="-13"/>
          <w:sz w:val="36"/>
        </w:rPr>
        <w:t>故障情况下一台运行，因此，每台变压器的容量应满足安全用电的要求</w:t>
      </w:r>
      <w:r>
        <w:rPr>
          <w:rFonts w:ascii="Arial" w:eastAsia="Arial"/>
          <w:sz w:val="36"/>
        </w:rPr>
        <w:t>,</w:t>
      </w:r>
      <w:r>
        <w:rPr>
          <w:spacing w:val="-3"/>
          <w:sz w:val="36"/>
        </w:rPr>
        <w:t xml:space="preserve">即负荷的供电， </w:t>
      </w:r>
      <w:r>
        <w:rPr>
          <w:spacing w:val="-8"/>
          <w:sz w:val="36"/>
        </w:rPr>
        <w:t xml:space="preserve">一般要求能满足全部负荷的 </w:t>
      </w:r>
      <w:r>
        <w:rPr>
          <w:rFonts w:ascii="Arial" w:eastAsia="Arial"/>
          <w:sz w:val="36"/>
        </w:rPr>
        <w:t>70%--80%</w:t>
      </w:r>
      <w:r>
        <w:rPr>
          <w:sz w:val="36"/>
        </w:rPr>
        <w:t>。</w:t>
      </w:r>
    </w:p>
    <w:p>
      <w:pPr>
        <w:pStyle w:val="BodyText"/>
        <w:tabs>
          <w:tab w:val="left" w:pos="2335"/>
        </w:tabs>
        <w:spacing w:before="3"/>
        <w:ind w:left="1003"/>
        <w:rPr>
          <w:rFonts w:ascii="Arial" w:hAnsi="Arial"/>
        </w:rPr>
      </w:pPr>
      <w:r>
        <w:rPr>
          <w:rFonts w:ascii="Arial" w:hAnsi="Arial"/>
        </w:rPr>
        <w:t>P=70%</w:t>
        <w:tab/>
        <w:t>81098=56768.6 KW;S=56768.6</w:t>
      </w:r>
      <w:r>
        <w:t>÷</w:t>
      </w:r>
      <w:r>
        <w:rPr>
          <w:rFonts w:ascii="Arial" w:hAnsi="Arial"/>
        </w:rPr>
        <w:t>0.8=70960.75</w:t>
      </w:r>
      <w:r>
        <w:rPr>
          <w:rFonts w:ascii="Arial" w:hAnsi="Arial"/>
          <w:spacing w:val="-46"/>
        </w:rPr>
        <w:t xml:space="preserve"> </w:t>
      </w:r>
      <w:r>
        <w:rPr>
          <w:rFonts w:ascii="Arial" w:hAnsi="Arial"/>
          <w:spacing w:val="-17"/>
        </w:rPr>
        <w:t>KVA</w:t>
      </w:r>
    </w:p>
    <w:p>
      <w:pPr>
        <w:spacing w:before="241"/>
        <w:ind w:left="0" w:right="100" w:firstLine="0"/>
        <w:jc w:val="center"/>
        <w:rPr>
          <w:b/>
          <w:sz w:val="36"/>
        </w:rPr>
      </w:pPr>
      <w:r>
        <w:drawing>
          <wp:anchor distT="0" distB="0" distL="0" distR="0" simplePos="0" relativeHeight="251668480" behindDoc="1" locked="0" layoutInCell="1" allowOverlap="1">
            <wp:simplePos x="0" y="0"/>
            <wp:positionH relativeFrom="page">
              <wp:posOffset>1498600</wp:posOffset>
            </wp:positionH>
            <wp:positionV relativeFrom="paragraph">
              <wp:posOffset>515492</wp:posOffset>
            </wp:positionV>
            <wp:extent cx="8639746" cy="5396674"/>
            <wp:effectExtent l="0" t="0" r="0" b="0"/>
            <wp:wrapNone/>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png"/>
                    <pic:cNvPicPr/>
                  </pic:nvPicPr>
                  <pic:blipFill>
                    <a:blip xmlns:r="http://schemas.openxmlformats.org/officeDocument/2006/relationships" r:embed="rId30" cstate="print"/>
                    <a:stretch>
                      <a:fillRect/>
                    </a:stretch>
                  </pic:blipFill>
                  <pic:spPr>
                    <a:xfrm>
                      <a:off x="0" y="0"/>
                      <a:ext cx="8639746" cy="5396674"/>
                    </a:xfrm>
                    <a:prstGeom prst="rect">
                      <a:avLst/>
                    </a:prstGeom>
                  </pic:spPr>
                </pic:pic>
              </a:graphicData>
            </a:graphic>
          </wp:anchor>
        </w:drawing>
      </w:r>
      <w:r>
        <w:rPr>
          <w:b/>
          <w:sz w:val="36"/>
        </w:rPr>
        <w:t xml:space="preserve">表 </w:t>
      </w:r>
      <w:r>
        <w:rPr>
          <w:rFonts w:ascii="Arial" w:eastAsia="Arial"/>
          <w:b/>
          <w:sz w:val="36"/>
        </w:rPr>
        <w:t xml:space="preserve">3.1 </w:t>
      </w:r>
      <w:r>
        <w:rPr>
          <w:b/>
          <w:sz w:val="36"/>
        </w:rPr>
        <w:t>主变压器的选择</w:t>
      </w:r>
    </w:p>
    <w:p>
      <w:pPr>
        <w:pStyle w:val="BodyText"/>
        <w:spacing w:before="11"/>
        <w:rPr>
          <w:b/>
          <w:sz w:val="23"/>
        </w:rPr>
      </w:pPr>
    </w:p>
    <w:tbl>
      <w:tblPr>
        <w:tblStyle w:val="TableNormal1"/>
        <w:tblW w:w="0" w:type="auto"/>
        <w:jc w:val="left"/>
        <w:tblInd w:w="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66"/>
        <w:gridCol w:w="1686"/>
        <w:gridCol w:w="1242"/>
        <w:gridCol w:w="1337"/>
        <w:gridCol w:w="693"/>
        <w:gridCol w:w="702"/>
        <w:gridCol w:w="1443"/>
        <w:gridCol w:w="1106"/>
        <w:gridCol w:w="851"/>
        <w:gridCol w:w="815"/>
        <w:gridCol w:w="640"/>
        <w:gridCol w:w="1291"/>
      </w:tblGrid>
      <w:tr>
        <w:tblPrEx>
          <w:tblW w:w="0" w:type="auto"/>
          <w:jc w:val="left"/>
          <w:tblInd w:w="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26"/>
          <w:jc w:val="left"/>
        </w:trPr>
        <w:tc>
          <w:tcPr>
            <w:tcW w:w="1666" w:type="dxa"/>
          </w:tcPr>
          <w:p>
            <w:pPr>
              <w:pStyle w:val="TableParagraph"/>
              <w:spacing w:before="10"/>
              <w:rPr>
                <w:rFonts w:ascii="宋体"/>
                <w:b/>
                <w:sz w:val="50"/>
              </w:rPr>
            </w:pPr>
          </w:p>
          <w:p>
            <w:pPr>
              <w:pStyle w:val="TableParagraph"/>
              <w:ind w:left="769"/>
              <w:rPr>
                <w:rFonts w:ascii="宋体" w:eastAsia="宋体" w:hint="eastAsia"/>
                <w:sz w:val="36"/>
              </w:rPr>
            </w:pPr>
            <w:r>
              <w:rPr>
                <w:rFonts w:ascii="宋体" w:eastAsia="宋体" w:hint="eastAsia"/>
                <w:sz w:val="36"/>
              </w:rPr>
              <w:t>额定</w:t>
            </w:r>
          </w:p>
        </w:tc>
        <w:tc>
          <w:tcPr>
            <w:tcW w:w="1686" w:type="dxa"/>
          </w:tcPr>
          <w:p>
            <w:pPr>
              <w:pStyle w:val="TableParagraph"/>
              <w:spacing w:before="10"/>
              <w:rPr>
                <w:rFonts w:ascii="宋体"/>
                <w:b/>
                <w:sz w:val="50"/>
              </w:rPr>
            </w:pPr>
          </w:p>
          <w:p>
            <w:pPr>
              <w:pStyle w:val="TableParagraph"/>
              <w:ind w:right="20"/>
              <w:jc w:val="right"/>
              <w:rPr>
                <w:rFonts w:ascii="宋体" w:eastAsia="宋体" w:hint="eastAsia"/>
                <w:sz w:val="36"/>
              </w:rPr>
            </w:pPr>
            <w:r>
              <w:rPr>
                <w:rFonts w:ascii="宋体" w:eastAsia="宋体" w:hint="eastAsia"/>
                <w:sz w:val="36"/>
              </w:rPr>
              <w:t>电压</w:t>
            </w:r>
          </w:p>
        </w:tc>
        <w:tc>
          <w:tcPr>
            <w:tcW w:w="1242" w:type="dxa"/>
          </w:tcPr>
          <w:p>
            <w:pPr>
              <w:pStyle w:val="TableParagraph"/>
              <w:spacing w:before="10"/>
              <w:rPr>
                <w:rFonts w:ascii="宋体"/>
                <w:b/>
                <w:sz w:val="50"/>
              </w:rPr>
            </w:pPr>
          </w:p>
          <w:p>
            <w:pPr>
              <w:pStyle w:val="TableParagraph"/>
              <w:ind w:right="42"/>
              <w:jc w:val="right"/>
              <w:rPr>
                <w:rFonts w:ascii="宋体" w:eastAsia="宋体" w:hint="eastAsia"/>
                <w:sz w:val="36"/>
              </w:rPr>
            </w:pPr>
            <w:r>
              <w:rPr>
                <w:rFonts w:ascii="宋体" w:eastAsia="宋体" w:hint="eastAsia"/>
                <w:sz w:val="36"/>
              </w:rPr>
              <w:t>组合及</w:t>
            </w:r>
          </w:p>
        </w:tc>
        <w:tc>
          <w:tcPr>
            <w:tcW w:w="1337" w:type="dxa"/>
          </w:tcPr>
          <w:p>
            <w:pPr>
              <w:pStyle w:val="TableParagraph"/>
              <w:spacing w:before="10"/>
              <w:rPr>
                <w:rFonts w:ascii="宋体"/>
                <w:b/>
                <w:sz w:val="50"/>
              </w:rPr>
            </w:pPr>
          </w:p>
          <w:p>
            <w:pPr>
              <w:pStyle w:val="TableParagraph"/>
              <w:ind w:left="2"/>
              <w:rPr>
                <w:rFonts w:ascii="宋体" w:eastAsia="宋体" w:hint="eastAsia"/>
                <w:sz w:val="36"/>
              </w:rPr>
            </w:pPr>
            <w:r>
              <w:rPr>
                <w:rFonts w:ascii="宋体" w:eastAsia="宋体" w:hint="eastAsia"/>
                <w:sz w:val="36"/>
              </w:rPr>
              <w:t>分接范</w:t>
            </w:r>
          </w:p>
        </w:tc>
        <w:tc>
          <w:tcPr>
            <w:tcW w:w="693" w:type="dxa"/>
          </w:tcPr>
          <w:p>
            <w:pPr>
              <w:pStyle w:val="TableParagraph"/>
              <w:spacing w:line="411" w:lineRule="exact"/>
              <w:ind w:left="163"/>
              <w:rPr>
                <w:rFonts w:ascii="宋体" w:eastAsia="宋体" w:hint="eastAsia"/>
                <w:sz w:val="36"/>
              </w:rPr>
            </w:pPr>
            <w:r>
              <w:rPr>
                <w:rFonts w:ascii="宋体" w:eastAsia="宋体" w:hint="eastAsia"/>
                <w:sz w:val="36"/>
              </w:rPr>
              <w:t>联</w:t>
            </w:r>
          </w:p>
          <w:p>
            <w:pPr>
              <w:pStyle w:val="TableParagraph"/>
              <w:spacing w:before="240"/>
              <w:ind w:left="163"/>
              <w:rPr>
                <w:rFonts w:ascii="宋体" w:eastAsia="宋体" w:hint="eastAsia"/>
                <w:sz w:val="36"/>
              </w:rPr>
            </w:pPr>
            <w:r>
              <w:rPr>
                <w:rFonts w:ascii="宋体" w:eastAsia="宋体" w:hint="eastAsia"/>
                <w:sz w:val="36"/>
              </w:rPr>
              <w:t>组</w:t>
            </w:r>
          </w:p>
        </w:tc>
        <w:tc>
          <w:tcPr>
            <w:tcW w:w="702" w:type="dxa"/>
          </w:tcPr>
          <w:p>
            <w:pPr>
              <w:pStyle w:val="TableParagraph"/>
              <w:spacing w:line="411" w:lineRule="exact"/>
              <w:ind w:left="4"/>
              <w:jc w:val="center"/>
              <w:rPr>
                <w:rFonts w:ascii="宋体" w:eastAsia="宋体" w:hint="eastAsia"/>
                <w:sz w:val="36"/>
              </w:rPr>
            </w:pPr>
            <w:r>
              <w:rPr>
                <w:rFonts w:ascii="宋体" w:eastAsia="宋体" w:hint="eastAsia"/>
                <w:sz w:val="36"/>
              </w:rPr>
              <w:t>接</w:t>
            </w:r>
          </w:p>
        </w:tc>
        <w:tc>
          <w:tcPr>
            <w:tcW w:w="1443" w:type="dxa"/>
          </w:tcPr>
          <w:p>
            <w:pPr>
              <w:pStyle w:val="TableParagraph"/>
              <w:spacing w:line="411" w:lineRule="exact"/>
              <w:ind w:left="875"/>
              <w:rPr>
                <w:rFonts w:ascii="宋体" w:eastAsia="宋体" w:hint="eastAsia"/>
                <w:sz w:val="36"/>
              </w:rPr>
            </w:pPr>
            <w:r>
              <w:rPr>
                <w:rFonts w:ascii="宋体" w:eastAsia="宋体" w:hint="eastAsia"/>
                <w:sz w:val="36"/>
              </w:rPr>
              <w:t>短</w:t>
            </w:r>
          </w:p>
          <w:p>
            <w:pPr>
              <w:pStyle w:val="TableParagraph"/>
              <w:spacing w:before="240"/>
              <w:ind w:left="155"/>
              <w:rPr>
                <w:rFonts w:ascii="宋体" w:eastAsia="宋体" w:hint="eastAsia"/>
                <w:sz w:val="36"/>
              </w:rPr>
            </w:pPr>
            <w:r>
              <w:rPr>
                <w:rFonts w:ascii="宋体" w:eastAsia="宋体" w:hint="eastAsia"/>
                <w:sz w:val="36"/>
              </w:rPr>
              <w:t>路损耗</w:t>
            </w:r>
          </w:p>
        </w:tc>
        <w:tc>
          <w:tcPr>
            <w:tcW w:w="1106" w:type="dxa"/>
          </w:tcPr>
          <w:p>
            <w:pPr>
              <w:pStyle w:val="TableParagraph"/>
              <w:spacing w:line="411" w:lineRule="exact"/>
              <w:ind w:left="163"/>
              <w:rPr>
                <w:rFonts w:ascii="宋体" w:eastAsia="宋体" w:hint="eastAsia"/>
                <w:sz w:val="36"/>
              </w:rPr>
            </w:pPr>
            <w:r>
              <w:rPr>
                <w:rFonts w:ascii="宋体" w:eastAsia="宋体" w:hint="eastAsia"/>
                <w:sz w:val="36"/>
              </w:rPr>
              <w:t>空载</w:t>
            </w:r>
          </w:p>
          <w:p>
            <w:pPr>
              <w:pStyle w:val="TableParagraph"/>
              <w:spacing w:before="240"/>
              <w:ind w:left="163"/>
              <w:rPr>
                <w:rFonts w:ascii="宋体" w:eastAsia="宋体" w:hint="eastAsia"/>
                <w:sz w:val="36"/>
              </w:rPr>
            </w:pPr>
            <w:r>
              <w:rPr>
                <w:rFonts w:ascii="宋体" w:eastAsia="宋体" w:hint="eastAsia"/>
                <w:sz w:val="36"/>
              </w:rPr>
              <w:t>损耗</w:t>
            </w:r>
          </w:p>
        </w:tc>
        <w:tc>
          <w:tcPr>
            <w:tcW w:w="851" w:type="dxa"/>
          </w:tcPr>
          <w:p>
            <w:pPr>
              <w:pStyle w:val="TableParagraph"/>
              <w:spacing w:line="411" w:lineRule="exact"/>
              <w:ind w:left="166"/>
              <w:rPr>
                <w:rFonts w:ascii="宋体" w:eastAsia="宋体" w:hint="eastAsia"/>
                <w:sz w:val="36"/>
              </w:rPr>
            </w:pPr>
            <w:r>
              <w:rPr>
                <w:rFonts w:ascii="宋体" w:eastAsia="宋体" w:hint="eastAsia"/>
                <w:sz w:val="36"/>
              </w:rPr>
              <w:t>空</w:t>
            </w:r>
          </w:p>
          <w:p>
            <w:pPr>
              <w:pStyle w:val="TableParagraph"/>
              <w:spacing w:before="240"/>
              <w:ind w:left="166"/>
              <w:rPr>
                <w:rFonts w:ascii="宋体" w:eastAsia="宋体" w:hint="eastAsia"/>
                <w:sz w:val="36"/>
              </w:rPr>
            </w:pPr>
            <w:r>
              <w:rPr>
                <w:rFonts w:ascii="宋体" w:eastAsia="宋体" w:hint="eastAsia"/>
                <w:sz w:val="36"/>
              </w:rPr>
              <w:t>载</w:t>
            </w:r>
          </w:p>
        </w:tc>
        <w:tc>
          <w:tcPr>
            <w:tcW w:w="815" w:type="dxa"/>
          </w:tcPr>
          <w:p>
            <w:pPr>
              <w:pStyle w:val="TableParagraph"/>
              <w:spacing w:before="10"/>
              <w:rPr>
                <w:rFonts w:ascii="宋体"/>
                <w:b/>
                <w:sz w:val="50"/>
              </w:rPr>
            </w:pPr>
          </w:p>
          <w:p>
            <w:pPr>
              <w:pStyle w:val="TableParagraph"/>
              <w:ind w:right="110"/>
              <w:jc w:val="right"/>
              <w:rPr>
                <w:rFonts w:ascii="宋体" w:eastAsia="宋体" w:hint="eastAsia"/>
                <w:sz w:val="36"/>
              </w:rPr>
            </w:pPr>
            <w:r>
              <w:rPr>
                <w:rFonts w:ascii="宋体" w:eastAsia="宋体" w:hint="eastAsia"/>
                <w:sz w:val="36"/>
              </w:rPr>
              <w:t>变</w:t>
            </w:r>
          </w:p>
        </w:tc>
        <w:tc>
          <w:tcPr>
            <w:tcW w:w="640" w:type="dxa"/>
          </w:tcPr>
          <w:p>
            <w:pPr>
              <w:pStyle w:val="TableParagraph"/>
              <w:spacing w:before="10"/>
              <w:rPr>
                <w:rFonts w:ascii="宋体"/>
                <w:b/>
                <w:sz w:val="50"/>
              </w:rPr>
            </w:pPr>
          </w:p>
          <w:p>
            <w:pPr>
              <w:pStyle w:val="TableParagraph"/>
              <w:ind w:right="153"/>
              <w:jc w:val="right"/>
              <w:rPr>
                <w:rFonts w:ascii="宋体" w:eastAsia="宋体" w:hint="eastAsia"/>
                <w:sz w:val="36"/>
              </w:rPr>
            </w:pPr>
            <w:r>
              <w:rPr>
                <w:rFonts w:ascii="宋体" w:eastAsia="宋体" w:hint="eastAsia"/>
                <w:sz w:val="36"/>
              </w:rPr>
              <w:t>压</w:t>
            </w:r>
          </w:p>
        </w:tc>
        <w:tc>
          <w:tcPr>
            <w:tcW w:w="1291" w:type="dxa"/>
          </w:tcPr>
          <w:p>
            <w:pPr>
              <w:pStyle w:val="TableParagraph"/>
              <w:spacing w:line="411" w:lineRule="exact"/>
              <w:ind w:left="168"/>
              <w:rPr>
                <w:rFonts w:ascii="宋体" w:eastAsia="宋体" w:hint="eastAsia"/>
                <w:sz w:val="36"/>
              </w:rPr>
            </w:pPr>
            <w:r>
              <w:rPr>
                <w:rFonts w:ascii="宋体" w:eastAsia="宋体" w:hint="eastAsia"/>
                <w:spacing w:val="18"/>
                <w:sz w:val="36"/>
              </w:rPr>
              <w:t>短 路</w:t>
            </w:r>
          </w:p>
          <w:p>
            <w:pPr>
              <w:pStyle w:val="TableParagraph"/>
              <w:spacing w:before="240"/>
              <w:ind w:left="168"/>
              <w:rPr>
                <w:rFonts w:ascii="宋体" w:eastAsia="宋体" w:hint="eastAsia"/>
                <w:sz w:val="36"/>
              </w:rPr>
            </w:pPr>
            <w:r>
              <w:rPr>
                <w:rFonts w:ascii="宋体" w:eastAsia="宋体" w:hint="eastAsia"/>
                <w:spacing w:val="18"/>
                <w:sz w:val="36"/>
              </w:rPr>
              <w:t>电 压</w:t>
            </w:r>
          </w:p>
        </w:tc>
      </w:tr>
      <w:tr>
        <w:tblPrEx>
          <w:tblW w:w="0" w:type="auto"/>
          <w:jc w:val="left"/>
          <w:tblInd w:w="403" w:type="dxa"/>
          <w:tblLayout w:type="fixed"/>
          <w:tblCellMar>
            <w:top w:w="0" w:type="dxa"/>
            <w:left w:w="0" w:type="dxa"/>
            <w:bottom w:w="0" w:type="dxa"/>
            <w:right w:w="0" w:type="dxa"/>
          </w:tblCellMar>
          <w:tblLook w:val="01E0"/>
        </w:tblPrEx>
        <w:trPr>
          <w:trHeight w:val="702"/>
          <w:jc w:val="left"/>
        </w:trPr>
        <w:tc>
          <w:tcPr>
            <w:tcW w:w="1666" w:type="dxa"/>
          </w:tcPr>
          <w:p>
            <w:pPr>
              <w:pStyle w:val="TableParagraph"/>
              <w:spacing w:before="127"/>
              <w:ind w:left="50"/>
              <w:rPr>
                <w:rFonts w:ascii="宋体" w:eastAsia="宋体" w:hint="eastAsia"/>
                <w:sz w:val="36"/>
              </w:rPr>
            </w:pPr>
            <w:r>
              <w:rPr>
                <w:rFonts w:ascii="宋体" w:eastAsia="宋体" w:hint="eastAsia"/>
                <w:sz w:val="36"/>
              </w:rPr>
              <w:t>容量</w:t>
            </w:r>
          </w:p>
        </w:tc>
        <w:tc>
          <w:tcPr>
            <w:tcW w:w="1686" w:type="dxa"/>
          </w:tcPr>
          <w:p>
            <w:pPr>
              <w:pStyle w:val="TableParagraph"/>
              <w:spacing w:before="127"/>
              <w:ind w:left="176"/>
              <w:rPr>
                <w:rFonts w:ascii="宋体" w:eastAsia="宋体" w:hint="eastAsia"/>
                <w:sz w:val="36"/>
              </w:rPr>
            </w:pPr>
            <w:r>
              <w:rPr>
                <w:rFonts w:ascii="宋体" w:eastAsia="宋体" w:hint="eastAsia"/>
                <w:sz w:val="36"/>
              </w:rPr>
              <w:t>围</w:t>
            </w:r>
          </w:p>
        </w:tc>
        <w:tc>
          <w:tcPr>
            <w:tcW w:w="1242" w:type="dxa"/>
          </w:tcPr>
          <w:p>
            <w:pPr>
              <w:pStyle w:val="TableParagraph"/>
              <w:rPr>
                <w:rFonts w:ascii="Times New Roman"/>
                <w:sz w:val="36"/>
              </w:rPr>
            </w:pPr>
          </w:p>
        </w:tc>
        <w:tc>
          <w:tcPr>
            <w:tcW w:w="1337" w:type="dxa"/>
          </w:tcPr>
          <w:p>
            <w:pPr>
              <w:pStyle w:val="TableParagraph"/>
              <w:rPr>
                <w:rFonts w:ascii="Times New Roman"/>
                <w:sz w:val="36"/>
              </w:rPr>
            </w:pPr>
          </w:p>
        </w:tc>
        <w:tc>
          <w:tcPr>
            <w:tcW w:w="693" w:type="dxa"/>
          </w:tcPr>
          <w:p>
            <w:pPr>
              <w:pStyle w:val="TableParagraph"/>
              <w:rPr>
                <w:rFonts w:ascii="Times New Roman"/>
                <w:sz w:val="36"/>
              </w:rPr>
            </w:pPr>
          </w:p>
        </w:tc>
        <w:tc>
          <w:tcPr>
            <w:tcW w:w="702" w:type="dxa"/>
          </w:tcPr>
          <w:p>
            <w:pPr>
              <w:pStyle w:val="TableParagraph"/>
              <w:spacing w:before="127"/>
              <w:ind w:left="40"/>
              <w:jc w:val="center"/>
              <w:rPr>
                <w:rFonts w:ascii="宋体" w:eastAsia="宋体" w:hint="eastAsia"/>
                <w:sz w:val="36"/>
              </w:rPr>
            </w:pPr>
            <w:r>
              <w:rPr>
                <w:rFonts w:ascii="宋体" w:eastAsia="宋体" w:hint="eastAsia"/>
                <w:sz w:val="36"/>
              </w:rPr>
              <w:t>标</w:t>
            </w:r>
          </w:p>
        </w:tc>
        <w:tc>
          <w:tcPr>
            <w:tcW w:w="1443" w:type="dxa"/>
          </w:tcPr>
          <w:p>
            <w:pPr>
              <w:pStyle w:val="TableParagraph"/>
              <w:spacing w:before="145"/>
              <w:ind w:left="155"/>
              <w:rPr>
                <w:rFonts w:ascii="Arial"/>
                <w:sz w:val="36"/>
              </w:rPr>
            </w:pPr>
            <w:r>
              <w:rPr>
                <w:rFonts w:ascii="Arial"/>
                <w:w w:val="105"/>
                <w:sz w:val="36"/>
              </w:rPr>
              <w:t>KW</w:t>
            </w:r>
          </w:p>
        </w:tc>
        <w:tc>
          <w:tcPr>
            <w:tcW w:w="1106" w:type="dxa"/>
          </w:tcPr>
          <w:p>
            <w:pPr>
              <w:pStyle w:val="TableParagraph"/>
              <w:rPr>
                <w:rFonts w:ascii="Times New Roman"/>
                <w:sz w:val="36"/>
              </w:rPr>
            </w:pPr>
          </w:p>
        </w:tc>
        <w:tc>
          <w:tcPr>
            <w:tcW w:w="851" w:type="dxa"/>
          </w:tcPr>
          <w:p>
            <w:pPr>
              <w:pStyle w:val="TableParagraph"/>
              <w:spacing w:before="127"/>
              <w:ind w:left="166"/>
              <w:rPr>
                <w:rFonts w:ascii="宋体" w:eastAsia="宋体" w:hint="eastAsia"/>
                <w:sz w:val="36"/>
              </w:rPr>
            </w:pPr>
            <w:r>
              <w:rPr>
                <w:rFonts w:ascii="宋体" w:eastAsia="宋体" w:hint="eastAsia"/>
                <w:sz w:val="36"/>
              </w:rPr>
              <w:t>电</w:t>
            </w:r>
          </w:p>
        </w:tc>
        <w:tc>
          <w:tcPr>
            <w:tcW w:w="815" w:type="dxa"/>
          </w:tcPr>
          <w:p>
            <w:pPr>
              <w:pStyle w:val="TableParagraph"/>
              <w:spacing w:before="127"/>
              <w:ind w:right="110"/>
              <w:jc w:val="right"/>
              <w:rPr>
                <w:rFonts w:ascii="宋体" w:eastAsia="宋体" w:hint="eastAsia"/>
                <w:sz w:val="36"/>
              </w:rPr>
            </w:pPr>
            <w:r>
              <w:rPr>
                <w:rFonts w:ascii="宋体" w:eastAsia="宋体" w:hint="eastAsia"/>
                <w:sz w:val="36"/>
              </w:rPr>
              <w:t>器</w:t>
            </w:r>
          </w:p>
        </w:tc>
        <w:tc>
          <w:tcPr>
            <w:tcW w:w="640" w:type="dxa"/>
          </w:tcPr>
          <w:p>
            <w:pPr>
              <w:pStyle w:val="TableParagraph"/>
              <w:spacing w:before="127"/>
              <w:ind w:right="153"/>
              <w:jc w:val="right"/>
              <w:rPr>
                <w:rFonts w:ascii="宋体" w:eastAsia="宋体" w:hint="eastAsia"/>
                <w:sz w:val="36"/>
              </w:rPr>
            </w:pPr>
            <w:r>
              <w:rPr>
                <w:rFonts w:ascii="宋体" w:eastAsia="宋体" w:hint="eastAsia"/>
                <w:sz w:val="36"/>
              </w:rPr>
              <w:t>型</w:t>
            </w:r>
          </w:p>
        </w:tc>
        <w:tc>
          <w:tcPr>
            <w:tcW w:w="1291" w:type="dxa"/>
          </w:tcPr>
          <w:p>
            <w:pPr>
              <w:pStyle w:val="TableParagraph"/>
              <w:spacing w:before="127"/>
              <w:ind w:left="168"/>
              <w:rPr>
                <w:rFonts w:ascii="宋体" w:eastAsia="宋体" w:hint="eastAsia"/>
                <w:sz w:val="36"/>
              </w:rPr>
            </w:pPr>
            <w:r>
              <w:rPr>
                <w:rFonts w:ascii="宋体" w:eastAsia="宋体" w:hint="eastAsia"/>
                <w:sz w:val="36"/>
              </w:rPr>
              <w:t>（</w:t>
            </w:r>
            <w:r>
              <w:rPr>
                <w:rFonts w:ascii="Arial" w:eastAsia="Arial"/>
                <w:sz w:val="36"/>
              </w:rPr>
              <w:t>%</w:t>
            </w:r>
            <w:r>
              <w:rPr>
                <w:rFonts w:ascii="宋体" w:eastAsia="宋体" w:hint="eastAsia"/>
                <w:sz w:val="36"/>
              </w:rPr>
              <w:t>）</w:t>
            </w:r>
          </w:p>
        </w:tc>
      </w:tr>
      <w:tr>
        <w:tblPrEx>
          <w:tblW w:w="0" w:type="auto"/>
          <w:jc w:val="left"/>
          <w:tblInd w:w="403" w:type="dxa"/>
          <w:tblLayout w:type="fixed"/>
          <w:tblCellMar>
            <w:top w:w="0" w:type="dxa"/>
            <w:left w:w="0" w:type="dxa"/>
            <w:bottom w:w="0" w:type="dxa"/>
            <w:right w:w="0" w:type="dxa"/>
          </w:tblCellMar>
          <w:tblLook w:val="01E0"/>
        </w:tblPrEx>
        <w:trPr>
          <w:trHeight w:val="716"/>
          <w:jc w:val="left"/>
        </w:trPr>
        <w:tc>
          <w:tcPr>
            <w:tcW w:w="1666" w:type="dxa"/>
          </w:tcPr>
          <w:p>
            <w:pPr>
              <w:pStyle w:val="TableParagraph"/>
              <w:rPr>
                <w:rFonts w:ascii="Times New Roman"/>
                <w:sz w:val="36"/>
              </w:rPr>
            </w:pPr>
          </w:p>
        </w:tc>
        <w:tc>
          <w:tcPr>
            <w:tcW w:w="1686" w:type="dxa"/>
          </w:tcPr>
          <w:p>
            <w:pPr>
              <w:pStyle w:val="TableParagraph"/>
              <w:rPr>
                <w:rFonts w:ascii="Times New Roman"/>
                <w:sz w:val="36"/>
              </w:rPr>
            </w:pPr>
          </w:p>
        </w:tc>
        <w:tc>
          <w:tcPr>
            <w:tcW w:w="1242" w:type="dxa"/>
          </w:tcPr>
          <w:p>
            <w:pPr>
              <w:pStyle w:val="TableParagraph"/>
              <w:rPr>
                <w:rFonts w:ascii="Times New Roman"/>
                <w:sz w:val="36"/>
              </w:rPr>
            </w:pPr>
          </w:p>
        </w:tc>
        <w:tc>
          <w:tcPr>
            <w:tcW w:w="1337" w:type="dxa"/>
          </w:tcPr>
          <w:p>
            <w:pPr>
              <w:pStyle w:val="TableParagraph"/>
              <w:rPr>
                <w:rFonts w:ascii="Times New Roman"/>
                <w:sz w:val="36"/>
              </w:rPr>
            </w:pPr>
          </w:p>
        </w:tc>
        <w:tc>
          <w:tcPr>
            <w:tcW w:w="693" w:type="dxa"/>
          </w:tcPr>
          <w:p>
            <w:pPr>
              <w:pStyle w:val="TableParagraph"/>
              <w:spacing w:before="127"/>
              <w:ind w:left="163"/>
              <w:rPr>
                <w:rFonts w:ascii="宋体" w:eastAsia="宋体" w:hint="eastAsia"/>
                <w:sz w:val="36"/>
              </w:rPr>
            </w:pPr>
            <w:r>
              <w:rPr>
                <w:rFonts w:ascii="宋体" w:eastAsia="宋体" w:hint="eastAsia"/>
                <w:sz w:val="36"/>
              </w:rPr>
              <w:t>号</w:t>
            </w:r>
          </w:p>
        </w:tc>
        <w:tc>
          <w:tcPr>
            <w:tcW w:w="702" w:type="dxa"/>
          </w:tcPr>
          <w:p>
            <w:pPr>
              <w:pStyle w:val="TableParagraph"/>
              <w:rPr>
                <w:rFonts w:ascii="Times New Roman"/>
                <w:sz w:val="36"/>
              </w:rPr>
            </w:pPr>
          </w:p>
        </w:tc>
        <w:tc>
          <w:tcPr>
            <w:tcW w:w="1443" w:type="dxa"/>
          </w:tcPr>
          <w:p>
            <w:pPr>
              <w:pStyle w:val="TableParagraph"/>
              <w:rPr>
                <w:rFonts w:ascii="Times New Roman"/>
                <w:sz w:val="36"/>
              </w:rPr>
            </w:pPr>
          </w:p>
        </w:tc>
        <w:tc>
          <w:tcPr>
            <w:tcW w:w="1106" w:type="dxa"/>
          </w:tcPr>
          <w:p>
            <w:pPr>
              <w:pStyle w:val="TableParagraph"/>
              <w:spacing w:before="146"/>
              <w:ind w:left="163"/>
              <w:rPr>
                <w:rFonts w:ascii="Arial"/>
                <w:sz w:val="36"/>
              </w:rPr>
            </w:pPr>
            <w:r>
              <w:rPr>
                <w:rFonts w:ascii="Arial"/>
                <w:w w:val="105"/>
                <w:sz w:val="36"/>
              </w:rPr>
              <w:t>KW</w:t>
            </w:r>
          </w:p>
        </w:tc>
        <w:tc>
          <w:tcPr>
            <w:tcW w:w="851" w:type="dxa"/>
          </w:tcPr>
          <w:p>
            <w:pPr>
              <w:pStyle w:val="TableParagraph"/>
              <w:spacing w:before="127"/>
              <w:ind w:left="166"/>
              <w:rPr>
                <w:rFonts w:ascii="宋体" w:eastAsia="宋体" w:hint="eastAsia"/>
                <w:sz w:val="36"/>
              </w:rPr>
            </w:pPr>
            <w:r>
              <w:rPr>
                <w:rFonts w:ascii="宋体" w:eastAsia="宋体" w:hint="eastAsia"/>
                <w:sz w:val="36"/>
              </w:rPr>
              <w:t>流</w:t>
            </w:r>
          </w:p>
        </w:tc>
        <w:tc>
          <w:tcPr>
            <w:tcW w:w="815" w:type="dxa"/>
          </w:tcPr>
          <w:p>
            <w:pPr>
              <w:pStyle w:val="TableParagraph"/>
              <w:spacing w:before="127"/>
              <w:ind w:right="110"/>
              <w:jc w:val="right"/>
              <w:rPr>
                <w:rFonts w:ascii="宋体" w:eastAsia="宋体" w:hint="eastAsia"/>
                <w:sz w:val="36"/>
              </w:rPr>
            </w:pPr>
            <w:r>
              <w:rPr>
                <w:rFonts w:ascii="宋体" w:eastAsia="宋体" w:hint="eastAsia"/>
                <w:sz w:val="36"/>
              </w:rPr>
              <w:t>号</w:t>
            </w:r>
          </w:p>
        </w:tc>
        <w:tc>
          <w:tcPr>
            <w:tcW w:w="640" w:type="dxa"/>
          </w:tcPr>
          <w:p>
            <w:pPr>
              <w:pStyle w:val="TableParagraph"/>
              <w:rPr>
                <w:rFonts w:ascii="Times New Roman"/>
                <w:sz w:val="36"/>
              </w:rPr>
            </w:pPr>
          </w:p>
        </w:tc>
        <w:tc>
          <w:tcPr>
            <w:tcW w:w="1291" w:type="dxa"/>
          </w:tcPr>
          <w:p>
            <w:pPr>
              <w:pStyle w:val="TableParagraph"/>
              <w:spacing w:before="141"/>
              <w:ind w:right="40"/>
              <w:jc w:val="right"/>
              <w:rPr>
                <w:rFonts w:ascii="宋体" w:eastAsia="宋体" w:hint="eastAsia"/>
                <w:sz w:val="36"/>
              </w:rPr>
            </w:pPr>
            <w:r>
              <w:rPr>
                <w:rFonts w:ascii="宋体" w:eastAsia="宋体" w:hint="eastAsia"/>
                <w:sz w:val="36"/>
              </w:rPr>
              <w:t>高</w:t>
            </w:r>
          </w:p>
        </w:tc>
      </w:tr>
      <w:tr>
        <w:tblPrEx>
          <w:tblW w:w="0" w:type="auto"/>
          <w:jc w:val="left"/>
          <w:tblInd w:w="403" w:type="dxa"/>
          <w:tblLayout w:type="fixed"/>
          <w:tblCellMar>
            <w:top w:w="0" w:type="dxa"/>
            <w:left w:w="0" w:type="dxa"/>
            <w:bottom w:w="0" w:type="dxa"/>
            <w:right w:w="0" w:type="dxa"/>
          </w:tblCellMar>
          <w:tblLook w:val="01E0"/>
        </w:tblPrEx>
        <w:trPr>
          <w:trHeight w:val="2105"/>
          <w:jc w:val="left"/>
        </w:trPr>
        <w:tc>
          <w:tcPr>
            <w:tcW w:w="1666" w:type="dxa"/>
          </w:tcPr>
          <w:p>
            <w:pPr>
              <w:pStyle w:val="TableParagraph"/>
              <w:spacing w:before="146"/>
              <w:ind w:left="50"/>
              <w:rPr>
                <w:rFonts w:ascii="Arial"/>
                <w:sz w:val="36"/>
              </w:rPr>
            </w:pPr>
            <w:r>
              <w:rPr>
                <w:rFonts w:ascii="Arial"/>
                <w:w w:val="110"/>
                <w:sz w:val="36"/>
              </w:rPr>
              <w:t>KVA</w:t>
            </w:r>
          </w:p>
        </w:tc>
        <w:tc>
          <w:tcPr>
            <w:tcW w:w="1686" w:type="dxa"/>
          </w:tcPr>
          <w:p>
            <w:pPr>
              <w:pStyle w:val="TableParagraph"/>
              <w:spacing w:before="127"/>
              <w:ind w:left="176"/>
              <w:rPr>
                <w:rFonts w:ascii="宋体" w:eastAsia="宋体" w:hint="eastAsia"/>
                <w:sz w:val="36"/>
              </w:rPr>
            </w:pPr>
            <w:r>
              <w:rPr>
                <w:rFonts w:ascii="宋体" w:eastAsia="宋体" w:hint="eastAsia"/>
                <w:sz w:val="36"/>
              </w:rPr>
              <w:t>高压</w:t>
            </w:r>
          </w:p>
          <w:p>
            <w:pPr>
              <w:pStyle w:val="TableParagraph"/>
              <w:spacing w:before="260"/>
              <w:ind w:left="176"/>
              <w:rPr>
                <w:rFonts w:ascii="Arial"/>
                <w:sz w:val="36"/>
              </w:rPr>
            </w:pPr>
            <w:r>
              <w:rPr>
                <w:rFonts w:ascii="Arial"/>
                <w:w w:val="110"/>
                <w:sz w:val="36"/>
              </w:rPr>
              <w:t>KV</w:t>
            </w:r>
          </w:p>
        </w:tc>
        <w:tc>
          <w:tcPr>
            <w:tcW w:w="1242" w:type="dxa"/>
          </w:tcPr>
          <w:p>
            <w:pPr>
              <w:pStyle w:val="TableParagraph"/>
              <w:spacing w:before="127"/>
              <w:ind w:left="284"/>
              <w:rPr>
                <w:rFonts w:ascii="宋体" w:eastAsia="宋体" w:hint="eastAsia"/>
                <w:sz w:val="36"/>
              </w:rPr>
            </w:pPr>
            <w:r>
              <w:rPr>
                <w:rFonts w:ascii="宋体" w:eastAsia="宋体" w:hint="eastAsia"/>
                <w:sz w:val="36"/>
              </w:rPr>
              <w:t>中压</w:t>
            </w:r>
          </w:p>
          <w:p>
            <w:pPr>
              <w:pStyle w:val="TableParagraph"/>
              <w:spacing w:before="260"/>
              <w:ind w:left="284"/>
              <w:rPr>
                <w:rFonts w:ascii="Arial"/>
                <w:sz w:val="36"/>
              </w:rPr>
            </w:pPr>
            <w:r>
              <w:rPr>
                <w:rFonts w:ascii="Arial"/>
                <w:w w:val="110"/>
                <w:sz w:val="36"/>
              </w:rPr>
              <w:t>KV</w:t>
            </w:r>
          </w:p>
        </w:tc>
        <w:tc>
          <w:tcPr>
            <w:tcW w:w="1337" w:type="dxa"/>
          </w:tcPr>
          <w:p>
            <w:pPr>
              <w:pStyle w:val="TableParagraph"/>
              <w:spacing w:before="127"/>
              <w:ind w:left="323"/>
              <w:rPr>
                <w:rFonts w:ascii="宋体" w:eastAsia="宋体" w:hint="eastAsia"/>
                <w:sz w:val="36"/>
              </w:rPr>
            </w:pPr>
            <w:r>
              <w:rPr>
                <w:rFonts w:ascii="宋体" w:eastAsia="宋体" w:hint="eastAsia"/>
                <w:sz w:val="36"/>
              </w:rPr>
              <w:t>低压</w:t>
            </w:r>
          </w:p>
          <w:p>
            <w:pPr>
              <w:pStyle w:val="TableParagraph"/>
              <w:spacing w:before="260"/>
              <w:ind w:left="323"/>
              <w:rPr>
                <w:rFonts w:ascii="Arial"/>
                <w:sz w:val="36"/>
              </w:rPr>
            </w:pPr>
            <w:r>
              <w:rPr>
                <w:rFonts w:ascii="Arial"/>
                <w:w w:val="110"/>
                <w:sz w:val="36"/>
              </w:rPr>
              <w:t>KV</w:t>
            </w:r>
          </w:p>
        </w:tc>
        <w:tc>
          <w:tcPr>
            <w:tcW w:w="693" w:type="dxa"/>
          </w:tcPr>
          <w:p>
            <w:pPr>
              <w:pStyle w:val="TableParagraph"/>
              <w:rPr>
                <w:rFonts w:ascii="Times New Roman"/>
                <w:sz w:val="36"/>
              </w:rPr>
            </w:pPr>
          </w:p>
        </w:tc>
        <w:tc>
          <w:tcPr>
            <w:tcW w:w="702" w:type="dxa"/>
          </w:tcPr>
          <w:p>
            <w:pPr>
              <w:pStyle w:val="TableParagraph"/>
              <w:rPr>
                <w:rFonts w:ascii="Times New Roman"/>
                <w:sz w:val="36"/>
              </w:rPr>
            </w:pPr>
          </w:p>
        </w:tc>
        <w:tc>
          <w:tcPr>
            <w:tcW w:w="1443" w:type="dxa"/>
          </w:tcPr>
          <w:p>
            <w:pPr>
              <w:pStyle w:val="TableParagraph"/>
              <w:spacing w:before="113" w:line="364" w:lineRule="auto"/>
              <w:ind w:left="155" w:right="154" w:firstLine="720"/>
              <w:rPr>
                <w:rFonts w:ascii="宋体" w:eastAsia="宋体" w:hint="eastAsia"/>
                <w:sz w:val="36"/>
              </w:rPr>
            </w:pPr>
            <w:r>
              <w:rPr>
                <w:rFonts w:ascii="宋体" w:eastAsia="宋体" w:hint="eastAsia"/>
                <w:sz w:val="36"/>
              </w:rPr>
              <w:t xml:space="preserve">高中 </w:t>
            </w:r>
            <w:r>
              <w:rPr>
                <w:rFonts w:ascii="Arial" w:eastAsia="Arial"/>
                <w:sz w:val="36"/>
              </w:rPr>
              <w:t>/</w:t>
            </w:r>
            <w:r>
              <w:rPr>
                <w:rFonts w:ascii="Arial" w:eastAsia="Arial"/>
                <w:spacing w:val="29"/>
                <w:sz w:val="36"/>
              </w:rPr>
              <w:t xml:space="preserve"> </w:t>
            </w:r>
            <w:r>
              <w:rPr>
                <w:rFonts w:ascii="宋体" w:eastAsia="宋体" w:hint="eastAsia"/>
                <w:spacing w:val="-16"/>
                <w:sz w:val="36"/>
              </w:rPr>
              <w:t>高</w:t>
            </w:r>
          </w:p>
          <w:p>
            <w:pPr>
              <w:pStyle w:val="TableParagraph"/>
              <w:spacing w:before="2"/>
              <w:ind w:left="155"/>
              <w:rPr>
                <w:rFonts w:ascii="宋体" w:eastAsia="宋体" w:hint="eastAsia"/>
                <w:sz w:val="36"/>
              </w:rPr>
            </w:pPr>
            <w:r>
              <w:rPr>
                <w:rFonts w:ascii="宋体" w:eastAsia="宋体" w:hint="eastAsia"/>
                <w:sz w:val="36"/>
              </w:rPr>
              <w:t xml:space="preserve">低 </w:t>
            </w:r>
            <w:r>
              <w:rPr>
                <w:rFonts w:ascii="Arial" w:eastAsia="Arial"/>
                <w:sz w:val="36"/>
              </w:rPr>
              <w:t>/</w:t>
            </w:r>
            <w:r>
              <w:rPr>
                <w:rFonts w:ascii="Arial" w:eastAsia="Arial"/>
                <w:spacing w:val="29"/>
                <w:sz w:val="36"/>
              </w:rPr>
              <w:t xml:space="preserve"> </w:t>
            </w:r>
            <w:r>
              <w:rPr>
                <w:rFonts w:ascii="宋体" w:eastAsia="宋体" w:hint="eastAsia"/>
                <w:sz w:val="36"/>
              </w:rPr>
              <w:t>中</w:t>
            </w:r>
          </w:p>
        </w:tc>
        <w:tc>
          <w:tcPr>
            <w:tcW w:w="1106" w:type="dxa"/>
          </w:tcPr>
          <w:p>
            <w:pPr>
              <w:pStyle w:val="TableParagraph"/>
              <w:rPr>
                <w:rFonts w:ascii="Times New Roman"/>
                <w:sz w:val="36"/>
              </w:rPr>
            </w:pPr>
          </w:p>
        </w:tc>
        <w:tc>
          <w:tcPr>
            <w:tcW w:w="851" w:type="dxa"/>
          </w:tcPr>
          <w:p>
            <w:pPr>
              <w:pStyle w:val="TableParagraph"/>
              <w:rPr>
                <w:rFonts w:ascii="宋体"/>
                <w:b/>
                <w:sz w:val="36"/>
              </w:rPr>
            </w:pPr>
          </w:p>
          <w:p>
            <w:pPr>
              <w:pStyle w:val="TableParagraph"/>
              <w:spacing w:before="7"/>
              <w:rPr>
                <w:rFonts w:ascii="宋体"/>
                <w:b/>
                <w:sz w:val="27"/>
              </w:rPr>
            </w:pPr>
          </w:p>
          <w:p>
            <w:pPr>
              <w:pStyle w:val="TableParagraph"/>
              <w:spacing w:before="1"/>
              <w:ind w:left="166"/>
              <w:rPr>
                <w:rFonts w:ascii="宋体" w:eastAsia="宋体" w:hint="eastAsia"/>
                <w:sz w:val="36"/>
              </w:rPr>
            </w:pPr>
            <w:r>
              <w:rPr>
                <w:rFonts w:ascii="Arial" w:eastAsia="Arial"/>
                <w:w w:val="95"/>
                <w:sz w:val="36"/>
              </w:rPr>
              <w:t>%</w:t>
            </w:r>
            <w:r>
              <w:rPr>
                <w:rFonts w:ascii="宋体" w:eastAsia="宋体" w:hint="eastAsia"/>
                <w:w w:val="95"/>
                <w:sz w:val="36"/>
              </w:rPr>
              <w:t>）</w:t>
            </w:r>
          </w:p>
        </w:tc>
        <w:tc>
          <w:tcPr>
            <w:tcW w:w="815" w:type="dxa"/>
          </w:tcPr>
          <w:p>
            <w:pPr>
              <w:pStyle w:val="TableParagraph"/>
              <w:spacing w:before="113"/>
              <w:ind w:left="36"/>
              <w:rPr>
                <w:rFonts w:ascii="宋体" w:eastAsia="宋体" w:hint="eastAsia"/>
                <w:sz w:val="36"/>
              </w:rPr>
            </w:pPr>
            <w:r>
              <w:rPr>
                <w:rFonts w:ascii="宋体" w:eastAsia="宋体" w:hint="eastAsia"/>
                <w:sz w:val="36"/>
              </w:rPr>
              <w:t>（</w:t>
            </w:r>
          </w:p>
        </w:tc>
        <w:tc>
          <w:tcPr>
            <w:tcW w:w="640" w:type="dxa"/>
          </w:tcPr>
          <w:p>
            <w:pPr>
              <w:pStyle w:val="TableParagraph"/>
              <w:rPr>
                <w:rFonts w:ascii="Times New Roman"/>
                <w:sz w:val="36"/>
              </w:rPr>
            </w:pPr>
          </w:p>
        </w:tc>
        <w:tc>
          <w:tcPr>
            <w:tcW w:w="1291" w:type="dxa"/>
          </w:tcPr>
          <w:p>
            <w:pPr>
              <w:pStyle w:val="TableParagraph"/>
              <w:spacing w:before="127"/>
              <w:ind w:left="168"/>
              <w:rPr>
                <w:rFonts w:ascii="宋体" w:eastAsia="宋体" w:hint="eastAsia"/>
                <w:sz w:val="36"/>
              </w:rPr>
            </w:pPr>
            <w:r>
              <w:rPr>
                <w:rFonts w:ascii="宋体" w:eastAsia="宋体" w:hint="eastAsia"/>
                <w:spacing w:val="68"/>
                <w:sz w:val="36"/>
              </w:rPr>
              <w:t>中</w:t>
            </w:r>
            <w:r>
              <w:rPr>
                <w:rFonts w:ascii="Arial" w:eastAsia="Arial"/>
                <w:sz w:val="36"/>
              </w:rPr>
              <w:t xml:space="preserve">/ </w:t>
            </w:r>
            <w:r>
              <w:rPr>
                <w:rFonts w:ascii="宋体" w:eastAsia="宋体" w:hint="eastAsia"/>
                <w:sz w:val="36"/>
              </w:rPr>
              <w:t>高</w:t>
            </w:r>
          </w:p>
          <w:p>
            <w:pPr>
              <w:pStyle w:val="TableParagraph"/>
              <w:spacing w:before="2" w:line="700" w:lineRule="atLeast"/>
              <w:ind w:left="168" w:right="116"/>
              <w:rPr>
                <w:rFonts w:ascii="宋体" w:eastAsia="宋体" w:hint="eastAsia"/>
                <w:sz w:val="36"/>
              </w:rPr>
            </w:pPr>
            <w:r>
              <w:rPr>
                <w:rFonts w:ascii="宋体" w:eastAsia="宋体" w:hint="eastAsia"/>
                <w:spacing w:val="68"/>
                <w:sz w:val="36"/>
              </w:rPr>
              <w:t>低</w:t>
            </w:r>
            <w:r>
              <w:rPr>
                <w:rFonts w:ascii="Arial" w:eastAsia="Arial"/>
                <w:sz w:val="36"/>
              </w:rPr>
              <w:t xml:space="preserve">/ </w:t>
            </w:r>
            <w:r>
              <w:rPr>
                <w:rFonts w:ascii="宋体" w:eastAsia="宋体" w:hint="eastAsia"/>
                <w:spacing w:val="-17"/>
                <w:sz w:val="36"/>
              </w:rPr>
              <w:t>中</w:t>
            </w:r>
            <w:r>
              <w:rPr>
                <w:rFonts w:ascii="宋体" w:eastAsia="宋体" w:hint="eastAsia"/>
                <w:sz w:val="36"/>
              </w:rPr>
              <w:t>低</w:t>
            </w:r>
          </w:p>
        </w:tc>
      </w:tr>
      <w:tr>
        <w:tblPrEx>
          <w:tblW w:w="0" w:type="auto"/>
          <w:jc w:val="left"/>
          <w:tblInd w:w="403" w:type="dxa"/>
          <w:tblLayout w:type="fixed"/>
          <w:tblCellMar>
            <w:top w:w="0" w:type="dxa"/>
            <w:left w:w="0" w:type="dxa"/>
            <w:bottom w:w="0" w:type="dxa"/>
            <w:right w:w="0" w:type="dxa"/>
          </w:tblCellMar>
          <w:tblLook w:val="01E0"/>
        </w:tblPrEx>
        <w:trPr>
          <w:trHeight w:val="695"/>
          <w:jc w:val="left"/>
        </w:trPr>
        <w:tc>
          <w:tcPr>
            <w:tcW w:w="1666" w:type="dxa"/>
          </w:tcPr>
          <w:p>
            <w:pPr>
              <w:pStyle w:val="TableParagraph"/>
              <w:rPr>
                <w:rFonts w:ascii="Times New Roman"/>
                <w:sz w:val="36"/>
              </w:rPr>
            </w:pPr>
          </w:p>
        </w:tc>
        <w:tc>
          <w:tcPr>
            <w:tcW w:w="1686" w:type="dxa"/>
          </w:tcPr>
          <w:p>
            <w:pPr>
              <w:pStyle w:val="TableParagraph"/>
              <w:rPr>
                <w:rFonts w:ascii="Times New Roman"/>
                <w:sz w:val="36"/>
              </w:rPr>
            </w:pPr>
          </w:p>
        </w:tc>
        <w:tc>
          <w:tcPr>
            <w:tcW w:w="1242" w:type="dxa"/>
          </w:tcPr>
          <w:p>
            <w:pPr>
              <w:pStyle w:val="TableParagraph"/>
              <w:rPr>
                <w:rFonts w:ascii="Times New Roman"/>
                <w:sz w:val="36"/>
              </w:rPr>
            </w:pPr>
          </w:p>
        </w:tc>
        <w:tc>
          <w:tcPr>
            <w:tcW w:w="1337" w:type="dxa"/>
          </w:tcPr>
          <w:p>
            <w:pPr>
              <w:pStyle w:val="TableParagraph"/>
              <w:rPr>
                <w:rFonts w:ascii="Times New Roman"/>
                <w:sz w:val="36"/>
              </w:rPr>
            </w:pPr>
          </w:p>
        </w:tc>
        <w:tc>
          <w:tcPr>
            <w:tcW w:w="693" w:type="dxa"/>
          </w:tcPr>
          <w:p>
            <w:pPr>
              <w:pStyle w:val="TableParagraph"/>
              <w:rPr>
                <w:rFonts w:ascii="Times New Roman"/>
                <w:sz w:val="36"/>
              </w:rPr>
            </w:pPr>
          </w:p>
        </w:tc>
        <w:tc>
          <w:tcPr>
            <w:tcW w:w="702" w:type="dxa"/>
          </w:tcPr>
          <w:p>
            <w:pPr>
              <w:pStyle w:val="TableParagraph"/>
              <w:rPr>
                <w:rFonts w:ascii="Times New Roman"/>
                <w:sz w:val="36"/>
              </w:rPr>
            </w:pPr>
          </w:p>
        </w:tc>
        <w:tc>
          <w:tcPr>
            <w:tcW w:w="1443" w:type="dxa"/>
          </w:tcPr>
          <w:p>
            <w:pPr>
              <w:pStyle w:val="TableParagraph"/>
              <w:spacing w:before="113"/>
              <w:ind w:left="155"/>
              <w:rPr>
                <w:rFonts w:ascii="宋体" w:eastAsia="宋体" w:hint="eastAsia"/>
                <w:sz w:val="36"/>
              </w:rPr>
            </w:pPr>
            <w:r>
              <w:rPr>
                <w:rFonts w:ascii="宋体" w:eastAsia="宋体" w:hint="eastAsia"/>
                <w:sz w:val="36"/>
              </w:rPr>
              <w:t>低</w:t>
            </w:r>
          </w:p>
        </w:tc>
        <w:tc>
          <w:tcPr>
            <w:tcW w:w="1106" w:type="dxa"/>
          </w:tcPr>
          <w:p>
            <w:pPr>
              <w:pStyle w:val="TableParagraph"/>
              <w:rPr>
                <w:rFonts w:ascii="Times New Roman"/>
                <w:sz w:val="36"/>
              </w:rPr>
            </w:pPr>
          </w:p>
        </w:tc>
        <w:tc>
          <w:tcPr>
            <w:tcW w:w="851" w:type="dxa"/>
          </w:tcPr>
          <w:p>
            <w:pPr>
              <w:pStyle w:val="TableParagraph"/>
              <w:rPr>
                <w:rFonts w:ascii="Times New Roman"/>
                <w:sz w:val="36"/>
              </w:rPr>
            </w:pPr>
          </w:p>
        </w:tc>
        <w:tc>
          <w:tcPr>
            <w:tcW w:w="815" w:type="dxa"/>
          </w:tcPr>
          <w:p>
            <w:pPr>
              <w:pStyle w:val="TableParagraph"/>
              <w:rPr>
                <w:rFonts w:ascii="Times New Roman"/>
                <w:sz w:val="36"/>
              </w:rPr>
            </w:pPr>
          </w:p>
        </w:tc>
        <w:tc>
          <w:tcPr>
            <w:tcW w:w="640" w:type="dxa"/>
          </w:tcPr>
          <w:p>
            <w:pPr>
              <w:pStyle w:val="TableParagraph"/>
              <w:rPr>
                <w:rFonts w:ascii="Times New Roman"/>
                <w:sz w:val="36"/>
              </w:rPr>
            </w:pPr>
          </w:p>
        </w:tc>
        <w:tc>
          <w:tcPr>
            <w:tcW w:w="1291" w:type="dxa"/>
          </w:tcPr>
          <w:p>
            <w:pPr>
              <w:pStyle w:val="TableParagraph"/>
              <w:rPr>
                <w:rFonts w:ascii="Times New Roman"/>
                <w:sz w:val="36"/>
              </w:rPr>
            </w:pPr>
          </w:p>
        </w:tc>
      </w:tr>
      <w:tr>
        <w:tblPrEx>
          <w:tblW w:w="0" w:type="auto"/>
          <w:jc w:val="left"/>
          <w:tblInd w:w="403" w:type="dxa"/>
          <w:tblLayout w:type="fixed"/>
          <w:tblCellMar>
            <w:top w:w="0" w:type="dxa"/>
            <w:left w:w="0" w:type="dxa"/>
            <w:bottom w:w="0" w:type="dxa"/>
            <w:right w:w="0" w:type="dxa"/>
          </w:tblCellMar>
          <w:tblLook w:val="01E0"/>
        </w:tblPrEx>
        <w:trPr>
          <w:trHeight w:val="544"/>
          <w:jc w:val="left"/>
        </w:trPr>
        <w:tc>
          <w:tcPr>
            <w:tcW w:w="1666" w:type="dxa"/>
          </w:tcPr>
          <w:p>
            <w:pPr>
              <w:pStyle w:val="TableParagraph"/>
              <w:rPr>
                <w:rFonts w:ascii="Times New Roman"/>
                <w:sz w:val="36"/>
              </w:rPr>
            </w:pPr>
          </w:p>
        </w:tc>
        <w:tc>
          <w:tcPr>
            <w:tcW w:w="1686" w:type="dxa"/>
          </w:tcPr>
          <w:p>
            <w:pPr>
              <w:pStyle w:val="TableParagraph"/>
              <w:spacing w:before="134" w:line="391" w:lineRule="exact"/>
              <w:ind w:right="38"/>
              <w:jc w:val="right"/>
              <w:rPr>
                <w:rFonts w:ascii="宋体" w:hAnsi="宋体"/>
                <w:sz w:val="36"/>
              </w:rPr>
            </w:pPr>
            <w:r>
              <w:rPr>
                <w:rFonts w:ascii="Arial" w:hAnsi="Arial"/>
                <w:w w:val="90"/>
                <w:sz w:val="36"/>
              </w:rPr>
              <w:t>110</w:t>
            </w:r>
            <w:r>
              <w:rPr>
                <w:rFonts w:ascii="宋体" w:hAnsi="宋体"/>
                <w:w w:val="90"/>
                <w:sz w:val="36"/>
              </w:rPr>
              <w:t>±</w:t>
            </w:r>
            <w:r>
              <w:rPr>
                <w:rFonts w:ascii="Arial" w:hAnsi="Arial"/>
                <w:w w:val="90"/>
                <w:sz w:val="36"/>
              </w:rPr>
              <w:t>5</w:t>
            </w:r>
            <w:r>
              <w:rPr>
                <w:rFonts w:ascii="宋体" w:hAnsi="宋体"/>
                <w:w w:val="90"/>
                <w:sz w:val="36"/>
              </w:rPr>
              <w:t>×</w:t>
            </w:r>
          </w:p>
        </w:tc>
        <w:tc>
          <w:tcPr>
            <w:tcW w:w="1242" w:type="dxa"/>
          </w:tcPr>
          <w:p>
            <w:pPr>
              <w:pStyle w:val="TableParagraph"/>
              <w:rPr>
                <w:rFonts w:ascii="Times New Roman"/>
                <w:sz w:val="36"/>
              </w:rPr>
            </w:pPr>
          </w:p>
        </w:tc>
        <w:tc>
          <w:tcPr>
            <w:tcW w:w="1337" w:type="dxa"/>
          </w:tcPr>
          <w:p>
            <w:pPr>
              <w:pStyle w:val="TableParagraph"/>
              <w:rPr>
                <w:rFonts w:ascii="Times New Roman"/>
                <w:sz w:val="36"/>
              </w:rPr>
            </w:pPr>
          </w:p>
        </w:tc>
        <w:tc>
          <w:tcPr>
            <w:tcW w:w="693" w:type="dxa"/>
          </w:tcPr>
          <w:p>
            <w:pPr>
              <w:pStyle w:val="TableParagraph"/>
              <w:rPr>
                <w:rFonts w:ascii="Times New Roman"/>
                <w:sz w:val="36"/>
              </w:rPr>
            </w:pPr>
          </w:p>
        </w:tc>
        <w:tc>
          <w:tcPr>
            <w:tcW w:w="702" w:type="dxa"/>
          </w:tcPr>
          <w:p>
            <w:pPr>
              <w:pStyle w:val="TableParagraph"/>
              <w:rPr>
                <w:rFonts w:ascii="Times New Roman"/>
                <w:sz w:val="36"/>
              </w:rPr>
            </w:pPr>
          </w:p>
        </w:tc>
        <w:tc>
          <w:tcPr>
            <w:tcW w:w="1443" w:type="dxa"/>
          </w:tcPr>
          <w:p>
            <w:pPr>
              <w:pStyle w:val="TableParagraph"/>
              <w:rPr>
                <w:rFonts w:ascii="Times New Roman"/>
                <w:sz w:val="36"/>
              </w:rPr>
            </w:pPr>
          </w:p>
        </w:tc>
        <w:tc>
          <w:tcPr>
            <w:tcW w:w="1106" w:type="dxa"/>
          </w:tcPr>
          <w:p>
            <w:pPr>
              <w:pStyle w:val="TableParagraph"/>
              <w:rPr>
                <w:rFonts w:ascii="Times New Roman"/>
                <w:sz w:val="36"/>
              </w:rPr>
            </w:pPr>
          </w:p>
        </w:tc>
        <w:tc>
          <w:tcPr>
            <w:tcW w:w="851" w:type="dxa"/>
          </w:tcPr>
          <w:p>
            <w:pPr>
              <w:pStyle w:val="TableParagraph"/>
              <w:rPr>
                <w:rFonts w:ascii="Times New Roman"/>
                <w:sz w:val="36"/>
              </w:rPr>
            </w:pPr>
          </w:p>
        </w:tc>
        <w:tc>
          <w:tcPr>
            <w:tcW w:w="815" w:type="dxa"/>
          </w:tcPr>
          <w:p>
            <w:pPr>
              <w:pStyle w:val="TableParagraph"/>
              <w:rPr>
                <w:rFonts w:ascii="Times New Roman"/>
                <w:sz w:val="36"/>
              </w:rPr>
            </w:pPr>
          </w:p>
        </w:tc>
        <w:tc>
          <w:tcPr>
            <w:tcW w:w="640" w:type="dxa"/>
          </w:tcPr>
          <w:p>
            <w:pPr>
              <w:pStyle w:val="TableParagraph"/>
              <w:spacing w:before="153" w:line="372" w:lineRule="exact"/>
              <w:ind w:right="190"/>
              <w:jc w:val="right"/>
              <w:rPr>
                <w:rFonts w:ascii="Arial"/>
                <w:sz w:val="36"/>
              </w:rPr>
            </w:pPr>
            <w:r>
              <w:rPr>
                <w:rFonts w:ascii="Arial"/>
                <w:w w:val="83"/>
                <w:sz w:val="36"/>
              </w:rPr>
              <w:t>S</w:t>
            </w:r>
          </w:p>
        </w:tc>
        <w:tc>
          <w:tcPr>
            <w:tcW w:w="1291" w:type="dxa"/>
          </w:tcPr>
          <w:p>
            <w:pPr>
              <w:pStyle w:val="TableParagraph"/>
              <w:rPr>
                <w:rFonts w:ascii="Times New Roman"/>
                <w:sz w:val="36"/>
              </w:rPr>
            </w:pPr>
          </w:p>
        </w:tc>
      </w:tr>
      <w:tr>
        <w:tblPrEx>
          <w:tblW w:w="0" w:type="auto"/>
          <w:jc w:val="left"/>
          <w:tblInd w:w="403" w:type="dxa"/>
          <w:tblLayout w:type="fixed"/>
          <w:tblCellMar>
            <w:top w:w="0" w:type="dxa"/>
            <w:left w:w="0" w:type="dxa"/>
            <w:bottom w:w="0" w:type="dxa"/>
            <w:right w:w="0" w:type="dxa"/>
          </w:tblCellMar>
          <w:tblLook w:val="01E0"/>
        </w:tblPrEx>
        <w:trPr>
          <w:trHeight w:val="864"/>
          <w:jc w:val="left"/>
        </w:trPr>
        <w:tc>
          <w:tcPr>
            <w:tcW w:w="1666" w:type="dxa"/>
          </w:tcPr>
          <w:p>
            <w:pPr>
              <w:pStyle w:val="TableParagraph"/>
              <w:spacing w:before="310"/>
              <w:ind w:left="50"/>
              <w:rPr>
                <w:rFonts w:ascii="Arial"/>
                <w:sz w:val="36"/>
              </w:rPr>
            </w:pPr>
            <w:r>
              <w:rPr>
                <w:rFonts w:ascii="Arial"/>
                <w:sz w:val="36"/>
              </w:rPr>
              <w:t>80000</w:t>
            </w:r>
          </w:p>
        </w:tc>
        <w:tc>
          <w:tcPr>
            <w:tcW w:w="1686" w:type="dxa"/>
          </w:tcPr>
          <w:p>
            <w:pPr>
              <w:pStyle w:val="TableParagraph"/>
              <w:spacing w:before="310"/>
              <w:ind w:left="176"/>
              <w:rPr>
                <w:rFonts w:ascii="Arial"/>
                <w:sz w:val="36"/>
              </w:rPr>
            </w:pPr>
            <w:r>
              <w:rPr>
                <w:rFonts w:ascii="Arial"/>
                <w:sz w:val="36"/>
              </w:rPr>
              <w:t>1.25%</w:t>
            </w:r>
          </w:p>
        </w:tc>
        <w:tc>
          <w:tcPr>
            <w:tcW w:w="1242" w:type="dxa"/>
          </w:tcPr>
          <w:p>
            <w:pPr>
              <w:pStyle w:val="TableParagraph"/>
              <w:spacing w:before="310"/>
              <w:ind w:left="284"/>
              <w:rPr>
                <w:rFonts w:ascii="Arial"/>
                <w:sz w:val="36"/>
              </w:rPr>
            </w:pPr>
            <w:r>
              <w:rPr>
                <w:rFonts w:ascii="Arial"/>
                <w:sz w:val="36"/>
              </w:rPr>
              <w:t>38.5</w:t>
            </w:r>
          </w:p>
        </w:tc>
        <w:tc>
          <w:tcPr>
            <w:tcW w:w="1337" w:type="dxa"/>
          </w:tcPr>
          <w:p>
            <w:pPr>
              <w:pStyle w:val="TableParagraph"/>
              <w:spacing w:before="310"/>
              <w:ind w:left="323"/>
              <w:rPr>
                <w:rFonts w:ascii="Arial"/>
                <w:sz w:val="36"/>
              </w:rPr>
            </w:pPr>
            <w:r>
              <w:rPr>
                <w:rFonts w:ascii="Arial"/>
                <w:sz w:val="36"/>
              </w:rPr>
              <w:t>10.5</w:t>
            </w:r>
          </w:p>
        </w:tc>
        <w:tc>
          <w:tcPr>
            <w:tcW w:w="1395" w:type="dxa"/>
            <w:gridSpan w:val="2"/>
          </w:tcPr>
          <w:p>
            <w:pPr>
              <w:pStyle w:val="TableParagraph"/>
              <w:spacing w:before="310"/>
              <w:ind w:left="163"/>
              <w:rPr>
                <w:rFonts w:ascii="Arial"/>
                <w:sz w:val="36"/>
              </w:rPr>
            </w:pPr>
            <w:r>
              <w:rPr>
                <w:rFonts w:ascii="Arial"/>
                <w:sz w:val="36"/>
              </w:rPr>
              <w:t>YN,d1</w:t>
            </w:r>
          </w:p>
        </w:tc>
        <w:tc>
          <w:tcPr>
            <w:tcW w:w="1443" w:type="dxa"/>
          </w:tcPr>
          <w:p>
            <w:pPr>
              <w:pStyle w:val="TableParagraph"/>
              <w:spacing w:before="310"/>
              <w:ind w:left="155"/>
              <w:rPr>
                <w:rFonts w:ascii="Arial"/>
                <w:sz w:val="36"/>
              </w:rPr>
            </w:pPr>
            <w:r>
              <w:rPr>
                <w:rFonts w:ascii="Arial"/>
                <w:sz w:val="36"/>
              </w:rPr>
              <w:t>27/83/1</w:t>
            </w:r>
          </w:p>
        </w:tc>
        <w:tc>
          <w:tcPr>
            <w:tcW w:w="1106" w:type="dxa"/>
          </w:tcPr>
          <w:p>
            <w:pPr>
              <w:pStyle w:val="TableParagraph"/>
              <w:spacing w:before="310"/>
              <w:ind w:left="163"/>
              <w:rPr>
                <w:rFonts w:ascii="Arial"/>
                <w:sz w:val="36"/>
              </w:rPr>
            </w:pPr>
            <w:r>
              <w:rPr>
                <w:rFonts w:ascii="Arial"/>
                <w:sz w:val="36"/>
              </w:rPr>
              <w:t>14.2</w:t>
            </w:r>
          </w:p>
        </w:tc>
        <w:tc>
          <w:tcPr>
            <w:tcW w:w="851" w:type="dxa"/>
          </w:tcPr>
          <w:p>
            <w:pPr>
              <w:pStyle w:val="TableParagraph"/>
              <w:spacing w:before="310"/>
              <w:ind w:left="166"/>
              <w:rPr>
                <w:rFonts w:ascii="Arial"/>
                <w:sz w:val="36"/>
              </w:rPr>
            </w:pPr>
            <w:r>
              <w:rPr>
                <w:rFonts w:ascii="Arial"/>
                <w:w w:val="95"/>
                <w:sz w:val="36"/>
              </w:rPr>
              <w:t>1.26</w:t>
            </w:r>
          </w:p>
        </w:tc>
        <w:tc>
          <w:tcPr>
            <w:tcW w:w="1455" w:type="dxa"/>
            <w:gridSpan w:val="2"/>
          </w:tcPr>
          <w:p>
            <w:pPr>
              <w:pStyle w:val="TableParagraph"/>
              <w:spacing w:before="310"/>
              <w:ind w:left="342"/>
              <w:rPr>
                <w:rFonts w:ascii="Arial"/>
                <w:sz w:val="36"/>
              </w:rPr>
            </w:pPr>
            <w:r>
              <w:rPr>
                <w:rFonts w:ascii="Arial"/>
                <w:sz w:val="36"/>
              </w:rPr>
              <w:t>FSl1-</w:t>
            </w:r>
          </w:p>
        </w:tc>
        <w:tc>
          <w:tcPr>
            <w:tcW w:w="1291" w:type="dxa"/>
          </w:tcPr>
          <w:p>
            <w:pPr>
              <w:pStyle w:val="TableParagraph"/>
              <w:spacing w:before="310"/>
              <w:ind w:left="168"/>
              <w:rPr>
                <w:rFonts w:ascii="Arial"/>
                <w:sz w:val="36"/>
              </w:rPr>
            </w:pPr>
            <w:r>
              <w:rPr>
                <w:rFonts w:ascii="Arial"/>
                <w:sz w:val="36"/>
              </w:rPr>
              <w:t>17.5/1</w:t>
            </w:r>
          </w:p>
        </w:tc>
      </w:tr>
      <w:tr>
        <w:tblPrEx>
          <w:tblW w:w="0" w:type="auto"/>
          <w:jc w:val="left"/>
          <w:tblInd w:w="403" w:type="dxa"/>
          <w:tblLayout w:type="fixed"/>
          <w:tblCellMar>
            <w:top w:w="0" w:type="dxa"/>
            <w:left w:w="0" w:type="dxa"/>
            <w:bottom w:w="0" w:type="dxa"/>
            <w:right w:w="0" w:type="dxa"/>
          </w:tblCellMar>
          <w:tblLook w:val="01E0"/>
        </w:tblPrEx>
        <w:trPr>
          <w:trHeight w:val="704"/>
          <w:jc w:val="left"/>
        </w:trPr>
        <w:tc>
          <w:tcPr>
            <w:tcW w:w="1666" w:type="dxa"/>
          </w:tcPr>
          <w:p>
            <w:pPr>
              <w:pStyle w:val="TableParagraph"/>
              <w:rPr>
                <w:rFonts w:ascii="Times New Roman"/>
                <w:sz w:val="36"/>
              </w:rPr>
            </w:pPr>
          </w:p>
        </w:tc>
        <w:tc>
          <w:tcPr>
            <w:tcW w:w="1686" w:type="dxa"/>
          </w:tcPr>
          <w:p>
            <w:pPr>
              <w:pStyle w:val="TableParagraph"/>
              <w:rPr>
                <w:rFonts w:ascii="Times New Roman"/>
                <w:sz w:val="36"/>
              </w:rPr>
            </w:pPr>
          </w:p>
        </w:tc>
        <w:tc>
          <w:tcPr>
            <w:tcW w:w="1242" w:type="dxa"/>
          </w:tcPr>
          <w:p>
            <w:pPr>
              <w:pStyle w:val="TableParagraph"/>
              <w:spacing w:before="128"/>
              <w:jc w:val="right"/>
              <w:rPr>
                <w:rFonts w:ascii="宋体" w:hAnsi="宋体"/>
                <w:sz w:val="36"/>
              </w:rPr>
            </w:pPr>
            <w:r>
              <w:rPr>
                <w:rFonts w:ascii="宋体" w:hAnsi="宋体"/>
                <w:w w:val="95"/>
                <w:sz w:val="36"/>
              </w:rPr>
              <w:t>±</w:t>
            </w:r>
            <w:r>
              <w:rPr>
                <w:rFonts w:ascii="Arial" w:hAnsi="Arial"/>
                <w:w w:val="95"/>
                <w:sz w:val="36"/>
              </w:rPr>
              <w:t>2</w:t>
            </w:r>
            <w:r>
              <w:rPr>
                <w:rFonts w:ascii="宋体" w:hAnsi="宋体"/>
                <w:w w:val="95"/>
                <w:sz w:val="36"/>
              </w:rPr>
              <w:t>×</w:t>
            </w:r>
          </w:p>
        </w:tc>
        <w:tc>
          <w:tcPr>
            <w:tcW w:w="1337" w:type="dxa"/>
          </w:tcPr>
          <w:p>
            <w:pPr>
              <w:pStyle w:val="TableParagraph"/>
              <w:rPr>
                <w:rFonts w:ascii="Times New Roman"/>
                <w:sz w:val="36"/>
              </w:rPr>
            </w:pPr>
          </w:p>
        </w:tc>
        <w:tc>
          <w:tcPr>
            <w:tcW w:w="1395" w:type="dxa"/>
            <w:gridSpan w:val="2"/>
          </w:tcPr>
          <w:p>
            <w:pPr>
              <w:pStyle w:val="TableParagraph"/>
              <w:spacing w:before="147"/>
              <w:ind w:left="163"/>
              <w:rPr>
                <w:rFonts w:ascii="Arial"/>
                <w:sz w:val="36"/>
              </w:rPr>
            </w:pPr>
            <w:r>
              <w:rPr>
                <w:rFonts w:ascii="Arial"/>
                <w:w w:val="89"/>
                <w:sz w:val="36"/>
              </w:rPr>
              <w:t>1</w:t>
            </w:r>
          </w:p>
        </w:tc>
        <w:tc>
          <w:tcPr>
            <w:tcW w:w="1443" w:type="dxa"/>
          </w:tcPr>
          <w:p>
            <w:pPr>
              <w:pStyle w:val="TableParagraph"/>
              <w:spacing w:before="147"/>
              <w:ind w:left="155"/>
              <w:rPr>
                <w:rFonts w:ascii="Arial"/>
                <w:sz w:val="36"/>
              </w:rPr>
            </w:pPr>
            <w:r>
              <w:rPr>
                <w:rFonts w:ascii="Arial"/>
                <w:w w:val="89"/>
                <w:sz w:val="36"/>
              </w:rPr>
              <w:t>9</w:t>
            </w:r>
          </w:p>
        </w:tc>
        <w:tc>
          <w:tcPr>
            <w:tcW w:w="1106" w:type="dxa"/>
          </w:tcPr>
          <w:p>
            <w:pPr>
              <w:pStyle w:val="TableParagraph"/>
              <w:rPr>
                <w:rFonts w:ascii="Times New Roman"/>
                <w:sz w:val="36"/>
              </w:rPr>
            </w:pPr>
          </w:p>
        </w:tc>
        <w:tc>
          <w:tcPr>
            <w:tcW w:w="851" w:type="dxa"/>
          </w:tcPr>
          <w:p>
            <w:pPr>
              <w:pStyle w:val="TableParagraph"/>
              <w:rPr>
                <w:rFonts w:ascii="Times New Roman"/>
                <w:sz w:val="36"/>
              </w:rPr>
            </w:pPr>
          </w:p>
        </w:tc>
        <w:tc>
          <w:tcPr>
            <w:tcW w:w="1455" w:type="dxa"/>
            <w:gridSpan w:val="2"/>
          </w:tcPr>
          <w:p>
            <w:pPr>
              <w:pStyle w:val="TableParagraph"/>
              <w:spacing w:before="147"/>
              <w:ind w:left="342"/>
              <w:rPr>
                <w:rFonts w:ascii="Arial"/>
                <w:sz w:val="36"/>
              </w:rPr>
            </w:pPr>
            <w:r>
              <w:rPr>
                <w:rFonts w:ascii="Arial"/>
                <w:sz w:val="36"/>
              </w:rPr>
              <w:t>8000/</w:t>
            </w:r>
          </w:p>
        </w:tc>
        <w:tc>
          <w:tcPr>
            <w:tcW w:w="1291" w:type="dxa"/>
          </w:tcPr>
          <w:p>
            <w:pPr>
              <w:pStyle w:val="TableParagraph"/>
              <w:spacing w:before="147"/>
              <w:ind w:left="168"/>
              <w:rPr>
                <w:rFonts w:ascii="Arial"/>
                <w:sz w:val="36"/>
              </w:rPr>
            </w:pPr>
            <w:r>
              <w:rPr>
                <w:rFonts w:ascii="Arial"/>
                <w:sz w:val="36"/>
              </w:rPr>
              <w:t>0.5/6.</w:t>
            </w:r>
          </w:p>
        </w:tc>
      </w:tr>
      <w:tr>
        <w:tblPrEx>
          <w:tblW w:w="0" w:type="auto"/>
          <w:jc w:val="left"/>
          <w:tblInd w:w="403" w:type="dxa"/>
          <w:tblLayout w:type="fixed"/>
          <w:tblCellMar>
            <w:top w:w="0" w:type="dxa"/>
            <w:left w:w="0" w:type="dxa"/>
            <w:bottom w:w="0" w:type="dxa"/>
            <w:right w:w="0" w:type="dxa"/>
          </w:tblCellMar>
          <w:tblLook w:val="01E0"/>
        </w:tblPrEx>
        <w:trPr>
          <w:trHeight w:val="534"/>
          <w:jc w:val="left"/>
        </w:trPr>
        <w:tc>
          <w:tcPr>
            <w:tcW w:w="1666" w:type="dxa"/>
          </w:tcPr>
          <w:p>
            <w:pPr>
              <w:pStyle w:val="TableParagraph"/>
              <w:rPr>
                <w:rFonts w:ascii="Times New Roman"/>
                <w:sz w:val="36"/>
              </w:rPr>
            </w:pPr>
          </w:p>
        </w:tc>
        <w:tc>
          <w:tcPr>
            <w:tcW w:w="1686" w:type="dxa"/>
          </w:tcPr>
          <w:p>
            <w:pPr>
              <w:pStyle w:val="TableParagraph"/>
              <w:rPr>
                <w:rFonts w:ascii="Times New Roman"/>
                <w:sz w:val="36"/>
              </w:rPr>
            </w:pPr>
          </w:p>
        </w:tc>
        <w:tc>
          <w:tcPr>
            <w:tcW w:w="1242" w:type="dxa"/>
          </w:tcPr>
          <w:p>
            <w:pPr>
              <w:pStyle w:val="TableParagraph"/>
              <w:spacing w:before="146" w:line="368" w:lineRule="exact"/>
              <w:ind w:left="284"/>
              <w:rPr>
                <w:rFonts w:ascii="Arial"/>
                <w:sz w:val="36"/>
              </w:rPr>
            </w:pPr>
            <w:r>
              <w:rPr>
                <w:rFonts w:ascii="Arial"/>
                <w:sz w:val="36"/>
              </w:rPr>
              <w:t>5%</w:t>
            </w:r>
          </w:p>
        </w:tc>
        <w:tc>
          <w:tcPr>
            <w:tcW w:w="1337" w:type="dxa"/>
          </w:tcPr>
          <w:p>
            <w:pPr>
              <w:pStyle w:val="TableParagraph"/>
              <w:rPr>
                <w:rFonts w:ascii="Times New Roman"/>
                <w:sz w:val="36"/>
              </w:rPr>
            </w:pPr>
          </w:p>
        </w:tc>
        <w:tc>
          <w:tcPr>
            <w:tcW w:w="1395" w:type="dxa"/>
            <w:gridSpan w:val="2"/>
          </w:tcPr>
          <w:p>
            <w:pPr>
              <w:pStyle w:val="TableParagraph"/>
              <w:rPr>
                <w:rFonts w:ascii="Times New Roman"/>
                <w:sz w:val="36"/>
              </w:rPr>
            </w:pPr>
          </w:p>
        </w:tc>
        <w:tc>
          <w:tcPr>
            <w:tcW w:w="1443" w:type="dxa"/>
          </w:tcPr>
          <w:p>
            <w:pPr>
              <w:pStyle w:val="TableParagraph"/>
              <w:rPr>
                <w:rFonts w:ascii="Times New Roman"/>
                <w:sz w:val="36"/>
              </w:rPr>
            </w:pPr>
          </w:p>
        </w:tc>
        <w:tc>
          <w:tcPr>
            <w:tcW w:w="1106" w:type="dxa"/>
          </w:tcPr>
          <w:p>
            <w:pPr>
              <w:pStyle w:val="TableParagraph"/>
              <w:rPr>
                <w:rFonts w:ascii="Times New Roman"/>
                <w:sz w:val="36"/>
              </w:rPr>
            </w:pPr>
          </w:p>
        </w:tc>
        <w:tc>
          <w:tcPr>
            <w:tcW w:w="851" w:type="dxa"/>
          </w:tcPr>
          <w:p>
            <w:pPr>
              <w:pStyle w:val="TableParagraph"/>
              <w:rPr>
                <w:rFonts w:ascii="Times New Roman"/>
                <w:sz w:val="36"/>
              </w:rPr>
            </w:pPr>
          </w:p>
        </w:tc>
        <w:tc>
          <w:tcPr>
            <w:tcW w:w="1455" w:type="dxa"/>
            <w:gridSpan w:val="2"/>
          </w:tcPr>
          <w:p>
            <w:pPr>
              <w:pStyle w:val="TableParagraph"/>
              <w:spacing w:before="146" w:line="368" w:lineRule="exact"/>
              <w:ind w:left="342"/>
              <w:rPr>
                <w:rFonts w:ascii="Arial"/>
                <w:sz w:val="36"/>
              </w:rPr>
            </w:pPr>
            <w:r>
              <w:rPr>
                <w:rFonts w:ascii="Arial"/>
                <w:sz w:val="36"/>
              </w:rPr>
              <w:t>110</w:t>
            </w:r>
          </w:p>
        </w:tc>
        <w:tc>
          <w:tcPr>
            <w:tcW w:w="1291" w:type="dxa"/>
          </w:tcPr>
          <w:p>
            <w:pPr>
              <w:pStyle w:val="TableParagraph"/>
              <w:spacing w:before="146" w:line="368" w:lineRule="exact"/>
              <w:ind w:left="168"/>
              <w:rPr>
                <w:rFonts w:ascii="Arial"/>
                <w:sz w:val="36"/>
              </w:rPr>
            </w:pPr>
            <w:r>
              <w:rPr>
                <w:rFonts w:ascii="Arial"/>
                <w:w w:val="89"/>
                <w:sz w:val="36"/>
              </w:rPr>
              <w:t>5</w:t>
            </w:r>
          </w:p>
        </w:tc>
      </w:tr>
    </w:tbl>
    <w:p>
      <w:pPr>
        <w:pStyle w:val="BodyText"/>
        <w:rPr>
          <w:b/>
          <w:sz w:val="40"/>
        </w:rPr>
      </w:pPr>
    </w:p>
    <w:p>
      <w:pPr>
        <w:pStyle w:val="BodyText"/>
        <w:rPr>
          <w:b/>
          <w:sz w:val="40"/>
        </w:rPr>
      </w:pPr>
    </w:p>
    <w:p>
      <w:pPr>
        <w:pStyle w:val="BodyText"/>
        <w:spacing w:before="6"/>
        <w:rPr>
          <w:b/>
          <w:sz w:val="33"/>
        </w:rPr>
      </w:pPr>
    </w:p>
    <w:p>
      <w:pPr>
        <w:pStyle w:val="Heading2"/>
        <w:numPr>
          <w:ilvl w:val="1"/>
          <w:numId w:val="15"/>
        </w:numPr>
        <w:tabs>
          <w:tab w:val="left" w:pos="878"/>
        </w:tabs>
        <w:spacing w:before="0" w:after="0" w:line="240" w:lineRule="auto"/>
        <w:ind w:left="878" w:right="0" w:hanging="594"/>
        <w:jc w:val="left"/>
      </w:pPr>
      <w:bookmarkStart w:id="7" w:name="_TOC_250014"/>
      <w:bookmarkEnd w:id="7"/>
      <w:r>
        <w:t>高压断路器的选择</w:t>
      </w:r>
    </w:p>
    <w:p>
      <w:pPr>
        <w:pStyle w:val="BodyText"/>
        <w:spacing w:before="4"/>
        <w:rPr>
          <w:b/>
          <w:sz w:val="53"/>
        </w:rPr>
      </w:pPr>
    </w:p>
    <w:p>
      <w:pPr>
        <w:pStyle w:val="BodyText"/>
        <w:spacing w:line="364" w:lineRule="auto"/>
        <w:ind w:left="284" w:right="493" w:firstLine="719"/>
      </w:pPr>
      <w:r>
        <w:t>高压断路器除在正常情况下通断电路外，主要是在发生故障时，自动而快速的将故障切除，以保证设备的安全运行。常用的高压断路器有油断路器、六氟化硫断路器</w:t>
      </w:r>
    </w:p>
    <w:p>
      <w:pPr>
        <w:spacing w:after="0" w:line="364" w:lineRule="auto"/>
        <w:sectPr>
          <w:headerReference w:type="default" r:id="rId31"/>
          <w:footerReference w:type="default" r:id="rId32"/>
          <w:pgSz w:w="17860" w:h="25260"/>
          <w:pgMar w:top="1360" w:right="1660" w:bottom="2000" w:left="2100" w:header="1059" w:footer="1772"/>
          <w:pgNumType w:start="9"/>
          <w:cols w:space="708"/>
        </w:sectPr>
      </w:pPr>
    </w:p>
    <w:p>
      <w:pPr>
        <w:pStyle w:val="BodyText"/>
        <w:spacing w:before="6"/>
        <w:rPr>
          <w:sz w:val="21"/>
        </w:rPr>
      </w:pPr>
    </w:p>
    <w:p>
      <w:pPr>
        <w:pStyle w:val="BodyText"/>
        <w:spacing w:before="50"/>
        <w:ind w:left="284"/>
      </w:pPr>
      <w:r>
        <w:t>和真空断路器。</w:t>
      </w:r>
    </w:p>
    <w:p>
      <w:pPr>
        <w:pStyle w:val="BodyText"/>
        <w:spacing w:before="241"/>
        <w:ind w:left="823"/>
      </w:pPr>
      <w:r>
        <w:t>（</w:t>
      </w:r>
      <w:r>
        <w:rPr>
          <w:rFonts w:ascii="Times New Roman" w:eastAsia="Times New Roman"/>
        </w:rPr>
        <w:t>1</w:t>
      </w:r>
      <w:r>
        <w:t>）</w:t>
      </w:r>
      <w:r>
        <w:rPr>
          <w:rFonts w:ascii="Times New Roman" w:eastAsia="Times New Roman"/>
        </w:rPr>
        <w:t>.</w:t>
      </w:r>
      <w:r>
        <w:t>高压断路器的主要参数：</w:t>
      </w:r>
    </w:p>
    <w:p>
      <w:pPr>
        <w:pStyle w:val="BodyText"/>
        <w:spacing w:before="241" w:line="364" w:lineRule="auto"/>
        <w:ind w:left="284" w:right="199" w:firstLine="719"/>
      </w:pPr>
      <w:r>
        <w:drawing>
          <wp:anchor distT="0" distB="0" distL="0" distR="0" simplePos="0" relativeHeight="251669504" behindDoc="1" locked="0" layoutInCell="1" allowOverlap="1">
            <wp:simplePos x="0" y="0"/>
            <wp:positionH relativeFrom="page">
              <wp:posOffset>2235200</wp:posOffset>
            </wp:positionH>
            <wp:positionV relativeFrom="paragraph">
              <wp:posOffset>1461897</wp:posOffset>
            </wp:positionV>
            <wp:extent cx="279400" cy="317500"/>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33" cstate="print"/>
                    <a:stretch>
                      <a:fillRect/>
                    </a:stretch>
                  </pic:blipFill>
                  <pic:spPr>
                    <a:xfrm>
                      <a:off x="0" y="0"/>
                      <a:ext cx="279400" cy="317500"/>
                    </a:xfrm>
                    <a:prstGeom prst="rect">
                      <a:avLst/>
                    </a:prstGeom>
                  </pic:spPr>
                </pic:pic>
              </a:graphicData>
            </a:graphic>
          </wp:anchor>
        </w:drawing>
      </w:r>
      <w:r>
        <w:rPr>
          <w:spacing w:val="-20"/>
        </w:rPr>
        <w:t xml:space="preserve">额定电压：是指断路器正常工作时的线电压；额定电流：是指环境温度在 </w:t>
      </w:r>
      <w:r>
        <w:rPr>
          <w:rFonts w:ascii="Times New Roman" w:eastAsia="Times New Roman"/>
        </w:rPr>
        <w:t xml:space="preserve">40 </w:t>
      </w:r>
      <w:r>
        <w:rPr>
          <w:spacing w:val="-6"/>
        </w:rPr>
        <w:t xml:space="preserve">度时， </w:t>
      </w:r>
      <w:r>
        <w:t>断路器允许长期通过的最大工作电流；额定断开电流：它是断路器开断能力的标志， 其大小与灭弧室的结构和介质有关；额定开断容量：开断能力常用断流容量表示，</w:t>
      </w:r>
    </w:p>
    <w:p>
      <w:pPr>
        <w:tabs>
          <w:tab w:val="left" w:pos="1122"/>
          <w:tab w:val="left" w:pos="1647"/>
          <w:tab w:val="left" w:pos="2308"/>
        </w:tabs>
        <w:spacing w:before="26" w:line="340" w:lineRule="exact"/>
        <w:ind w:left="345" w:right="0" w:firstLine="0"/>
        <w:jc w:val="left"/>
        <w:rPr>
          <w:rFonts w:ascii="Times New Roman" w:hAnsi="Times New Roman"/>
          <w:i/>
          <w:sz w:val="36"/>
        </w:rPr>
      </w:pPr>
      <w:r>
        <w:rPr>
          <w:rFonts w:ascii="Times New Roman" w:hAnsi="Times New Roman"/>
          <w:i/>
          <w:sz w:val="36"/>
        </w:rPr>
        <w:t>S</w:t>
        <w:tab/>
      </w:r>
      <w:r>
        <w:rPr>
          <w:rFonts w:ascii="Symbol" w:hAnsi="Symbol"/>
          <w:sz w:val="36"/>
        </w:rPr>
        <w:sym w:font="Symbol" w:char="F03D"/>
      </w:r>
      <w:r>
        <w:rPr>
          <w:rFonts w:ascii="Times New Roman" w:hAnsi="Times New Roman"/>
          <w:sz w:val="36"/>
        </w:rPr>
        <w:tab/>
      </w:r>
      <w:r>
        <w:rPr>
          <w:rFonts w:ascii="Times New Roman" w:hAnsi="Times New Roman"/>
          <w:spacing w:val="-19"/>
          <w:sz w:val="36"/>
        </w:rPr>
        <w:t>3</w:t>
      </w:r>
      <w:r>
        <w:rPr>
          <w:rFonts w:ascii="Times New Roman" w:hAnsi="Times New Roman"/>
          <w:i/>
          <w:spacing w:val="-19"/>
          <w:sz w:val="36"/>
        </w:rPr>
        <w:t>U</w:t>
        <w:tab/>
      </w:r>
      <w:r>
        <w:rPr>
          <w:rFonts w:ascii="Times New Roman" w:hAnsi="Times New Roman"/>
          <w:i/>
          <w:sz w:val="36"/>
        </w:rPr>
        <w:t>I</w:t>
      </w:r>
    </w:p>
    <w:p>
      <w:pPr>
        <w:tabs>
          <w:tab w:val="left" w:pos="2103"/>
          <w:tab w:val="left" w:pos="2475"/>
        </w:tabs>
        <w:spacing w:before="0" w:line="360" w:lineRule="exact"/>
        <w:ind w:left="563" w:right="0" w:firstLine="0"/>
        <w:jc w:val="left"/>
        <w:rPr>
          <w:sz w:val="36"/>
        </w:rPr>
      </w:pPr>
      <w:r>
        <w:rPr>
          <w:rFonts w:ascii="Times New Roman" w:eastAsia="Times New Roman"/>
          <w:i/>
          <w:position w:val="2"/>
          <w:sz w:val="21"/>
        </w:rPr>
        <w:t>N</w:t>
      </w:r>
      <w:r>
        <w:rPr>
          <w:rFonts w:ascii="Times New Roman" w:eastAsia="Times New Roman"/>
          <w:i/>
          <w:spacing w:val="-28"/>
          <w:position w:val="2"/>
          <w:sz w:val="21"/>
        </w:rPr>
        <w:t xml:space="preserve"> </w:t>
      </w:r>
      <w:r>
        <w:rPr>
          <w:rFonts w:ascii="Times New Roman" w:eastAsia="Times New Roman"/>
          <w:position w:val="2"/>
          <w:sz w:val="21"/>
        </w:rPr>
        <w:t>.</w:t>
      </w:r>
      <w:r>
        <w:rPr>
          <w:rFonts w:ascii="Times New Roman" w:eastAsia="Times New Roman"/>
          <w:i/>
          <w:position w:val="2"/>
          <w:sz w:val="21"/>
        </w:rPr>
        <w:t>br</w:t>
        <w:tab/>
        <w:t>N</w:t>
        <w:tab/>
        <w:t>N</w:t>
      </w:r>
      <w:r>
        <w:rPr>
          <w:rFonts w:ascii="Times New Roman" w:eastAsia="Times New Roman"/>
          <w:i/>
          <w:spacing w:val="-27"/>
          <w:position w:val="2"/>
          <w:sz w:val="21"/>
        </w:rPr>
        <w:t xml:space="preserve"> </w:t>
      </w:r>
      <w:r>
        <w:rPr>
          <w:rFonts w:ascii="Times New Roman" w:eastAsia="Times New Roman"/>
          <w:position w:val="2"/>
          <w:sz w:val="21"/>
        </w:rPr>
        <w:t>.</w:t>
      </w:r>
      <w:r>
        <w:rPr>
          <w:rFonts w:ascii="Times New Roman" w:eastAsia="Times New Roman"/>
          <w:i/>
          <w:position w:val="2"/>
          <w:sz w:val="21"/>
        </w:rPr>
        <w:t>br</w:t>
      </w:r>
      <w:r>
        <w:rPr>
          <w:rFonts w:ascii="Times New Roman" w:eastAsia="Times New Roman"/>
          <w:i/>
          <w:spacing w:val="36"/>
          <w:position w:val="2"/>
          <w:sz w:val="21"/>
        </w:rPr>
        <w:t xml:space="preserve"> </w:t>
      </w:r>
      <w:r>
        <w:rPr>
          <w:spacing w:val="-20"/>
          <w:sz w:val="36"/>
        </w:rPr>
        <w:t>；热稳定电流：热稳定电流是表示断路器能随短路电流热效应的能力；</w:t>
      </w:r>
    </w:p>
    <w:p>
      <w:pPr>
        <w:pStyle w:val="BodyText"/>
        <w:spacing w:before="212" w:line="364" w:lineRule="auto"/>
        <w:ind w:left="284" w:right="493" w:firstLine="719"/>
      </w:pPr>
      <w:r>
        <w:t>动稳定电流或极限通过电流：表示能承受短路电流所产生的电动力的能力；断路器的分、合闸时间：表示断路器的动作速度。</w:t>
      </w:r>
    </w:p>
    <w:p>
      <w:pPr>
        <w:pStyle w:val="BodyText"/>
        <w:spacing w:before="3" w:line="364" w:lineRule="auto"/>
        <w:ind w:left="284" w:right="313" w:firstLine="719"/>
      </w:pPr>
      <w:r>
        <w:t>（</w:t>
      </w:r>
      <w:r>
        <w:rPr>
          <w:rFonts w:ascii="Times New Roman" w:eastAsia="Times New Roman"/>
        </w:rPr>
        <w:t>2</w:t>
      </w:r>
      <w:r>
        <w:t>）选择时，除按一般原则选择外，由于断路器还有切断短路电流，因而必须校验短路容量，热稳定性及动稳定性等各项指标。</w:t>
      </w:r>
    </w:p>
    <w:p>
      <w:pPr>
        <w:pStyle w:val="BodyText"/>
        <w:spacing w:before="1"/>
        <w:ind w:left="1003"/>
      </w:pPr>
      <w:r>
        <w:t>按工作环境选择：选择户外或户内，若工作条件特殊，还需要选择特殊型式；按</w:t>
      </w:r>
    </w:p>
    <w:p>
      <w:pPr>
        <w:pStyle w:val="BodyText"/>
        <w:spacing w:before="10"/>
        <w:rPr>
          <w:sz w:val="12"/>
        </w:rPr>
      </w:pPr>
    </w:p>
    <w:p>
      <w:pPr>
        <w:spacing w:after="0"/>
        <w:rPr>
          <w:sz w:val="12"/>
        </w:rPr>
        <w:sectPr>
          <w:headerReference w:type="default" r:id="rId34"/>
          <w:footerReference w:type="default" r:id="rId35"/>
          <w:pgSz w:w="17860" w:h="25260"/>
          <w:pgMar w:top="1360" w:right="1660" w:bottom="2000" w:left="2100" w:header="1059" w:footer="1772"/>
          <w:pgNumType w:start="10"/>
          <w:cols w:space="708"/>
        </w:sectPr>
      </w:pPr>
    </w:p>
    <w:p>
      <w:pPr>
        <w:pStyle w:val="BodyText"/>
        <w:spacing w:before="283"/>
        <w:ind w:left="284"/>
      </w:pPr>
      <w:r>
        <w:t>额定电压选择：应该大于或等于所在电网的额定电压，即：</w:t>
      </w:r>
    </w:p>
    <w:p>
      <w:pPr>
        <w:tabs>
          <w:tab w:val="left" w:pos="896"/>
        </w:tabs>
        <w:spacing w:before="101"/>
        <w:ind w:left="284" w:right="0" w:firstLine="0"/>
        <w:jc w:val="left"/>
        <w:rPr>
          <w:sz w:val="36"/>
        </w:rPr>
      </w:pPr>
      <w:r>
        <w:br w:type="column"/>
      </w:r>
      <w:r>
        <w:rPr>
          <w:rFonts w:ascii="Times New Roman" w:eastAsia="Times New Roman" w:hAnsi="Times New Roman"/>
          <w:i/>
          <w:position w:val="18"/>
          <w:sz w:val="36"/>
        </w:rPr>
        <w:t>U</w:t>
        <w:tab/>
      </w:r>
      <w:r>
        <w:rPr>
          <w:rFonts w:ascii="Symbol" w:eastAsia="Symbol" w:hAnsi="Symbol"/>
          <w:position w:val="18"/>
          <w:sz w:val="36"/>
        </w:rPr>
        <w:sym w:font="Symbol" w:char="F0B3"/>
      </w:r>
      <w:r>
        <w:rPr>
          <w:rFonts w:ascii="Times New Roman" w:eastAsia="Times New Roman" w:hAnsi="Times New Roman"/>
          <w:spacing w:val="-29"/>
          <w:position w:val="18"/>
          <w:sz w:val="36"/>
        </w:rPr>
        <w:t xml:space="preserve"> </w:t>
      </w:r>
      <w:r>
        <w:rPr>
          <w:rFonts w:ascii="Times New Roman" w:eastAsia="Times New Roman" w:hAnsi="Times New Roman"/>
          <w:i/>
          <w:position w:val="18"/>
          <w:sz w:val="36"/>
        </w:rPr>
        <w:t>U</w:t>
      </w:r>
      <w:r>
        <w:rPr>
          <w:rFonts w:ascii="Times New Roman" w:eastAsia="Times New Roman" w:hAnsi="Times New Roman"/>
          <w:i/>
          <w:spacing w:val="17"/>
          <w:position w:val="18"/>
          <w:sz w:val="36"/>
        </w:rPr>
        <w:t xml:space="preserve"> </w:t>
      </w:r>
      <w:r>
        <w:rPr>
          <w:sz w:val="36"/>
        </w:rPr>
        <w:t>；按额定电流选</w:t>
      </w:r>
    </w:p>
    <w:p>
      <w:pPr>
        <w:spacing w:after="0"/>
        <w:jc w:val="left"/>
        <w:rPr>
          <w:sz w:val="36"/>
        </w:rPr>
        <w:sectPr>
          <w:headerReference w:type="default" r:id="rId36"/>
          <w:footerReference w:type="default" r:id="rId37"/>
          <w:type w:val="continuous"/>
          <w:pgSz w:w="17860" w:h="25260"/>
          <w:pgMar w:top="1360" w:right="1660" w:bottom="1960" w:left="2100" w:header="708" w:footer="708"/>
          <w:pgNumType w:start="11"/>
          <w:cols w:num="2" w:space="708" w:equalWidth="0">
            <w:col w:w="9645" w:space="51"/>
            <w:col w:w="4404" w:space="0"/>
          </w:cols>
        </w:sectPr>
      </w:pPr>
    </w:p>
    <w:p>
      <w:pPr>
        <w:pStyle w:val="BodyText"/>
        <w:rPr>
          <w:sz w:val="15"/>
        </w:rPr>
      </w:pPr>
    </w:p>
    <w:p>
      <w:pPr>
        <w:spacing w:after="0"/>
        <w:rPr>
          <w:sz w:val="15"/>
        </w:rPr>
        <w:sectPr>
          <w:headerReference w:type="default" r:id="rId38"/>
          <w:footerReference w:type="default" r:id="rId39"/>
          <w:type w:val="continuous"/>
          <w:pgSz w:w="17860" w:h="25260"/>
          <w:pgMar w:top="1360" w:right="1660" w:bottom="1960" w:left="2100" w:header="708" w:footer="708"/>
          <w:pgNumType w:start="12"/>
          <w:cols w:space="708"/>
        </w:sectPr>
      </w:pPr>
    </w:p>
    <w:p>
      <w:pPr>
        <w:pStyle w:val="BodyText"/>
        <w:spacing w:before="282"/>
        <w:ind w:left="284"/>
      </w:pPr>
      <w:r>
        <w:pict>
          <v:shape id="_x0000_s1044" type="#_x0000_t202" style="width:7.05pt;height:10.5pt;margin-top:-23pt;margin-left:619.63pt;mso-position-horizontal-relative:page;position:absolute;z-index:-251645952" filled="f" stroked="f">
            <v:textbox inset="0,0,0,0">
              <w:txbxContent>
                <w:p>
                  <w:pPr>
                    <w:spacing w:before="8" w:line="201" w:lineRule="exact"/>
                    <w:ind w:left="0" w:right="0" w:firstLine="0"/>
                    <w:jc w:val="left"/>
                    <w:rPr>
                      <w:rFonts w:ascii="Times New Roman"/>
                      <w:i/>
                      <w:sz w:val="21"/>
                    </w:rPr>
                  </w:pPr>
                  <w:r>
                    <w:rPr>
                      <w:rFonts w:ascii="Times New Roman"/>
                      <w:i/>
                      <w:w w:val="100"/>
                      <w:sz w:val="21"/>
                    </w:rPr>
                    <w:t>N</w:t>
                  </w:r>
                </w:p>
              </w:txbxContent>
            </v:textbox>
          </v:shape>
        </w:pict>
      </w:r>
      <w:r>
        <w:pict>
          <v:shape id="_x0000_s1045" type="#_x0000_t202" style="width:58.65pt;height:11.75pt;margin-top:23.8pt;margin-left:566.1pt;mso-position-horizontal-relative:page;position:absolute;z-index:-251644928" filled="f" stroked="f">
            <v:textbox inset="0,0,0,0">
              <w:txbxContent>
                <w:p>
                  <w:pPr>
                    <w:tabs>
                      <w:tab w:val="left" w:pos="760"/>
                    </w:tabs>
                    <w:spacing w:before="8" w:line="226" w:lineRule="exact"/>
                    <w:ind w:left="0" w:right="0" w:firstLine="0"/>
                    <w:jc w:val="left"/>
                    <w:rPr>
                      <w:rFonts w:ascii="Times New Roman"/>
                      <w:i/>
                      <w:sz w:val="21"/>
                    </w:rPr>
                  </w:pPr>
                  <w:r>
                    <w:rPr>
                      <w:rFonts w:ascii="Times New Roman"/>
                      <w:i/>
                      <w:sz w:val="21"/>
                    </w:rPr>
                    <w:t>N</w:t>
                    <w:tab/>
                    <w:t>ar</w:t>
                  </w:r>
                  <w:r>
                    <w:rPr>
                      <w:rFonts w:ascii="Times New Roman"/>
                      <w:sz w:val="21"/>
                    </w:rPr>
                    <w:t>.</w:t>
                  </w:r>
                  <w:r>
                    <w:rPr>
                      <w:rFonts w:ascii="Times New Roman"/>
                      <w:i/>
                      <w:sz w:val="21"/>
                    </w:rPr>
                    <w:t>m</w:t>
                  </w:r>
                </w:p>
              </w:txbxContent>
            </v:textbox>
          </v:shape>
        </w:pict>
      </w:r>
      <w:r>
        <w:t>择：应该等于或大于负载的长时最大工作电流，即：</w:t>
      </w:r>
    </w:p>
    <w:p>
      <w:pPr>
        <w:tabs>
          <w:tab w:val="left" w:pos="750"/>
          <w:tab w:val="left" w:pos="1691"/>
        </w:tabs>
        <w:spacing w:before="100"/>
        <w:ind w:left="284" w:right="0" w:firstLine="0"/>
        <w:jc w:val="left"/>
        <w:rPr>
          <w:sz w:val="36"/>
        </w:rPr>
      </w:pPr>
      <w:r>
        <w:br w:type="column"/>
      </w:r>
      <w:r>
        <w:rPr>
          <w:rFonts w:ascii="Times New Roman" w:eastAsia="Times New Roman" w:hAnsi="Times New Roman"/>
          <w:i/>
          <w:position w:val="18"/>
          <w:sz w:val="36"/>
        </w:rPr>
        <w:t>I</w:t>
        <w:tab/>
      </w:r>
      <w:r>
        <w:rPr>
          <w:rFonts w:ascii="Symbol" w:eastAsia="Symbol" w:hAnsi="Symbol"/>
          <w:position w:val="18"/>
          <w:sz w:val="36"/>
        </w:rPr>
        <w:sym w:font="Symbol" w:char="F0B3"/>
      </w:r>
      <w:r>
        <w:rPr>
          <w:rFonts w:ascii="Times New Roman" w:eastAsia="Times New Roman" w:hAnsi="Times New Roman"/>
          <w:spacing w:val="16"/>
          <w:position w:val="18"/>
          <w:sz w:val="36"/>
        </w:rPr>
        <w:t xml:space="preserve"> </w:t>
      </w:r>
      <w:r>
        <w:rPr>
          <w:rFonts w:ascii="Times New Roman" w:eastAsia="Times New Roman" w:hAnsi="Times New Roman"/>
          <w:i/>
          <w:position w:val="18"/>
          <w:sz w:val="36"/>
        </w:rPr>
        <w:t>I</w:t>
        <w:tab/>
      </w:r>
      <w:r>
        <w:rPr>
          <w:sz w:val="36"/>
        </w:rPr>
        <w:t>；校验高压断路器的</w:t>
      </w:r>
    </w:p>
    <w:p>
      <w:pPr>
        <w:spacing w:after="0"/>
        <w:jc w:val="left"/>
        <w:rPr>
          <w:sz w:val="36"/>
        </w:rPr>
        <w:sectPr>
          <w:headerReference w:type="default" r:id="rId40"/>
          <w:footerReference w:type="default" r:id="rId41"/>
          <w:type w:val="continuous"/>
          <w:pgSz w:w="17860" w:h="25260"/>
          <w:pgMar w:top="1360" w:right="1660" w:bottom="1960" w:left="2100" w:header="708" w:footer="708"/>
          <w:pgNumType w:start="13"/>
          <w:cols w:num="2" w:space="708" w:equalWidth="0">
            <w:col w:w="8605" w:space="167"/>
            <w:col w:w="5328" w:space="0"/>
          </w:cols>
        </w:sectPr>
      </w:pPr>
    </w:p>
    <w:p>
      <w:pPr>
        <w:pStyle w:val="BodyText"/>
        <w:rPr>
          <w:sz w:val="15"/>
        </w:rPr>
      </w:pPr>
    </w:p>
    <w:p>
      <w:pPr>
        <w:spacing w:after="0"/>
        <w:rPr>
          <w:sz w:val="15"/>
        </w:rPr>
        <w:sectPr>
          <w:headerReference w:type="default" r:id="rId42"/>
          <w:footerReference w:type="default" r:id="rId43"/>
          <w:type w:val="continuous"/>
          <w:pgSz w:w="17860" w:h="25260"/>
          <w:pgMar w:top="1360" w:right="1660" w:bottom="1960" w:left="2100" w:header="708" w:footer="708"/>
          <w:pgNumType w:start="14"/>
          <w:cols w:space="708"/>
        </w:sectPr>
      </w:pPr>
    </w:p>
    <w:p>
      <w:pPr>
        <w:pStyle w:val="BodyText"/>
        <w:tabs>
          <w:tab w:val="left" w:pos="2425"/>
        </w:tabs>
        <w:spacing w:before="283"/>
        <w:ind w:left="284"/>
      </w:pPr>
      <w:r>
        <w:pict>
          <v:shape id="_x0000_s1046" type="#_x0000_t202" style="width:54.15pt;height:11.75pt;margin-top:23.85pt;margin-left:609.45pt;mso-position-horizontal-relative:page;position:absolute;z-index:-251643904" filled="f" stroked="f">
            <v:textbox inset="0,0,0,0">
              <w:txbxContent>
                <w:p>
                  <w:pPr>
                    <w:tabs>
                      <w:tab w:val="left" w:pos="896"/>
                    </w:tabs>
                    <w:spacing w:before="8" w:line="226" w:lineRule="exact"/>
                    <w:ind w:left="0" w:right="0" w:firstLine="0"/>
                    <w:jc w:val="left"/>
                    <w:rPr>
                      <w:rFonts w:ascii="Times New Roman"/>
                      <w:i/>
                      <w:sz w:val="21"/>
                    </w:rPr>
                  </w:pPr>
                  <w:r>
                    <w:rPr>
                      <w:rFonts w:ascii="Times New Roman"/>
                      <w:sz w:val="21"/>
                    </w:rPr>
                    <w:t>max</w:t>
                    <w:tab/>
                  </w:r>
                  <w:r>
                    <w:rPr>
                      <w:rFonts w:ascii="Times New Roman"/>
                      <w:i/>
                      <w:spacing w:val="-10"/>
                      <w:sz w:val="21"/>
                    </w:rPr>
                    <w:t>sh</w:t>
                  </w:r>
                </w:p>
              </w:txbxContent>
            </v:textbox>
          </v:shape>
        </w:pict>
      </w:r>
      <w:r>
        <w:t>热稳定性：</w:t>
        <w:tab/>
      </w:r>
      <w:r>
        <w:rPr>
          <w:rFonts w:ascii="Times New Roman" w:eastAsia="Times New Roman" w:hAnsi="Times New Roman"/>
        </w:rPr>
        <w:t>It2t</w:t>
      </w:r>
      <w:r>
        <w:t>≥</w:t>
      </w:r>
      <w:r>
        <w:rPr>
          <w:rFonts w:ascii="Times New Roman" w:eastAsia="Times New Roman" w:hAnsi="Times New Roman"/>
        </w:rPr>
        <w:t>I</w:t>
      </w:r>
      <w:r>
        <w:t>∞</w:t>
      </w:r>
      <w:r>
        <w:rPr>
          <w:rFonts w:ascii="Times New Roman" w:eastAsia="Times New Roman" w:hAnsi="Times New Roman"/>
        </w:rPr>
        <w:t>2tima</w:t>
      </w:r>
      <w:r>
        <w:t>；</w:t>
      </w:r>
      <w:r>
        <w:rPr>
          <w:spacing w:val="-26"/>
        </w:rPr>
        <w:t xml:space="preserve"> </w:t>
      </w:r>
      <w:r>
        <w:t>校验高压断路器的动稳定性</w:t>
      </w:r>
      <w:r>
        <w:rPr>
          <w:spacing w:val="-17"/>
        </w:rPr>
        <w:t>：</w:t>
      </w:r>
    </w:p>
    <w:p>
      <w:pPr>
        <w:tabs>
          <w:tab w:val="left" w:pos="770"/>
          <w:tab w:val="left" w:pos="1404"/>
        </w:tabs>
        <w:spacing w:before="101"/>
        <w:ind w:left="157" w:right="0" w:firstLine="0"/>
        <w:jc w:val="left"/>
        <w:rPr>
          <w:sz w:val="36"/>
        </w:rPr>
      </w:pPr>
      <w:r>
        <w:br w:type="column"/>
      </w:r>
      <w:r>
        <w:rPr>
          <w:rFonts w:ascii="Times New Roman" w:eastAsia="Times New Roman" w:hAnsi="Times New Roman"/>
          <w:i/>
          <w:position w:val="18"/>
          <w:sz w:val="36"/>
        </w:rPr>
        <w:t>i</w:t>
        <w:tab/>
      </w:r>
      <w:r>
        <w:rPr>
          <w:rFonts w:ascii="Symbol" w:eastAsia="Symbol" w:hAnsi="Symbol"/>
          <w:position w:val="18"/>
          <w:sz w:val="36"/>
        </w:rPr>
        <w:sym w:font="Symbol" w:char="F0B3"/>
      </w:r>
      <w:r>
        <w:rPr>
          <w:rFonts w:ascii="Times New Roman" w:eastAsia="Times New Roman" w:hAnsi="Times New Roman"/>
          <w:spacing w:val="-7"/>
          <w:position w:val="18"/>
          <w:sz w:val="36"/>
        </w:rPr>
        <w:t xml:space="preserve"> </w:t>
      </w:r>
      <w:r>
        <w:rPr>
          <w:rFonts w:ascii="Times New Roman" w:eastAsia="Times New Roman" w:hAnsi="Times New Roman"/>
          <w:i/>
          <w:position w:val="18"/>
          <w:sz w:val="36"/>
        </w:rPr>
        <w:t>i</w:t>
        <w:tab/>
      </w:r>
      <w:r>
        <w:rPr>
          <w:sz w:val="36"/>
        </w:rPr>
        <w:t>；校验高压断路</w:t>
      </w:r>
    </w:p>
    <w:p>
      <w:pPr>
        <w:spacing w:after="0"/>
        <w:jc w:val="left"/>
        <w:rPr>
          <w:sz w:val="36"/>
        </w:rPr>
        <w:sectPr>
          <w:headerReference w:type="default" r:id="rId44"/>
          <w:footerReference w:type="default" r:id="rId45"/>
          <w:type w:val="continuous"/>
          <w:pgSz w:w="17860" w:h="25260"/>
          <w:pgMar w:top="1360" w:right="1660" w:bottom="1960" w:left="2100" w:header="708" w:footer="708"/>
          <w:pgNumType w:start="15"/>
          <w:cols w:num="2" w:space="708" w:equalWidth="0">
            <w:col w:w="9782" w:space="40"/>
            <w:col w:w="4278" w:space="0"/>
          </w:cols>
        </w:sectPr>
      </w:pPr>
    </w:p>
    <w:p>
      <w:pPr>
        <w:pStyle w:val="BodyText"/>
        <w:rPr>
          <w:sz w:val="15"/>
        </w:rPr>
      </w:pPr>
    </w:p>
    <w:p>
      <w:pPr>
        <w:spacing w:after="0"/>
        <w:rPr>
          <w:sz w:val="15"/>
        </w:rPr>
        <w:sectPr>
          <w:headerReference w:type="default" r:id="rId46"/>
          <w:footerReference w:type="default" r:id="rId47"/>
          <w:type w:val="continuous"/>
          <w:pgSz w:w="17860" w:h="25260"/>
          <w:pgMar w:top="1360" w:right="1660" w:bottom="1960" w:left="2100" w:header="708" w:footer="708"/>
          <w:pgNumType w:start="16"/>
          <w:cols w:space="708"/>
        </w:sectPr>
      </w:pPr>
    </w:p>
    <w:p>
      <w:pPr>
        <w:pStyle w:val="BodyText"/>
        <w:tabs>
          <w:tab w:val="left" w:pos="8502"/>
        </w:tabs>
        <w:spacing w:before="100"/>
        <w:ind w:left="284"/>
        <w:rPr>
          <w:rFonts w:ascii="Symbol" w:hAnsi="Symbol"/>
        </w:rPr>
      </w:pPr>
      <w:r>
        <w:pict>
          <v:shape id="_x0000_s1047" type="#_x0000_t202" style="width:20.95pt;height:11.75pt;margin-top:23.8pt;margin-left:502.15pt;mso-position-horizontal-relative:page;position:absolute;z-index:-251641856" filled="f" stroked="f">
            <v:textbox inset="0,0,0,0">
              <w:txbxContent>
                <w:p>
                  <w:pPr>
                    <w:spacing w:before="8" w:line="226" w:lineRule="exact"/>
                    <w:ind w:left="0" w:right="0" w:firstLine="0"/>
                    <w:jc w:val="left"/>
                    <w:rPr>
                      <w:rFonts w:ascii="Times New Roman"/>
                      <w:i/>
                      <w:sz w:val="21"/>
                    </w:rPr>
                  </w:pPr>
                  <w:r>
                    <w:rPr>
                      <w:rFonts w:ascii="Times New Roman"/>
                      <w:i/>
                      <w:sz w:val="21"/>
                    </w:rPr>
                    <w:t>N</w:t>
                  </w:r>
                  <w:r>
                    <w:rPr>
                      <w:rFonts w:ascii="Times New Roman"/>
                      <w:i/>
                      <w:spacing w:val="-26"/>
                      <w:sz w:val="21"/>
                    </w:rPr>
                    <w:t xml:space="preserve"> </w:t>
                  </w:r>
                  <w:r>
                    <w:rPr>
                      <w:rFonts w:ascii="Times New Roman"/>
                      <w:spacing w:val="-7"/>
                      <w:sz w:val="21"/>
                    </w:rPr>
                    <w:t>.</w:t>
                  </w:r>
                  <w:r>
                    <w:rPr>
                      <w:rFonts w:ascii="Times New Roman"/>
                      <w:i/>
                      <w:spacing w:val="-7"/>
                      <w:sz w:val="21"/>
                    </w:rPr>
                    <w:t>oc</w:t>
                  </w:r>
                </w:p>
              </w:txbxContent>
            </v:textbox>
          </v:shape>
        </w:pict>
      </w:r>
      <w:r>
        <w:t>器的断流容量（或开断电流</w:t>
      </w:r>
      <w:r>
        <w:rPr>
          <w:spacing w:val="-180"/>
        </w:rPr>
        <w:t>）</w:t>
      </w:r>
      <w:r>
        <w:t>：熔断断流容量</w:t>
      </w:r>
      <w:r>
        <w:rPr>
          <w:spacing w:val="61"/>
        </w:rPr>
        <w:t>按</w:t>
      </w:r>
      <w:r>
        <w:rPr>
          <w:rFonts w:ascii="Times New Roman" w:hAnsi="Times New Roman"/>
          <w:i/>
          <w:position w:val="18"/>
        </w:rPr>
        <w:t>S</w:t>
        <w:tab/>
      </w:r>
      <w:r>
        <w:rPr>
          <w:rFonts w:ascii="Symbol" w:hAnsi="Symbol"/>
          <w:position w:val="18"/>
        </w:rPr>
        <w:sym w:font="Symbol" w:char="F0B3"/>
      </w:r>
    </w:p>
    <w:p>
      <w:pPr>
        <w:pStyle w:val="BodyText"/>
        <w:spacing w:before="271"/>
        <w:ind w:left="1003"/>
      </w:pPr>
      <w:r>
        <w:t>根据上述分析并查资料：</w:t>
      </w:r>
    </w:p>
    <w:p>
      <w:pPr>
        <w:pStyle w:val="BodyText"/>
        <w:spacing w:before="240"/>
        <w:ind w:left="1003"/>
      </w:pPr>
      <w:r>
        <w:rPr>
          <w:spacing w:val="-16"/>
        </w:rPr>
        <w:t xml:space="preserve">断路器选择 </w:t>
      </w:r>
      <w:r>
        <w:rPr>
          <w:rFonts w:ascii="Times New Roman" w:eastAsia="Times New Roman" w:hAnsi="Times New Roman"/>
        </w:rPr>
        <w:t>SF6</w:t>
      </w:r>
      <w:r>
        <w:rPr>
          <w:rFonts w:ascii="幼圆" w:eastAsia="幼圆" w:hAnsi="幼圆" w:hint="eastAsia"/>
        </w:rPr>
        <w:t>—</w:t>
      </w:r>
      <w:r>
        <w:rPr>
          <w:rFonts w:ascii="Times New Roman" w:eastAsia="Times New Roman" w:hAnsi="Times New Roman"/>
        </w:rPr>
        <w:t xml:space="preserve">110W </w:t>
      </w:r>
      <w:r>
        <w:rPr>
          <w:spacing w:val="-2"/>
        </w:rPr>
        <w:t>型高压六氟化硫断路器；</w:t>
      </w:r>
    </w:p>
    <w:p>
      <w:pPr>
        <w:pStyle w:val="BodyText"/>
        <w:spacing w:before="1"/>
        <w:rPr>
          <w:sz w:val="53"/>
        </w:rPr>
      </w:pPr>
    </w:p>
    <w:p>
      <w:pPr>
        <w:pStyle w:val="Heading2"/>
        <w:numPr>
          <w:ilvl w:val="1"/>
          <w:numId w:val="6"/>
        </w:numPr>
        <w:tabs>
          <w:tab w:val="left" w:pos="878"/>
        </w:tabs>
        <w:spacing w:before="0" w:after="0" w:line="240" w:lineRule="auto"/>
        <w:ind w:left="878" w:right="0" w:hanging="594"/>
        <w:jc w:val="left"/>
      </w:pPr>
      <w:bookmarkStart w:id="8" w:name="_TOC_250013"/>
      <w:bookmarkEnd w:id="8"/>
      <w:r>
        <w:t>高压隔离开关的选择</w:t>
      </w:r>
    </w:p>
    <w:p>
      <w:pPr>
        <w:spacing w:before="126" w:line="386" w:lineRule="exact"/>
        <w:ind w:left="5" w:right="0" w:firstLine="0"/>
        <w:jc w:val="left"/>
        <w:rPr>
          <w:rFonts w:ascii="Times New Roman"/>
          <w:i/>
          <w:sz w:val="36"/>
        </w:rPr>
      </w:pPr>
      <w:r>
        <w:br w:type="column"/>
      </w:r>
      <w:r>
        <w:rPr>
          <w:rFonts w:ascii="Times New Roman"/>
          <w:i/>
          <w:sz w:val="36"/>
        </w:rPr>
        <w:t>S</w:t>
      </w:r>
    </w:p>
    <w:p>
      <w:pPr>
        <w:spacing w:before="0" w:line="214" w:lineRule="exact"/>
        <w:ind w:left="210" w:right="0" w:firstLine="0"/>
        <w:jc w:val="left"/>
        <w:rPr>
          <w:rFonts w:ascii="Times New Roman"/>
          <w:sz w:val="21"/>
        </w:rPr>
      </w:pPr>
      <w:r>
        <w:pict>
          <v:shape id="_x0000_s1048" type="#_x0000_t202" style="width:54pt;height:18pt;margin-top:-8.97pt;margin-left:572.33pt;mso-position-horizontal-relative:page;position:absolute;z-index:251673600" filled="f" stroked="f">
            <v:textbox inset="0,0,0,0">
              <w:txbxContent>
                <w:p>
                  <w:pPr>
                    <w:pStyle w:val="BodyText"/>
                    <w:spacing w:line="360" w:lineRule="exact"/>
                  </w:pPr>
                  <w:r>
                    <w:t>校验；</w:t>
                  </w:r>
                </w:p>
              </w:txbxContent>
            </v:textbox>
          </v:shape>
        </w:pict>
      </w:r>
      <w:r>
        <w:rPr>
          <w:rFonts w:ascii="Times New Roman"/>
          <w:sz w:val="21"/>
        </w:rPr>
        <w:t>0.2</w:t>
      </w:r>
    </w:p>
    <w:p>
      <w:pPr>
        <w:spacing w:after="0" w:line="214" w:lineRule="exact"/>
        <w:jc w:val="left"/>
        <w:rPr>
          <w:rFonts w:ascii="Times New Roman"/>
          <w:sz w:val="21"/>
        </w:rPr>
        <w:sectPr>
          <w:headerReference w:type="default" r:id="rId48"/>
          <w:footerReference w:type="default" r:id="rId49"/>
          <w:type w:val="continuous"/>
          <w:pgSz w:w="17860" w:h="25260"/>
          <w:pgMar w:top="1360" w:right="1660" w:bottom="1960" w:left="2100" w:header="708" w:footer="708"/>
          <w:pgNumType w:start="17"/>
          <w:cols w:num="2" w:space="708" w:equalWidth="0">
            <w:col w:w="8756" w:space="40"/>
            <w:col w:w="5304" w:space="0"/>
          </w:cols>
        </w:sectPr>
      </w:pPr>
    </w:p>
    <w:p>
      <w:pPr>
        <w:pStyle w:val="BodyText"/>
        <w:rPr>
          <w:rFonts w:ascii="Times New Roman"/>
          <w:sz w:val="20"/>
        </w:rPr>
      </w:pPr>
    </w:p>
    <w:p>
      <w:pPr>
        <w:pStyle w:val="BodyText"/>
        <w:rPr>
          <w:rFonts w:ascii="Times New Roman"/>
          <w:sz w:val="20"/>
        </w:rPr>
      </w:pPr>
    </w:p>
    <w:p>
      <w:pPr>
        <w:pStyle w:val="BodyText"/>
        <w:spacing w:before="224" w:line="364" w:lineRule="auto"/>
        <w:ind w:left="284" w:right="376" w:firstLine="719"/>
      </w:pPr>
      <w:r>
        <w:rPr>
          <w:spacing w:val="-19"/>
        </w:rPr>
        <w:t>（</w:t>
      </w:r>
      <w:r>
        <w:rPr>
          <w:rFonts w:ascii="Times New Roman" w:eastAsia="Times New Roman"/>
          <w:spacing w:val="-19"/>
        </w:rPr>
        <w:t>1</w:t>
      </w:r>
      <w:r>
        <w:rPr>
          <w:spacing w:val="-19"/>
        </w:rPr>
        <w:t>）</w:t>
      </w:r>
      <w:r>
        <w:rPr>
          <w:rFonts w:ascii="Times New Roman" w:eastAsia="Times New Roman"/>
          <w:spacing w:val="-19"/>
        </w:rPr>
        <w:t>.</w:t>
      </w:r>
      <w:r>
        <w:rPr>
          <w:spacing w:val="-9"/>
        </w:rPr>
        <w:t>高压隔离开关的作用：高压隔离开关是在无载情况下断开或接通高压线路的</w:t>
      </w:r>
      <w:r>
        <w:t>输电设备，以及对被检修的高压母线、断路器等电器设备与带电的高压线路进行电气隔离的设备。</w:t>
      </w:r>
    </w:p>
    <w:p>
      <w:pPr>
        <w:pStyle w:val="BodyText"/>
        <w:spacing w:before="3" w:line="364" w:lineRule="auto"/>
        <w:ind w:left="284" w:right="198" w:firstLine="719"/>
      </w:pPr>
      <w:r>
        <w:t>（</w:t>
      </w:r>
      <w:r>
        <w:rPr>
          <w:rFonts w:ascii="Times New Roman" w:eastAsia="Times New Roman"/>
        </w:rPr>
        <w:t>2</w:t>
      </w:r>
      <w:r>
        <w:t>）</w:t>
      </w:r>
      <w:r>
        <w:rPr>
          <w:rFonts w:ascii="Times New Roman" w:eastAsia="Times New Roman"/>
        </w:rPr>
        <w:t>.</w:t>
      </w:r>
      <w:r>
        <w:t>形式结构：高压隔离开关一般有底座、支柱绝缘子、导电刀闸、动触头、静触头、传动机构等组成。一般配有独立的电动或手动操动机构，单相或三相操动。高压隔离开关主刀闸与接地刀闸间一般都设有机械连锁装置，确保两者之间操作顺序正确。各类高压隔离开关、接地开关根据不同的安装场所有各种不同的安装方式</w:t>
      </w:r>
    </w:p>
    <w:p>
      <w:pPr>
        <w:pStyle w:val="BodyText"/>
        <w:spacing w:before="4" w:line="364" w:lineRule="auto"/>
        <w:ind w:left="284" w:right="376" w:firstLine="719"/>
      </w:pPr>
      <w:r>
        <w:rPr>
          <w:spacing w:val="-13"/>
        </w:rPr>
        <w:t>（</w:t>
      </w:r>
      <w:r>
        <w:rPr>
          <w:rFonts w:ascii="Times New Roman" w:eastAsia="Times New Roman"/>
          <w:spacing w:val="-13"/>
        </w:rPr>
        <w:t>3</w:t>
      </w:r>
      <w:r>
        <w:rPr>
          <w:spacing w:val="-13"/>
        </w:rPr>
        <w:t>）</w:t>
      </w:r>
      <w:r>
        <w:rPr>
          <w:rFonts w:ascii="Times New Roman" w:eastAsia="Times New Roman"/>
          <w:spacing w:val="-13"/>
        </w:rPr>
        <w:t>.</w:t>
      </w:r>
      <w:r>
        <w:rPr>
          <w:spacing w:val="-15"/>
        </w:rPr>
        <w:t xml:space="preserve">选择条件：海拔高度不大于 </w:t>
      </w:r>
      <w:r>
        <w:rPr>
          <w:rFonts w:ascii="Times New Roman" w:eastAsia="Times New Roman"/>
        </w:rPr>
        <w:t xml:space="preserve">1000 </w:t>
      </w:r>
      <w:r>
        <w:rPr>
          <w:spacing w:val="-14"/>
        </w:rPr>
        <w:t xml:space="preserve">米为普通型，海拔高度大于 </w:t>
      </w:r>
      <w:r>
        <w:rPr>
          <w:rFonts w:ascii="Times New Roman" w:eastAsia="Times New Roman"/>
        </w:rPr>
        <w:t xml:space="preserve">1000 </w:t>
      </w:r>
      <w:r>
        <w:rPr>
          <w:spacing w:val="-4"/>
        </w:rPr>
        <w:t>米为高原</w:t>
      </w:r>
      <w:r>
        <w:rPr>
          <w:spacing w:val="-8"/>
        </w:rPr>
        <w:t xml:space="preserve">型；地震烈度不超过 </w:t>
      </w:r>
      <w:r>
        <w:rPr>
          <w:rFonts w:ascii="Times New Roman" w:eastAsia="Times New Roman"/>
        </w:rPr>
        <w:t xml:space="preserve">8 </w:t>
      </w:r>
      <w:r>
        <w:t>度；环境温度不高于</w:t>
      </w:r>
      <w:r>
        <w:rPr>
          <w:rFonts w:ascii="Times New Roman" w:eastAsia="Times New Roman"/>
        </w:rPr>
        <w:t>+400C</w:t>
      </w:r>
      <w:r>
        <w:t>，户内产品环境温度不低于</w:t>
      </w:r>
      <w:r>
        <w:rPr>
          <w:rFonts w:ascii="Times New Roman" w:eastAsia="Times New Roman"/>
          <w:spacing w:val="-3"/>
        </w:rPr>
        <w:t>-100C</w:t>
      </w:r>
      <w:r>
        <w:rPr>
          <w:spacing w:val="-3"/>
        </w:rPr>
        <w:t>，</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0" w:history="1">
        <w:r>
          <w:rPr>
            <w:rFonts w:ascii="SimSun" w:eastAsia="SimSun" w:hAnsi="SimSun" w:cs="SimSun"/>
            <w:b/>
            <w:bCs/>
            <w:color w:val="0000EE"/>
            <w:sz w:val="30"/>
            <w:szCs w:val="30"/>
            <w:u w:val="single" w:color="0000EE"/>
          </w:rPr>
          <w:t>https://d.book118.com/785123121042011113</w:t>
        </w:r>
      </w:hyperlink>
    </w:p>
    <w:p>
      <w:pPr>
        <w:spacing w:after="0" w:line="364" w:lineRule="auto"/>
      </w:pPr>
    </w:p>
    <w:sectPr>
      <w:headerReference w:type="default" r:id="rId51"/>
      <w:footerReference w:type="default" r:id="rId52"/>
      <w:type w:val="continuous"/>
      <w:pgSz w:w="17860" w:h="25260"/>
      <w:pgMar w:top="1360" w:right="1660" w:bottom="1960" w:left="2100" w:header="708" w:footer="708"/>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Lucida Sans">
    <w:altName w:val="Lucida Sans"/>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15pt;height:16.35pt;margin-top:1161.07pt;margin-left:118.2pt;mso-position-horizontal-relative:page;mso-position-vertical-relative:page;position:absolute;z-index:-251658240"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15pt;height:16.35pt;margin-top:1161.07pt;margin-left:118.2pt;mso-position-horizontal-relative:page;mso-position-vertical-relative:page;position:absolute;z-index:-251657216"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15pt;height:16.35pt;margin-top:1161.07pt;margin-left:118.2pt;mso-position-horizontal-relative:page;mso-position-vertical-relative:page;position:absolute;z-index:-251656192"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15pt;height:16.35pt;margin-top:1161.07pt;margin-left:118.2pt;mso-position-horizontal-relative:page;mso-position-vertical-relative:page;position:absolute;z-index:-251655168"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5pt;height:16.35pt;margin-top:1161.07pt;margin-left:118.2pt;mso-position-horizontal-relative:page;mso-position-vertical-relative:page;position:absolute;z-index:-251654144"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9.15pt;height:16.35pt;margin-top:1161.07pt;margin-left:118.2pt;mso-position-horizontal-relative:page;mso-position-vertical-relative:page;position:absolute;z-index:-251653120"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15pt;height:16.35pt;margin-top:1161.07pt;margin-left:118.2pt;mso-position-horizontal-relative:page;mso-position-vertical-relative:page;position:absolute;z-index:-251652096"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9.15pt;height:16.35pt;margin-top:1161.07pt;margin-left:118.2pt;mso-position-horizontal-relative:page;mso-position-vertical-relative:page;position:absolute;z-index:-251651072"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15pt;height:16.35pt;margin-top:1161.07pt;margin-left:118.2pt;mso-position-horizontal-relative:page;mso-position-vertical-relative:page;position:absolute;z-index:-251650048"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9.15pt;height:16.35pt;margin-top:1161.07pt;margin-left:118.2pt;mso-position-horizontal-relative:page;mso-position-vertical-relative:page;position:absolute;z-index:-251649024"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9.15pt;height:16.35pt;margin-top:1161.07pt;margin-left:118.2pt;mso-position-horizontal-relative:page;mso-position-vertical-relative:page;position:absolute;z-index:-251648000"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9.15pt;height:16.35pt;margin-top:1161.07pt;margin-left:118.2pt;mso-position-horizontal-relative:page;mso-position-vertical-relative:page;position:absolute;z-index:-251646976"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9.15pt;height:16.35pt;margin-top:1161.07pt;margin-left:118.2pt;mso-position-horizontal-relative:page;mso-position-vertical-relative:page;position:absolute;z-index:-251645952"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9.15pt;height:16.35pt;margin-top:1161.07pt;margin-left:118.2pt;mso-position-horizontal-relative:page;mso-position-vertical-relative:page;position:absolute;z-index:-251644928"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9.15pt;height:16.35pt;margin-top:1161.07pt;margin-left:118.2pt;mso-position-horizontal-relative:page;mso-position-vertical-relative:page;position:absolute;z-index:-251643904"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9.15pt;height:16.35pt;margin-top:1161.07pt;margin-left:118.2pt;mso-position-horizontal-relative:page;mso-position-vertical-relative:page;position:absolute;z-index:-251642880"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9.15pt;height:16.35pt;margin-top:1161.07pt;margin-left:118.2pt;mso-position-horizontal-relative:page;mso-position-vertical-relative:page;position:absolute;z-index:-251641856"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9.15pt;height:16.35pt;margin-top:1161.07pt;margin-left:118.2pt;mso-position-horizontal-relative:page;mso-position-vertical-relative:page;position:absolute;z-index:-251640832"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9pt;margin-top:51.94pt;margin-left:452.31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15208506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850610"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9pt;margin-top:51.94pt;margin-left:452.31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4711463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146362"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9pt;margin-top:51.94pt;margin-left:452.31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7384062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406284"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9pt;margin-top:51.94pt;margin-left:452.31pt;mso-position-horizontal-relative:page;mso-position-vertical-relative:page;position:absolute;z-index:-25165107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7489087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08772"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9pt;margin-top:51.94pt;margin-left:452.31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3801935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193530"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9pt;margin-top:51.94pt;margin-left:452.31pt;mso-position-horizontal-relative:page;mso-position-vertical-relative:page;position:absolute;z-index:-25164697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17642255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225560"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9pt;margin-top:51.94pt;margin-left:452.31pt;mso-position-horizontal-relative:page;mso-position-vertical-relative:page;position:absolute;z-index:-25164492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13411820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2056"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9pt;margin-top:51.94pt;margin-left:452.31pt;mso-position-horizontal-relative:page;mso-position-vertical-relative:page;position:absolute;z-index:-25164288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1583351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35160"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9pt;margin-top:51.94pt;margin-left:452.31pt;mso-position-horizontal-relative:page;mso-position-vertical-relative:page;position:absolute;z-index:-25164083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13286247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624727"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9pt;margin-top:51.94pt;margin-left:452.31pt;mso-position-horizontal-relative:page;mso-position-vertical-relative:page;position:absolute;z-index:-25163878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20938104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810490"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9pt;margin-top:51.94pt;margin-left:452.31pt;mso-position-horizontal-relative:page;mso-position-vertical-relative:page;position:absolute;z-index:-25163673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7749073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907361"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9pt;margin-top:51.94pt;margin-left:452.31pt;mso-position-horizontal-relative:page;mso-position-vertical-relative:page;position:absolute;z-index:-25163468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13583862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386285"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9pt;margin-top:51.94pt;margin-left:452.31pt;mso-position-horizontal-relative:page;mso-position-vertical-relative:page;position:absolute;z-index:-25163264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2177121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712199"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9pt;margin-top:51.94pt;margin-left:452.31pt;mso-position-horizontal-relative:page;mso-position-vertical-relative:page;position:absolute;z-index:-25163059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3284875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487555"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9pt;margin-top:51.94pt;margin-left:452.31pt;mso-position-horizontal-relative:page;mso-position-vertical-relative:page;position:absolute;z-index:-25162854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18669888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988833"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9pt;margin-top:51.94pt;margin-left:452.31pt;mso-position-horizontal-relative:page;mso-position-vertical-relative:page;position:absolute;z-index:-25162649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18874673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467312"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9pt;margin-top:51.94pt;margin-left:452.31pt;mso-position-horizontal-relative:page;mso-position-vertical-relative:page;position:absolute;z-index:-25162444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1485900</wp:posOffset>
          </wp:positionH>
          <wp:positionV relativeFrom="page">
            <wp:posOffset>825500</wp:posOffset>
          </wp:positionV>
          <wp:extent cx="8610600" cy="38100"/>
          <wp:effectExtent l="0" t="0" r="0" b="0"/>
          <wp:wrapNone/>
          <wp:docPr id="15577375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737585" name="image1.png"/>
                  <pic:cNvPicPr/>
                </pic:nvPicPr>
                <pic:blipFill>
                  <a:blip xmlns:r="http://schemas.openxmlformats.org/officeDocument/2006/relationships" r:embed="rId1" cstate="print"/>
                  <a:stretch>
                    <a:fillRect/>
                  </a:stretch>
                </pic:blipFill>
                <pic:spPr>
                  <a:xfrm>
                    <a:off x="0" y="0"/>
                    <a:ext cx="8610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9pt;margin-top:51.94pt;margin-left:452.31pt;mso-position-horizontal-relative:page;mso-position-vertical-relative:page;position:absolute;z-index:-25162240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FC445"/>
    <w:multiLevelType w:val="hybridMultilevel"/>
    <w:tmpl w:val="00000000"/>
    <w:lvl w:ilvl="0">
      <w:start w:val="6"/>
      <w:numFmt w:val="decimal"/>
      <w:lvlText w:val="%1"/>
      <w:lvlJc w:val="left"/>
      <w:pPr>
        <w:ind w:left="521" w:hanging="238"/>
        <w:jc w:val="left"/>
      </w:pPr>
      <w:rPr>
        <w:rFonts w:ascii="Arial" w:eastAsia="Arial" w:hAnsi="Arial" w:cs="Arial" w:hint="default"/>
        <w:w w:val="91"/>
        <w:sz w:val="31"/>
        <w:szCs w:val="31"/>
      </w:rPr>
    </w:lvl>
    <w:lvl w:ilvl="1">
      <w:start w:val="1"/>
      <w:numFmt w:val="decimal"/>
      <w:lvlText w:val="%1.%2"/>
      <w:lvlJc w:val="left"/>
      <w:pPr>
        <w:ind w:left="1468" w:hanging="555"/>
        <w:jc w:val="left"/>
      </w:pPr>
      <w:rPr>
        <w:rFonts w:ascii="Arial" w:eastAsia="Arial" w:hAnsi="Arial" w:cs="Arial" w:hint="default"/>
        <w:w w:val="91"/>
        <w:sz w:val="31"/>
        <w:szCs w:val="31"/>
      </w:rPr>
    </w:lvl>
    <w:lvl w:ilvl="2">
      <w:start w:val="1"/>
      <w:numFmt w:val="decimal"/>
      <w:lvlText w:val="%3."/>
      <w:lvlJc w:val="left"/>
      <w:pPr>
        <w:ind w:left="3971" w:hanging="530"/>
        <w:jc w:val="right"/>
      </w:pPr>
      <w:rPr>
        <w:rFonts w:hint="default"/>
        <w:b/>
        <w:bCs/>
        <w:w w:val="90"/>
      </w:rPr>
    </w:lvl>
    <w:lvl w:ilvl="3">
      <w:start w:val="0"/>
      <w:numFmt w:val="bullet"/>
      <w:lvlText w:val="•"/>
      <w:lvlJc w:val="left"/>
      <w:pPr>
        <w:ind w:left="5244" w:hanging="530"/>
      </w:pPr>
      <w:rPr>
        <w:rFonts w:hint="default"/>
      </w:rPr>
    </w:lvl>
    <w:lvl w:ilvl="4">
      <w:start w:val="0"/>
      <w:numFmt w:val="bullet"/>
      <w:lvlText w:val="•"/>
      <w:lvlJc w:val="left"/>
      <w:pPr>
        <w:ind w:left="6509" w:hanging="530"/>
      </w:pPr>
      <w:rPr>
        <w:rFonts w:hint="default"/>
      </w:rPr>
    </w:lvl>
    <w:lvl w:ilvl="5">
      <w:start w:val="0"/>
      <w:numFmt w:val="bullet"/>
      <w:lvlText w:val="•"/>
      <w:lvlJc w:val="left"/>
      <w:pPr>
        <w:ind w:left="7774" w:hanging="530"/>
      </w:pPr>
      <w:rPr>
        <w:rFonts w:hint="default"/>
      </w:rPr>
    </w:lvl>
    <w:lvl w:ilvl="6">
      <w:start w:val="0"/>
      <w:numFmt w:val="bullet"/>
      <w:lvlText w:val="•"/>
      <w:lvlJc w:val="left"/>
      <w:pPr>
        <w:ind w:left="9039" w:hanging="530"/>
      </w:pPr>
      <w:rPr>
        <w:rFonts w:hint="default"/>
      </w:rPr>
    </w:lvl>
    <w:lvl w:ilvl="7">
      <w:start w:val="0"/>
      <w:numFmt w:val="bullet"/>
      <w:lvlText w:val="•"/>
      <w:lvlJc w:val="left"/>
      <w:pPr>
        <w:ind w:left="10304" w:hanging="530"/>
      </w:pPr>
      <w:rPr>
        <w:rFonts w:hint="default"/>
      </w:rPr>
    </w:lvl>
    <w:lvl w:ilvl="8">
      <w:start w:val="0"/>
      <w:numFmt w:val="bullet"/>
      <w:lvlText w:val="•"/>
      <w:lvlJc w:val="left"/>
      <w:pPr>
        <w:ind w:left="11569" w:hanging="530"/>
      </w:pPr>
      <w:rPr>
        <w:rFonts w:hint="default"/>
      </w:rPr>
    </w:lvl>
  </w:abstractNum>
  <w:abstractNum w:abstractNumId="1">
    <w:nsid w:val="11681787"/>
    <w:multiLevelType w:val="hybridMultilevel"/>
    <w:tmpl w:val="00000000"/>
    <w:lvl w:ilvl="0">
      <w:start w:val="1"/>
      <w:numFmt w:val="decimal"/>
      <w:lvlText w:val="（%1）"/>
      <w:lvlJc w:val="left"/>
      <w:pPr>
        <w:ind w:left="1904" w:hanging="901"/>
        <w:jc w:val="left"/>
      </w:pPr>
      <w:rPr>
        <w:rFonts w:ascii="宋体" w:eastAsia="宋体" w:hAnsi="宋体" w:cs="宋体" w:hint="default"/>
        <w:w w:val="100"/>
        <w:sz w:val="34"/>
        <w:szCs w:val="34"/>
      </w:rPr>
    </w:lvl>
    <w:lvl w:ilvl="1">
      <w:start w:val="0"/>
      <w:numFmt w:val="bullet"/>
      <w:lvlText w:val="•"/>
      <w:lvlJc w:val="left"/>
      <w:pPr>
        <w:ind w:left="3119" w:hanging="901"/>
      </w:pPr>
      <w:rPr>
        <w:rFonts w:hint="default"/>
      </w:rPr>
    </w:lvl>
    <w:lvl w:ilvl="2">
      <w:start w:val="0"/>
      <w:numFmt w:val="bullet"/>
      <w:lvlText w:val="•"/>
      <w:lvlJc w:val="left"/>
      <w:pPr>
        <w:ind w:left="4339" w:hanging="901"/>
      </w:pPr>
      <w:rPr>
        <w:rFonts w:hint="default"/>
      </w:rPr>
    </w:lvl>
    <w:lvl w:ilvl="3">
      <w:start w:val="0"/>
      <w:numFmt w:val="bullet"/>
      <w:lvlText w:val="•"/>
      <w:lvlJc w:val="left"/>
      <w:pPr>
        <w:ind w:left="5559" w:hanging="901"/>
      </w:pPr>
      <w:rPr>
        <w:rFonts w:hint="default"/>
      </w:rPr>
    </w:lvl>
    <w:lvl w:ilvl="4">
      <w:start w:val="0"/>
      <w:numFmt w:val="bullet"/>
      <w:lvlText w:val="•"/>
      <w:lvlJc w:val="left"/>
      <w:pPr>
        <w:ind w:left="6779" w:hanging="901"/>
      </w:pPr>
      <w:rPr>
        <w:rFonts w:hint="default"/>
      </w:rPr>
    </w:lvl>
    <w:lvl w:ilvl="5">
      <w:start w:val="0"/>
      <w:numFmt w:val="bullet"/>
      <w:lvlText w:val="•"/>
      <w:lvlJc w:val="left"/>
      <w:pPr>
        <w:ind w:left="7999" w:hanging="901"/>
      </w:pPr>
      <w:rPr>
        <w:rFonts w:hint="default"/>
      </w:rPr>
    </w:lvl>
    <w:lvl w:ilvl="6">
      <w:start w:val="0"/>
      <w:numFmt w:val="bullet"/>
      <w:lvlText w:val="•"/>
      <w:lvlJc w:val="left"/>
      <w:pPr>
        <w:ind w:left="9219" w:hanging="901"/>
      </w:pPr>
      <w:rPr>
        <w:rFonts w:hint="default"/>
      </w:rPr>
    </w:lvl>
    <w:lvl w:ilvl="7">
      <w:start w:val="0"/>
      <w:numFmt w:val="bullet"/>
      <w:lvlText w:val="•"/>
      <w:lvlJc w:val="left"/>
      <w:pPr>
        <w:ind w:left="10439" w:hanging="901"/>
      </w:pPr>
      <w:rPr>
        <w:rFonts w:hint="default"/>
      </w:rPr>
    </w:lvl>
    <w:lvl w:ilvl="8">
      <w:start w:val="0"/>
      <w:numFmt w:val="bullet"/>
      <w:lvlText w:val="•"/>
      <w:lvlJc w:val="left"/>
      <w:pPr>
        <w:ind w:left="11659" w:hanging="901"/>
      </w:pPr>
      <w:rPr>
        <w:rFonts w:hint="default"/>
      </w:rPr>
    </w:lvl>
  </w:abstractNum>
  <w:abstractNum w:abstractNumId="2">
    <w:nsid w:val="1B716B5D"/>
    <w:multiLevelType w:val="hybridMultilevel"/>
    <w:tmpl w:val="00000000"/>
    <w:lvl w:ilvl="0">
      <w:start w:val="4"/>
      <w:numFmt w:val="decimal"/>
      <w:lvlText w:val="%1"/>
      <w:lvlJc w:val="left"/>
      <w:pPr>
        <w:ind w:left="967" w:hanging="684"/>
        <w:jc w:val="left"/>
      </w:pPr>
      <w:rPr>
        <w:rFonts w:hint="default"/>
      </w:rPr>
    </w:lvl>
    <w:lvl w:ilvl="1">
      <w:start w:val="1"/>
      <w:numFmt w:val="decimal"/>
      <w:lvlText w:val="%1.%2"/>
      <w:lvlJc w:val="left"/>
      <w:pPr>
        <w:ind w:left="967" w:hanging="684"/>
        <w:jc w:val="left"/>
      </w:pPr>
      <w:rPr>
        <w:rFonts w:ascii="Arial" w:eastAsia="Arial" w:hAnsi="Arial" w:cs="Arial" w:hint="default"/>
        <w:b/>
        <w:bCs/>
        <w:w w:val="99"/>
        <w:sz w:val="36"/>
        <w:szCs w:val="36"/>
      </w:rPr>
    </w:lvl>
    <w:lvl w:ilvl="2">
      <w:start w:val="1"/>
      <w:numFmt w:val="decimal"/>
      <w:lvlText w:val="%3."/>
      <w:lvlJc w:val="left"/>
      <w:pPr>
        <w:ind w:left="1274" w:hanging="271"/>
        <w:jc w:val="left"/>
      </w:pPr>
      <w:rPr>
        <w:rFonts w:ascii="Times New Roman" w:eastAsia="Times New Roman" w:hAnsi="Times New Roman" w:cs="Times New Roman" w:hint="default"/>
        <w:w w:val="100"/>
        <w:sz w:val="34"/>
        <w:szCs w:val="34"/>
      </w:rPr>
    </w:lvl>
    <w:lvl w:ilvl="3">
      <w:start w:val="0"/>
      <w:numFmt w:val="bullet"/>
      <w:lvlText w:val="•"/>
      <w:lvlJc w:val="left"/>
      <w:pPr>
        <w:ind w:left="2882" w:hanging="271"/>
      </w:pPr>
      <w:rPr>
        <w:rFonts w:hint="default"/>
      </w:rPr>
    </w:lvl>
    <w:lvl w:ilvl="4">
      <w:start w:val="0"/>
      <w:numFmt w:val="bullet"/>
      <w:lvlText w:val="•"/>
      <w:lvlJc w:val="left"/>
      <w:pPr>
        <w:ind w:left="4484" w:hanging="271"/>
      </w:pPr>
      <w:rPr>
        <w:rFonts w:hint="default"/>
      </w:rPr>
    </w:lvl>
    <w:lvl w:ilvl="5">
      <w:start w:val="0"/>
      <w:numFmt w:val="bullet"/>
      <w:lvlText w:val="•"/>
      <w:lvlJc w:val="left"/>
      <w:pPr>
        <w:ind w:left="6087" w:hanging="271"/>
      </w:pPr>
      <w:rPr>
        <w:rFonts w:hint="default"/>
      </w:rPr>
    </w:lvl>
    <w:lvl w:ilvl="6">
      <w:start w:val="0"/>
      <w:numFmt w:val="bullet"/>
      <w:lvlText w:val="•"/>
      <w:lvlJc w:val="left"/>
      <w:pPr>
        <w:ind w:left="7689" w:hanging="271"/>
      </w:pPr>
      <w:rPr>
        <w:rFonts w:hint="default"/>
      </w:rPr>
    </w:lvl>
    <w:lvl w:ilvl="7">
      <w:start w:val="0"/>
      <w:numFmt w:val="bullet"/>
      <w:lvlText w:val="•"/>
      <w:lvlJc w:val="left"/>
      <w:pPr>
        <w:ind w:left="9292" w:hanging="271"/>
      </w:pPr>
      <w:rPr>
        <w:rFonts w:hint="default"/>
      </w:rPr>
    </w:lvl>
    <w:lvl w:ilvl="8">
      <w:start w:val="0"/>
      <w:numFmt w:val="bullet"/>
      <w:lvlText w:val="•"/>
      <w:lvlJc w:val="left"/>
      <w:pPr>
        <w:ind w:left="10894" w:hanging="271"/>
      </w:pPr>
      <w:rPr>
        <w:rFonts w:hint="default"/>
      </w:rPr>
    </w:lvl>
  </w:abstractNum>
  <w:abstractNum w:abstractNumId="3">
    <w:nsid w:val="1E82ECE8"/>
    <w:multiLevelType w:val="hybridMultilevel"/>
    <w:tmpl w:val="00000000"/>
    <w:lvl w:ilvl="0">
      <w:start w:val="2"/>
      <w:numFmt w:val="decimal"/>
      <w:lvlText w:val="%1"/>
      <w:lvlJc w:val="left"/>
      <w:pPr>
        <w:ind w:left="1003" w:hanging="684"/>
        <w:jc w:val="left"/>
      </w:pPr>
      <w:rPr>
        <w:rFonts w:hint="default"/>
      </w:rPr>
    </w:lvl>
    <w:lvl w:ilvl="1">
      <w:start w:val="1"/>
      <w:numFmt w:val="decimal"/>
      <w:lvlText w:val="%1.%2"/>
      <w:lvlJc w:val="left"/>
      <w:pPr>
        <w:ind w:left="1003" w:hanging="684"/>
        <w:jc w:val="left"/>
      </w:pPr>
      <w:rPr>
        <w:rFonts w:ascii="Arial" w:eastAsia="Arial" w:hAnsi="Arial" w:cs="Arial" w:hint="default"/>
        <w:b/>
        <w:bCs/>
        <w:w w:val="99"/>
        <w:sz w:val="36"/>
        <w:szCs w:val="36"/>
      </w:rPr>
    </w:lvl>
    <w:lvl w:ilvl="2">
      <w:start w:val="1"/>
      <w:numFmt w:val="decimal"/>
      <w:lvlText w:val="(%3)"/>
      <w:lvlJc w:val="left"/>
      <w:pPr>
        <w:ind w:left="1601" w:hanging="598"/>
        <w:jc w:val="left"/>
      </w:pPr>
      <w:rPr>
        <w:rFonts w:ascii="Arial" w:eastAsia="Arial" w:hAnsi="Arial" w:cs="Arial" w:hint="default"/>
        <w:w w:val="95"/>
        <w:sz w:val="36"/>
        <w:szCs w:val="36"/>
      </w:rPr>
    </w:lvl>
    <w:lvl w:ilvl="3">
      <w:start w:val="0"/>
      <w:numFmt w:val="bullet"/>
      <w:lvlText w:val="•"/>
      <w:lvlJc w:val="left"/>
      <w:pPr>
        <w:ind w:left="4377" w:hanging="598"/>
      </w:pPr>
      <w:rPr>
        <w:rFonts w:hint="default"/>
      </w:rPr>
    </w:lvl>
    <w:lvl w:ilvl="4">
      <w:start w:val="0"/>
      <w:numFmt w:val="bullet"/>
      <w:lvlText w:val="•"/>
      <w:lvlJc w:val="left"/>
      <w:pPr>
        <w:ind w:left="5766" w:hanging="598"/>
      </w:pPr>
      <w:rPr>
        <w:rFonts w:hint="default"/>
      </w:rPr>
    </w:lvl>
    <w:lvl w:ilvl="5">
      <w:start w:val="0"/>
      <w:numFmt w:val="bullet"/>
      <w:lvlText w:val="•"/>
      <w:lvlJc w:val="left"/>
      <w:pPr>
        <w:ind w:left="7155" w:hanging="598"/>
      </w:pPr>
      <w:rPr>
        <w:rFonts w:hint="default"/>
      </w:rPr>
    </w:lvl>
    <w:lvl w:ilvl="6">
      <w:start w:val="0"/>
      <w:numFmt w:val="bullet"/>
      <w:lvlText w:val="•"/>
      <w:lvlJc w:val="left"/>
      <w:pPr>
        <w:ind w:left="8544" w:hanging="598"/>
      </w:pPr>
      <w:rPr>
        <w:rFonts w:hint="default"/>
      </w:rPr>
    </w:lvl>
    <w:lvl w:ilvl="7">
      <w:start w:val="0"/>
      <w:numFmt w:val="bullet"/>
      <w:lvlText w:val="•"/>
      <w:lvlJc w:val="left"/>
      <w:pPr>
        <w:ind w:left="9933" w:hanging="598"/>
      </w:pPr>
      <w:rPr>
        <w:rFonts w:hint="default"/>
      </w:rPr>
    </w:lvl>
    <w:lvl w:ilvl="8">
      <w:start w:val="0"/>
      <w:numFmt w:val="bullet"/>
      <w:lvlText w:val="•"/>
      <w:lvlJc w:val="left"/>
      <w:pPr>
        <w:ind w:left="11321" w:hanging="598"/>
      </w:pPr>
      <w:rPr>
        <w:rFonts w:hint="default"/>
      </w:rPr>
    </w:lvl>
  </w:abstractNum>
  <w:abstractNum w:abstractNumId="4">
    <w:nsid w:val="28960E41"/>
    <w:multiLevelType w:val="hybridMultilevel"/>
    <w:tmpl w:val="00000000"/>
    <w:lvl w:ilvl="0">
      <w:start w:val="0"/>
      <w:numFmt w:val="bullet"/>
      <w:lvlText w:val=""/>
      <w:lvlJc w:val="left"/>
      <w:pPr>
        <w:ind w:left="734" w:hanging="418"/>
      </w:pPr>
      <w:rPr>
        <w:rFonts w:ascii="Symbol" w:eastAsia="Symbol" w:hAnsi="Symbol" w:cs="Symbol" w:hint="default"/>
        <w:w w:val="100"/>
        <w:position w:val="5"/>
        <w:sz w:val="29"/>
        <w:szCs w:val="29"/>
      </w:rPr>
    </w:lvl>
    <w:lvl w:ilvl="1">
      <w:start w:val="0"/>
      <w:numFmt w:val="bullet"/>
      <w:lvlText w:val="•"/>
      <w:lvlJc w:val="left"/>
      <w:pPr>
        <w:ind w:left="2075" w:hanging="418"/>
      </w:pPr>
      <w:rPr>
        <w:rFonts w:hint="default"/>
      </w:rPr>
    </w:lvl>
    <w:lvl w:ilvl="2">
      <w:start w:val="0"/>
      <w:numFmt w:val="bullet"/>
      <w:lvlText w:val="•"/>
      <w:lvlJc w:val="left"/>
      <w:pPr>
        <w:ind w:left="3411" w:hanging="418"/>
      </w:pPr>
      <w:rPr>
        <w:rFonts w:hint="default"/>
      </w:rPr>
    </w:lvl>
    <w:lvl w:ilvl="3">
      <w:start w:val="0"/>
      <w:numFmt w:val="bullet"/>
      <w:lvlText w:val="•"/>
      <w:lvlJc w:val="left"/>
      <w:pPr>
        <w:ind w:left="4747" w:hanging="418"/>
      </w:pPr>
      <w:rPr>
        <w:rFonts w:hint="default"/>
      </w:rPr>
    </w:lvl>
    <w:lvl w:ilvl="4">
      <w:start w:val="0"/>
      <w:numFmt w:val="bullet"/>
      <w:lvlText w:val="•"/>
      <w:lvlJc w:val="left"/>
      <w:pPr>
        <w:ind w:left="6083" w:hanging="418"/>
      </w:pPr>
      <w:rPr>
        <w:rFonts w:hint="default"/>
      </w:rPr>
    </w:lvl>
    <w:lvl w:ilvl="5">
      <w:start w:val="0"/>
      <w:numFmt w:val="bullet"/>
      <w:lvlText w:val="•"/>
      <w:lvlJc w:val="left"/>
      <w:pPr>
        <w:ind w:left="7419" w:hanging="418"/>
      </w:pPr>
      <w:rPr>
        <w:rFonts w:hint="default"/>
      </w:rPr>
    </w:lvl>
    <w:lvl w:ilvl="6">
      <w:start w:val="0"/>
      <w:numFmt w:val="bullet"/>
      <w:lvlText w:val="•"/>
      <w:lvlJc w:val="left"/>
      <w:pPr>
        <w:ind w:left="8755" w:hanging="418"/>
      </w:pPr>
      <w:rPr>
        <w:rFonts w:hint="default"/>
      </w:rPr>
    </w:lvl>
    <w:lvl w:ilvl="7">
      <w:start w:val="0"/>
      <w:numFmt w:val="bullet"/>
      <w:lvlText w:val="•"/>
      <w:lvlJc w:val="left"/>
      <w:pPr>
        <w:ind w:left="10091" w:hanging="418"/>
      </w:pPr>
      <w:rPr>
        <w:rFonts w:hint="default"/>
      </w:rPr>
    </w:lvl>
    <w:lvl w:ilvl="8">
      <w:start w:val="0"/>
      <w:numFmt w:val="bullet"/>
      <w:lvlText w:val="•"/>
      <w:lvlJc w:val="left"/>
      <w:pPr>
        <w:ind w:left="11427" w:hanging="418"/>
      </w:pPr>
      <w:rPr>
        <w:rFonts w:hint="default"/>
      </w:rPr>
    </w:lvl>
  </w:abstractNum>
  <w:abstractNum w:abstractNumId="5">
    <w:nsid w:val="28FC59C7"/>
    <w:multiLevelType w:val="hybridMultilevel"/>
    <w:tmpl w:val="00000000"/>
    <w:lvl w:ilvl="0">
      <w:start w:val="1"/>
      <w:numFmt w:val="decimal"/>
      <w:lvlText w:val="（%1）"/>
      <w:lvlJc w:val="left"/>
      <w:pPr>
        <w:ind w:left="1904" w:hanging="901"/>
        <w:jc w:val="left"/>
      </w:pPr>
      <w:rPr>
        <w:rFonts w:ascii="宋体" w:eastAsia="宋体" w:hAnsi="宋体" w:cs="宋体" w:hint="default"/>
        <w:w w:val="100"/>
        <w:sz w:val="34"/>
        <w:szCs w:val="34"/>
      </w:rPr>
    </w:lvl>
    <w:lvl w:ilvl="1">
      <w:start w:val="0"/>
      <w:numFmt w:val="bullet"/>
      <w:lvlText w:val="•"/>
      <w:lvlJc w:val="left"/>
      <w:pPr>
        <w:ind w:left="3119" w:hanging="901"/>
      </w:pPr>
      <w:rPr>
        <w:rFonts w:hint="default"/>
      </w:rPr>
    </w:lvl>
    <w:lvl w:ilvl="2">
      <w:start w:val="0"/>
      <w:numFmt w:val="bullet"/>
      <w:lvlText w:val="•"/>
      <w:lvlJc w:val="left"/>
      <w:pPr>
        <w:ind w:left="4339" w:hanging="901"/>
      </w:pPr>
      <w:rPr>
        <w:rFonts w:hint="default"/>
      </w:rPr>
    </w:lvl>
    <w:lvl w:ilvl="3">
      <w:start w:val="0"/>
      <w:numFmt w:val="bullet"/>
      <w:lvlText w:val="•"/>
      <w:lvlJc w:val="left"/>
      <w:pPr>
        <w:ind w:left="5559" w:hanging="901"/>
      </w:pPr>
      <w:rPr>
        <w:rFonts w:hint="default"/>
      </w:rPr>
    </w:lvl>
    <w:lvl w:ilvl="4">
      <w:start w:val="0"/>
      <w:numFmt w:val="bullet"/>
      <w:lvlText w:val="•"/>
      <w:lvlJc w:val="left"/>
      <w:pPr>
        <w:ind w:left="6779" w:hanging="901"/>
      </w:pPr>
      <w:rPr>
        <w:rFonts w:hint="default"/>
      </w:rPr>
    </w:lvl>
    <w:lvl w:ilvl="5">
      <w:start w:val="0"/>
      <w:numFmt w:val="bullet"/>
      <w:lvlText w:val="•"/>
      <w:lvlJc w:val="left"/>
      <w:pPr>
        <w:ind w:left="7999" w:hanging="901"/>
      </w:pPr>
      <w:rPr>
        <w:rFonts w:hint="default"/>
      </w:rPr>
    </w:lvl>
    <w:lvl w:ilvl="6">
      <w:start w:val="0"/>
      <w:numFmt w:val="bullet"/>
      <w:lvlText w:val="•"/>
      <w:lvlJc w:val="left"/>
      <w:pPr>
        <w:ind w:left="9219" w:hanging="901"/>
      </w:pPr>
      <w:rPr>
        <w:rFonts w:hint="default"/>
      </w:rPr>
    </w:lvl>
    <w:lvl w:ilvl="7">
      <w:start w:val="0"/>
      <w:numFmt w:val="bullet"/>
      <w:lvlText w:val="•"/>
      <w:lvlJc w:val="left"/>
      <w:pPr>
        <w:ind w:left="10439" w:hanging="901"/>
      </w:pPr>
      <w:rPr>
        <w:rFonts w:hint="default"/>
      </w:rPr>
    </w:lvl>
    <w:lvl w:ilvl="8">
      <w:start w:val="0"/>
      <w:numFmt w:val="bullet"/>
      <w:lvlText w:val="•"/>
      <w:lvlJc w:val="left"/>
      <w:pPr>
        <w:ind w:left="11659" w:hanging="901"/>
      </w:pPr>
      <w:rPr>
        <w:rFonts w:hint="default"/>
      </w:rPr>
    </w:lvl>
  </w:abstractNum>
  <w:abstractNum w:abstractNumId="6">
    <w:nsid w:val="35E09AFC"/>
    <w:multiLevelType w:val="hybridMultilevel"/>
    <w:tmpl w:val="00000000"/>
    <w:lvl w:ilvl="0">
      <w:start w:val="1"/>
      <w:numFmt w:val="decimal"/>
      <w:lvlText w:val="%1."/>
      <w:lvlJc w:val="left"/>
      <w:pPr>
        <w:ind w:left="680" w:hanging="396"/>
        <w:jc w:val="left"/>
      </w:pPr>
      <w:rPr>
        <w:rFonts w:ascii="Arial" w:eastAsia="Arial" w:hAnsi="Arial" w:cs="Arial" w:hint="default"/>
        <w:w w:val="91"/>
        <w:sz w:val="31"/>
        <w:szCs w:val="31"/>
      </w:rPr>
    </w:lvl>
    <w:lvl w:ilvl="1">
      <w:start w:val="1"/>
      <w:numFmt w:val="decimal"/>
      <w:lvlText w:val="%1.%2"/>
      <w:lvlJc w:val="left"/>
      <w:pPr>
        <w:ind w:left="1468" w:hanging="555"/>
        <w:jc w:val="left"/>
      </w:pPr>
      <w:rPr>
        <w:rFonts w:ascii="Arial" w:eastAsia="Arial" w:hAnsi="Arial" w:cs="Arial" w:hint="default"/>
        <w:w w:val="91"/>
        <w:sz w:val="31"/>
        <w:szCs w:val="31"/>
      </w:rPr>
    </w:lvl>
    <w:lvl w:ilvl="2">
      <w:start w:val="0"/>
      <w:numFmt w:val="bullet"/>
      <w:lvlText w:val="•"/>
      <w:lvlJc w:val="left"/>
      <w:pPr>
        <w:ind w:left="1460" w:hanging="555"/>
      </w:pPr>
      <w:rPr>
        <w:rFonts w:hint="default"/>
      </w:rPr>
    </w:lvl>
    <w:lvl w:ilvl="3">
      <w:start w:val="0"/>
      <w:numFmt w:val="bullet"/>
      <w:lvlText w:val="•"/>
      <w:lvlJc w:val="left"/>
      <w:pPr>
        <w:ind w:left="3039" w:hanging="555"/>
      </w:pPr>
      <w:rPr>
        <w:rFonts w:hint="default"/>
      </w:rPr>
    </w:lvl>
    <w:lvl w:ilvl="4">
      <w:start w:val="0"/>
      <w:numFmt w:val="bullet"/>
      <w:lvlText w:val="•"/>
      <w:lvlJc w:val="left"/>
      <w:pPr>
        <w:ind w:left="4619" w:hanging="555"/>
      </w:pPr>
      <w:rPr>
        <w:rFonts w:hint="default"/>
      </w:rPr>
    </w:lvl>
    <w:lvl w:ilvl="5">
      <w:start w:val="0"/>
      <w:numFmt w:val="bullet"/>
      <w:lvlText w:val="•"/>
      <w:lvlJc w:val="left"/>
      <w:pPr>
        <w:ind w:left="6199" w:hanging="555"/>
      </w:pPr>
      <w:rPr>
        <w:rFonts w:hint="default"/>
      </w:rPr>
    </w:lvl>
    <w:lvl w:ilvl="6">
      <w:start w:val="0"/>
      <w:numFmt w:val="bullet"/>
      <w:lvlText w:val="•"/>
      <w:lvlJc w:val="left"/>
      <w:pPr>
        <w:ind w:left="7779" w:hanging="555"/>
      </w:pPr>
      <w:rPr>
        <w:rFonts w:hint="default"/>
      </w:rPr>
    </w:lvl>
    <w:lvl w:ilvl="7">
      <w:start w:val="0"/>
      <w:numFmt w:val="bullet"/>
      <w:lvlText w:val="•"/>
      <w:lvlJc w:val="left"/>
      <w:pPr>
        <w:ind w:left="9359" w:hanging="555"/>
      </w:pPr>
      <w:rPr>
        <w:rFonts w:hint="default"/>
      </w:rPr>
    </w:lvl>
    <w:lvl w:ilvl="8">
      <w:start w:val="0"/>
      <w:numFmt w:val="bullet"/>
      <w:lvlText w:val="•"/>
      <w:lvlJc w:val="left"/>
      <w:pPr>
        <w:ind w:left="10939" w:hanging="555"/>
      </w:pPr>
      <w:rPr>
        <w:rFonts w:hint="default"/>
      </w:rPr>
    </w:lvl>
  </w:abstractNum>
  <w:abstractNum w:abstractNumId="7">
    <w:nsid w:val="3755BB60"/>
    <w:multiLevelType w:val="hybridMultilevel"/>
    <w:tmpl w:val="00000000"/>
    <w:lvl w:ilvl="0">
      <w:start w:val="1"/>
      <w:numFmt w:val="decimal"/>
      <w:lvlText w:val="%1"/>
      <w:lvlJc w:val="left"/>
      <w:pPr>
        <w:ind w:left="967" w:hanging="684"/>
        <w:jc w:val="left"/>
      </w:pPr>
      <w:rPr>
        <w:rFonts w:hint="default"/>
      </w:rPr>
    </w:lvl>
    <w:lvl w:ilvl="1">
      <w:start w:val="1"/>
      <w:numFmt w:val="decimal"/>
      <w:lvlText w:val="%1.%2"/>
      <w:lvlJc w:val="left"/>
      <w:pPr>
        <w:ind w:left="967" w:hanging="684"/>
        <w:jc w:val="left"/>
      </w:pPr>
      <w:rPr>
        <w:rFonts w:ascii="Arial" w:eastAsia="Arial" w:hAnsi="Arial" w:cs="Arial" w:hint="default"/>
        <w:b/>
        <w:bCs/>
        <w:w w:val="99"/>
        <w:sz w:val="36"/>
        <w:szCs w:val="36"/>
      </w:rPr>
    </w:lvl>
    <w:lvl w:ilvl="2">
      <w:start w:val="1"/>
      <w:numFmt w:val="decimal"/>
      <w:lvlText w:val="（%3）"/>
      <w:lvlJc w:val="left"/>
      <w:pPr>
        <w:ind w:left="1904" w:hanging="901"/>
        <w:jc w:val="left"/>
      </w:pPr>
      <w:rPr>
        <w:rFonts w:ascii="宋体" w:eastAsia="宋体" w:hAnsi="宋体" w:cs="宋体" w:hint="default"/>
        <w:w w:val="100"/>
        <w:sz w:val="34"/>
        <w:szCs w:val="34"/>
      </w:rPr>
    </w:lvl>
    <w:lvl w:ilvl="3">
      <w:start w:val="0"/>
      <w:numFmt w:val="bullet"/>
      <w:lvlText w:val="•"/>
      <w:lvlJc w:val="left"/>
      <w:pPr>
        <w:ind w:left="4611" w:hanging="901"/>
      </w:pPr>
      <w:rPr>
        <w:rFonts w:hint="default"/>
      </w:rPr>
    </w:lvl>
    <w:lvl w:ilvl="4">
      <w:start w:val="0"/>
      <w:numFmt w:val="bullet"/>
      <w:lvlText w:val="•"/>
      <w:lvlJc w:val="left"/>
      <w:pPr>
        <w:ind w:left="5966" w:hanging="901"/>
      </w:pPr>
      <w:rPr>
        <w:rFonts w:hint="default"/>
      </w:rPr>
    </w:lvl>
    <w:lvl w:ilvl="5">
      <w:start w:val="0"/>
      <w:numFmt w:val="bullet"/>
      <w:lvlText w:val="•"/>
      <w:lvlJc w:val="left"/>
      <w:pPr>
        <w:ind w:left="7322" w:hanging="901"/>
      </w:pPr>
      <w:rPr>
        <w:rFonts w:hint="default"/>
      </w:rPr>
    </w:lvl>
    <w:lvl w:ilvl="6">
      <w:start w:val="0"/>
      <w:numFmt w:val="bullet"/>
      <w:lvlText w:val="•"/>
      <w:lvlJc w:val="left"/>
      <w:pPr>
        <w:ind w:left="8677" w:hanging="901"/>
      </w:pPr>
      <w:rPr>
        <w:rFonts w:hint="default"/>
      </w:rPr>
    </w:lvl>
    <w:lvl w:ilvl="7">
      <w:start w:val="0"/>
      <w:numFmt w:val="bullet"/>
      <w:lvlText w:val="•"/>
      <w:lvlJc w:val="left"/>
      <w:pPr>
        <w:ind w:left="10033" w:hanging="901"/>
      </w:pPr>
      <w:rPr>
        <w:rFonts w:hint="default"/>
      </w:rPr>
    </w:lvl>
    <w:lvl w:ilvl="8">
      <w:start w:val="0"/>
      <w:numFmt w:val="bullet"/>
      <w:lvlText w:val="•"/>
      <w:lvlJc w:val="left"/>
      <w:pPr>
        <w:ind w:left="11388" w:hanging="901"/>
      </w:pPr>
      <w:rPr>
        <w:rFonts w:hint="default"/>
      </w:rPr>
    </w:lvl>
  </w:abstractNum>
  <w:abstractNum w:abstractNumId="8">
    <w:nsid w:val="3D64BA12"/>
    <w:multiLevelType w:val="hybridMultilevel"/>
    <w:tmpl w:val="00000000"/>
    <w:lvl w:ilvl="0">
      <w:start w:val="1"/>
      <w:numFmt w:val="decimal"/>
      <w:lvlText w:val="[%1]"/>
      <w:lvlJc w:val="left"/>
      <w:pPr>
        <w:ind w:left="1068" w:hanging="785"/>
        <w:jc w:val="left"/>
      </w:pPr>
      <w:rPr>
        <w:rFonts w:ascii="Arial" w:eastAsia="Arial" w:hAnsi="Arial" w:cs="Arial" w:hint="default"/>
        <w:w w:val="104"/>
        <w:sz w:val="36"/>
        <w:szCs w:val="36"/>
      </w:rPr>
    </w:lvl>
    <w:lvl w:ilvl="1">
      <w:start w:val="0"/>
      <w:numFmt w:val="bullet"/>
      <w:lvlText w:val="•"/>
      <w:lvlJc w:val="left"/>
      <w:pPr>
        <w:ind w:left="2363" w:hanging="785"/>
      </w:pPr>
      <w:rPr>
        <w:rFonts w:hint="default"/>
      </w:rPr>
    </w:lvl>
    <w:lvl w:ilvl="2">
      <w:start w:val="0"/>
      <w:numFmt w:val="bullet"/>
      <w:lvlText w:val="•"/>
      <w:lvlJc w:val="left"/>
      <w:pPr>
        <w:ind w:left="3667" w:hanging="785"/>
      </w:pPr>
      <w:rPr>
        <w:rFonts w:hint="default"/>
      </w:rPr>
    </w:lvl>
    <w:lvl w:ilvl="3">
      <w:start w:val="0"/>
      <w:numFmt w:val="bullet"/>
      <w:lvlText w:val="•"/>
      <w:lvlJc w:val="left"/>
      <w:pPr>
        <w:ind w:left="4971" w:hanging="785"/>
      </w:pPr>
      <w:rPr>
        <w:rFonts w:hint="default"/>
      </w:rPr>
    </w:lvl>
    <w:lvl w:ilvl="4">
      <w:start w:val="0"/>
      <w:numFmt w:val="bullet"/>
      <w:lvlText w:val="•"/>
      <w:lvlJc w:val="left"/>
      <w:pPr>
        <w:ind w:left="6275" w:hanging="785"/>
      </w:pPr>
      <w:rPr>
        <w:rFonts w:hint="default"/>
      </w:rPr>
    </w:lvl>
    <w:lvl w:ilvl="5">
      <w:start w:val="0"/>
      <w:numFmt w:val="bullet"/>
      <w:lvlText w:val="•"/>
      <w:lvlJc w:val="left"/>
      <w:pPr>
        <w:ind w:left="7579" w:hanging="785"/>
      </w:pPr>
      <w:rPr>
        <w:rFonts w:hint="default"/>
      </w:rPr>
    </w:lvl>
    <w:lvl w:ilvl="6">
      <w:start w:val="0"/>
      <w:numFmt w:val="bullet"/>
      <w:lvlText w:val="•"/>
      <w:lvlJc w:val="left"/>
      <w:pPr>
        <w:ind w:left="8883" w:hanging="785"/>
      </w:pPr>
      <w:rPr>
        <w:rFonts w:hint="default"/>
      </w:rPr>
    </w:lvl>
    <w:lvl w:ilvl="7">
      <w:start w:val="0"/>
      <w:numFmt w:val="bullet"/>
      <w:lvlText w:val="•"/>
      <w:lvlJc w:val="left"/>
      <w:pPr>
        <w:ind w:left="10187" w:hanging="785"/>
      </w:pPr>
      <w:rPr>
        <w:rFonts w:hint="default"/>
      </w:rPr>
    </w:lvl>
    <w:lvl w:ilvl="8">
      <w:start w:val="0"/>
      <w:numFmt w:val="bullet"/>
      <w:lvlText w:val="•"/>
      <w:lvlJc w:val="left"/>
      <w:pPr>
        <w:ind w:left="11491" w:hanging="785"/>
      </w:pPr>
      <w:rPr>
        <w:rFonts w:hint="default"/>
      </w:rPr>
    </w:lvl>
  </w:abstractNum>
  <w:abstractNum w:abstractNumId="9">
    <w:nsid w:val="42A42822"/>
    <w:multiLevelType w:val="hybridMultilevel"/>
    <w:tmpl w:val="00000000"/>
    <w:lvl w:ilvl="0">
      <w:start w:val="3"/>
      <w:numFmt w:val="decimal"/>
      <w:lvlText w:val="%1"/>
      <w:lvlJc w:val="left"/>
      <w:pPr>
        <w:ind w:left="878" w:hanging="594"/>
        <w:jc w:val="left"/>
      </w:pPr>
      <w:rPr>
        <w:rFonts w:hint="default"/>
      </w:rPr>
    </w:lvl>
    <w:lvl w:ilvl="1">
      <w:start w:val="1"/>
      <w:numFmt w:val="decimal"/>
      <w:lvlText w:val="%1.%2"/>
      <w:lvlJc w:val="left"/>
      <w:pPr>
        <w:ind w:left="878" w:hanging="594"/>
        <w:jc w:val="left"/>
      </w:pPr>
      <w:rPr>
        <w:rFonts w:ascii="Arial" w:eastAsia="Arial" w:hAnsi="Arial" w:cs="Arial" w:hint="default"/>
        <w:b/>
        <w:bCs/>
        <w:w w:val="99"/>
        <w:sz w:val="36"/>
        <w:szCs w:val="36"/>
      </w:rPr>
    </w:lvl>
    <w:lvl w:ilvl="2">
      <w:start w:val="1"/>
      <w:numFmt w:val="decimal"/>
      <w:lvlText w:val="%3."/>
      <w:lvlJc w:val="left"/>
      <w:pPr>
        <w:ind w:left="1544" w:hanging="541"/>
        <w:jc w:val="right"/>
      </w:pPr>
      <w:rPr>
        <w:rFonts w:hint="default"/>
        <w:w w:val="89"/>
      </w:rPr>
    </w:lvl>
    <w:lvl w:ilvl="3">
      <w:start w:val="0"/>
      <w:numFmt w:val="bullet"/>
      <w:lvlText w:val="•"/>
      <w:lvlJc w:val="left"/>
      <w:pPr>
        <w:ind w:left="3109" w:hanging="541"/>
      </w:pPr>
      <w:rPr>
        <w:rFonts w:hint="default"/>
      </w:rPr>
    </w:lvl>
    <w:lvl w:ilvl="4">
      <w:start w:val="0"/>
      <w:numFmt w:val="bullet"/>
      <w:lvlText w:val="•"/>
      <w:lvlJc w:val="left"/>
      <w:pPr>
        <w:ind w:left="4679" w:hanging="541"/>
      </w:pPr>
      <w:rPr>
        <w:rFonts w:hint="default"/>
      </w:rPr>
    </w:lvl>
    <w:lvl w:ilvl="5">
      <w:start w:val="0"/>
      <w:numFmt w:val="bullet"/>
      <w:lvlText w:val="•"/>
      <w:lvlJc w:val="left"/>
      <w:pPr>
        <w:ind w:left="6249" w:hanging="541"/>
      </w:pPr>
      <w:rPr>
        <w:rFonts w:hint="default"/>
      </w:rPr>
    </w:lvl>
    <w:lvl w:ilvl="6">
      <w:start w:val="0"/>
      <w:numFmt w:val="bullet"/>
      <w:lvlText w:val="•"/>
      <w:lvlJc w:val="left"/>
      <w:pPr>
        <w:ind w:left="7819" w:hanging="541"/>
      </w:pPr>
      <w:rPr>
        <w:rFonts w:hint="default"/>
      </w:rPr>
    </w:lvl>
    <w:lvl w:ilvl="7">
      <w:start w:val="0"/>
      <w:numFmt w:val="bullet"/>
      <w:lvlText w:val="•"/>
      <w:lvlJc w:val="left"/>
      <w:pPr>
        <w:ind w:left="9389" w:hanging="541"/>
      </w:pPr>
      <w:rPr>
        <w:rFonts w:hint="default"/>
      </w:rPr>
    </w:lvl>
    <w:lvl w:ilvl="8">
      <w:start w:val="0"/>
      <w:numFmt w:val="bullet"/>
      <w:lvlText w:val="•"/>
      <w:lvlJc w:val="left"/>
      <w:pPr>
        <w:ind w:left="10959" w:hanging="541"/>
      </w:pPr>
      <w:rPr>
        <w:rFonts w:hint="default"/>
      </w:rPr>
    </w:lvl>
  </w:abstractNum>
  <w:abstractNum w:abstractNumId="10">
    <w:nsid w:val="43B19777"/>
    <w:multiLevelType w:val="hybridMultilevel"/>
    <w:tmpl w:val="00000000"/>
    <w:lvl w:ilvl="0">
      <w:start w:val="1"/>
      <w:numFmt w:val="decimal"/>
      <w:lvlText w:val="%1."/>
      <w:lvlJc w:val="left"/>
      <w:pPr>
        <w:ind w:left="2983" w:hanging="271"/>
        <w:jc w:val="left"/>
      </w:pPr>
      <w:rPr>
        <w:rFonts w:ascii="Arial" w:eastAsia="Arial" w:hAnsi="Arial" w:cs="Arial" w:hint="default"/>
        <w:w w:val="89"/>
        <w:sz w:val="34"/>
        <w:szCs w:val="34"/>
      </w:rPr>
    </w:lvl>
    <w:lvl w:ilvl="1">
      <w:start w:val="0"/>
      <w:numFmt w:val="bullet"/>
      <w:lvlText w:val="•"/>
      <w:lvlJc w:val="left"/>
      <w:pPr>
        <w:ind w:left="6100" w:hanging="271"/>
      </w:pPr>
      <w:rPr>
        <w:rFonts w:hint="default"/>
      </w:rPr>
    </w:lvl>
    <w:lvl w:ilvl="2">
      <w:start w:val="0"/>
      <w:numFmt w:val="bullet"/>
      <w:lvlText w:val="•"/>
      <w:lvlJc w:val="left"/>
      <w:pPr>
        <w:ind w:left="6988" w:hanging="271"/>
      </w:pPr>
      <w:rPr>
        <w:rFonts w:hint="default"/>
      </w:rPr>
    </w:lvl>
    <w:lvl w:ilvl="3">
      <w:start w:val="0"/>
      <w:numFmt w:val="bullet"/>
      <w:lvlText w:val="•"/>
      <w:lvlJc w:val="left"/>
      <w:pPr>
        <w:ind w:left="7877" w:hanging="271"/>
      </w:pPr>
      <w:rPr>
        <w:rFonts w:hint="default"/>
      </w:rPr>
    </w:lvl>
    <w:lvl w:ilvl="4">
      <w:start w:val="0"/>
      <w:numFmt w:val="bullet"/>
      <w:lvlText w:val="•"/>
      <w:lvlJc w:val="left"/>
      <w:pPr>
        <w:ind w:left="8766" w:hanging="271"/>
      </w:pPr>
      <w:rPr>
        <w:rFonts w:hint="default"/>
      </w:rPr>
    </w:lvl>
    <w:lvl w:ilvl="5">
      <w:start w:val="0"/>
      <w:numFmt w:val="bullet"/>
      <w:lvlText w:val="•"/>
      <w:lvlJc w:val="left"/>
      <w:pPr>
        <w:ind w:left="9655" w:hanging="271"/>
      </w:pPr>
      <w:rPr>
        <w:rFonts w:hint="default"/>
      </w:rPr>
    </w:lvl>
    <w:lvl w:ilvl="6">
      <w:start w:val="0"/>
      <w:numFmt w:val="bullet"/>
      <w:lvlText w:val="•"/>
      <w:lvlJc w:val="left"/>
      <w:pPr>
        <w:ind w:left="10544" w:hanging="271"/>
      </w:pPr>
      <w:rPr>
        <w:rFonts w:hint="default"/>
      </w:rPr>
    </w:lvl>
    <w:lvl w:ilvl="7">
      <w:start w:val="0"/>
      <w:numFmt w:val="bullet"/>
      <w:lvlText w:val="•"/>
      <w:lvlJc w:val="left"/>
      <w:pPr>
        <w:ind w:left="11433" w:hanging="271"/>
      </w:pPr>
      <w:rPr>
        <w:rFonts w:hint="default"/>
      </w:rPr>
    </w:lvl>
    <w:lvl w:ilvl="8">
      <w:start w:val="0"/>
      <w:numFmt w:val="bullet"/>
      <w:lvlText w:val="•"/>
      <w:lvlJc w:val="left"/>
      <w:pPr>
        <w:ind w:left="12321" w:hanging="271"/>
      </w:pPr>
      <w:rPr>
        <w:rFonts w:hint="default"/>
      </w:rPr>
    </w:lvl>
  </w:abstractNum>
  <w:abstractNum w:abstractNumId="11">
    <w:nsid w:val="45CF7BCB"/>
    <w:multiLevelType w:val="hybridMultilevel"/>
    <w:tmpl w:val="00000000"/>
    <w:lvl w:ilvl="0">
      <w:start w:val="2"/>
      <w:numFmt w:val="decimal"/>
      <w:lvlText w:val="(%1)"/>
      <w:lvlJc w:val="left"/>
      <w:pPr>
        <w:ind w:left="1424" w:hanging="421"/>
        <w:jc w:val="left"/>
      </w:pPr>
      <w:rPr>
        <w:rFonts w:ascii="Arial" w:eastAsia="Arial" w:hAnsi="Arial" w:cs="Arial" w:hint="default"/>
        <w:w w:val="95"/>
        <w:sz w:val="34"/>
        <w:szCs w:val="34"/>
      </w:rPr>
    </w:lvl>
    <w:lvl w:ilvl="1">
      <w:start w:val="0"/>
      <w:numFmt w:val="bullet"/>
      <w:lvlText w:val="•"/>
      <w:lvlJc w:val="left"/>
      <w:pPr>
        <w:ind w:left="2687" w:hanging="421"/>
      </w:pPr>
      <w:rPr>
        <w:rFonts w:hint="default"/>
      </w:rPr>
    </w:lvl>
    <w:lvl w:ilvl="2">
      <w:start w:val="0"/>
      <w:numFmt w:val="bullet"/>
      <w:lvlText w:val="•"/>
      <w:lvlJc w:val="left"/>
      <w:pPr>
        <w:ind w:left="3955" w:hanging="421"/>
      </w:pPr>
      <w:rPr>
        <w:rFonts w:hint="default"/>
      </w:rPr>
    </w:lvl>
    <w:lvl w:ilvl="3">
      <w:start w:val="0"/>
      <w:numFmt w:val="bullet"/>
      <w:lvlText w:val="•"/>
      <w:lvlJc w:val="left"/>
      <w:pPr>
        <w:ind w:left="5223" w:hanging="421"/>
      </w:pPr>
      <w:rPr>
        <w:rFonts w:hint="default"/>
      </w:rPr>
    </w:lvl>
    <w:lvl w:ilvl="4">
      <w:start w:val="0"/>
      <w:numFmt w:val="bullet"/>
      <w:lvlText w:val="•"/>
      <w:lvlJc w:val="left"/>
      <w:pPr>
        <w:ind w:left="6491" w:hanging="421"/>
      </w:pPr>
      <w:rPr>
        <w:rFonts w:hint="default"/>
      </w:rPr>
    </w:lvl>
    <w:lvl w:ilvl="5">
      <w:start w:val="0"/>
      <w:numFmt w:val="bullet"/>
      <w:lvlText w:val="•"/>
      <w:lvlJc w:val="left"/>
      <w:pPr>
        <w:ind w:left="7759" w:hanging="421"/>
      </w:pPr>
      <w:rPr>
        <w:rFonts w:hint="default"/>
      </w:rPr>
    </w:lvl>
    <w:lvl w:ilvl="6">
      <w:start w:val="0"/>
      <w:numFmt w:val="bullet"/>
      <w:lvlText w:val="•"/>
      <w:lvlJc w:val="left"/>
      <w:pPr>
        <w:ind w:left="9027" w:hanging="421"/>
      </w:pPr>
      <w:rPr>
        <w:rFonts w:hint="default"/>
      </w:rPr>
    </w:lvl>
    <w:lvl w:ilvl="7">
      <w:start w:val="0"/>
      <w:numFmt w:val="bullet"/>
      <w:lvlText w:val="•"/>
      <w:lvlJc w:val="left"/>
      <w:pPr>
        <w:ind w:left="10295" w:hanging="421"/>
      </w:pPr>
      <w:rPr>
        <w:rFonts w:hint="default"/>
      </w:rPr>
    </w:lvl>
    <w:lvl w:ilvl="8">
      <w:start w:val="0"/>
      <w:numFmt w:val="bullet"/>
      <w:lvlText w:val="•"/>
      <w:lvlJc w:val="left"/>
      <w:pPr>
        <w:ind w:left="11563" w:hanging="421"/>
      </w:pPr>
      <w:rPr>
        <w:rFonts w:hint="default"/>
      </w:rPr>
    </w:lvl>
  </w:abstractNum>
  <w:abstractNum w:abstractNumId="12">
    <w:nsid w:val="53E4C0A1"/>
    <w:multiLevelType w:val="hybridMultilevel"/>
    <w:tmpl w:val="00000000"/>
    <w:lvl w:ilvl="0">
      <w:start w:val="6"/>
      <w:numFmt w:val="decimal"/>
      <w:lvlText w:val="%1"/>
      <w:lvlJc w:val="left"/>
      <w:pPr>
        <w:ind w:left="967" w:hanging="684"/>
        <w:jc w:val="left"/>
      </w:pPr>
      <w:rPr>
        <w:rFonts w:hint="default"/>
      </w:rPr>
    </w:lvl>
    <w:lvl w:ilvl="1">
      <w:start w:val="1"/>
      <w:numFmt w:val="decimal"/>
      <w:lvlText w:val="%1.%2"/>
      <w:lvlJc w:val="left"/>
      <w:pPr>
        <w:ind w:left="967" w:hanging="684"/>
        <w:jc w:val="left"/>
      </w:pPr>
      <w:rPr>
        <w:rFonts w:ascii="Arial" w:eastAsia="Arial" w:hAnsi="Arial" w:cs="Arial" w:hint="default"/>
        <w:b/>
        <w:bCs/>
        <w:w w:val="99"/>
        <w:sz w:val="36"/>
        <w:szCs w:val="36"/>
      </w:rPr>
    </w:lvl>
    <w:lvl w:ilvl="2">
      <w:start w:val="1"/>
      <w:numFmt w:val="decimal"/>
      <w:lvlText w:val="（%3）"/>
      <w:lvlJc w:val="left"/>
      <w:pPr>
        <w:ind w:left="1904" w:hanging="901"/>
        <w:jc w:val="left"/>
      </w:pPr>
      <w:rPr>
        <w:rFonts w:ascii="宋体" w:eastAsia="宋体" w:hAnsi="宋体" w:cs="宋体" w:hint="default"/>
        <w:w w:val="100"/>
        <w:sz w:val="34"/>
        <w:szCs w:val="34"/>
      </w:rPr>
    </w:lvl>
    <w:lvl w:ilvl="3">
      <w:start w:val="0"/>
      <w:numFmt w:val="bullet"/>
      <w:lvlText w:val="•"/>
      <w:lvlJc w:val="left"/>
      <w:pPr>
        <w:ind w:left="4611" w:hanging="901"/>
      </w:pPr>
      <w:rPr>
        <w:rFonts w:hint="default"/>
      </w:rPr>
    </w:lvl>
    <w:lvl w:ilvl="4">
      <w:start w:val="0"/>
      <w:numFmt w:val="bullet"/>
      <w:lvlText w:val="•"/>
      <w:lvlJc w:val="left"/>
      <w:pPr>
        <w:ind w:left="5966" w:hanging="901"/>
      </w:pPr>
      <w:rPr>
        <w:rFonts w:hint="default"/>
      </w:rPr>
    </w:lvl>
    <w:lvl w:ilvl="5">
      <w:start w:val="0"/>
      <w:numFmt w:val="bullet"/>
      <w:lvlText w:val="•"/>
      <w:lvlJc w:val="left"/>
      <w:pPr>
        <w:ind w:left="7322" w:hanging="901"/>
      </w:pPr>
      <w:rPr>
        <w:rFonts w:hint="default"/>
      </w:rPr>
    </w:lvl>
    <w:lvl w:ilvl="6">
      <w:start w:val="0"/>
      <w:numFmt w:val="bullet"/>
      <w:lvlText w:val="•"/>
      <w:lvlJc w:val="left"/>
      <w:pPr>
        <w:ind w:left="8677" w:hanging="901"/>
      </w:pPr>
      <w:rPr>
        <w:rFonts w:hint="default"/>
      </w:rPr>
    </w:lvl>
    <w:lvl w:ilvl="7">
      <w:start w:val="0"/>
      <w:numFmt w:val="bullet"/>
      <w:lvlText w:val="•"/>
      <w:lvlJc w:val="left"/>
      <w:pPr>
        <w:ind w:left="10033" w:hanging="901"/>
      </w:pPr>
      <w:rPr>
        <w:rFonts w:hint="default"/>
      </w:rPr>
    </w:lvl>
    <w:lvl w:ilvl="8">
      <w:start w:val="0"/>
      <w:numFmt w:val="bullet"/>
      <w:lvlText w:val="•"/>
      <w:lvlJc w:val="left"/>
      <w:pPr>
        <w:ind w:left="11388" w:hanging="901"/>
      </w:pPr>
      <w:rPr>
        <w:rFonts w:hint="default"/>
      </w:rPr>
    </w:lvl>
  </w:abstractNum>
  <w:abstractNum w:abstractNumId="13">
    <w:nsid w:val="78C9FCFB"/>
    <w:multiLevelType w:val="hybridMultilevel"/>
    <w:tmpl w:val="00000000"/>
    <w:lvl w:ilvl="0">
      <w:start w:val="2"/>
      <w:numFmt w:val="decimal"/>
      <w:lvlText w:val="%1"/>
      <w:lvlJc w:val="left"/>
      <w:pPr>
        <w:ind w:left="1003" w:hanging="684"/>
        <w:jc w:val="left"/>
      </w:pPr>
      <w:rPr>
        <w:rFonts w:hint="default"/>
      </w:rPr>
    </w:lvl>
    <w:lvl w:ilvl="1">
      <w:start w:val="1"/>
      <w:numFmt w:val="decimal"/>
      <w:lvlText w:val="%1.%2"/>
      <w:lvlJc w:val="left"/>
      <w:pPr>
        <w:ind w:left="1003" w:hanging="684"/>
        <w:jc w:val="left"/>
      </w:pPr>
      <w:rPr>
        <w:rFonts w:ascii="Arial" w:eastAsia="Arial" w:hAnsi="Arial" w:cs="Arial" w:hint="default"/>
        <w:b/>
        <w:bCs/>
        <w:w w:val="99"/>
        <w:sz w:val="36"/>
        <w:szCs w:val="36"/>
      </w:rPr>
    </w:lvl>
    <w:lvl w:ilvl="2">
      <w:start w:val="1"/>
      <w:numFmt w:val="decimal"/>
      <w:lvlText w:val="(%3)"/>
      <w:lvlJc w:val="left"/>
      <w:pPr>
        <w:ind w:left="1601" w:hanging="598"/>
        <w:jc w:val="left"/>
      </w:pPr>
      <w:rPr>
        <w:rFonts w:ascii="Arial" w:eastAsia="Arial" w:hAnsi="Arial" w:cs="Arial" w:hint="default"/>
        <w:w w:val="95"/>
        <w:sz w:val="36"/>
        <w:szCs w:val="36"/>
      </w:rPr>
    </w:lvl>
    <w:lvl w:ilvl="3">
      <w:start w:val="0"/>
      <w:numFmt w:val="bullet"/>
      <w:lvlText w:val="•"/>
      <w:lvlJc w:val="left"/>
      <w:pPr>
        <w:ind w:left="4377" w:hanging="598"/>
      </w:pPr>
      <w:rPr>
        <w:rFonts w:hint="default"/>
      </w:rPr>
    </w:lvl>
    <w:lvl w:ilvl="4">
      <w:start w:val="0"/>
      <w:numFmt w:val="bullet"/>
      <w:lvlText w:val="•"/>
      <w:lvlJc w:val="left"/>
      <w:pPr>
        <w:ind w:left="5766" w:hanging="598"/>
      </w:pPr>
      <w:rPr>
        <w:rFonts w:hint="default"/>
      </w:rPr>
    </w:lvl>
    <w:lvl w:ilvl="5">
      <w:start w:val="0"/>
      <w:numFmt w:val="bullet"/>
      <w:lvlText w:val="•"/>
      <w:lvlJc w:val="left"/>
      <w:pPr>
        <w:ind w:left="7155" w:hanging="598"/>
      </w:pPr>
      <w:rPr>
        <w:rFonts w:hint="default"/>
      </w:rPr>
    </w:lvl>
    <w:lvl w:ilvl="6">
      <w:start w:val="0"/>
      <w:numFmt w:val="bullet"/>
      <w:lvlText w:val="•"/>
      <w:lvlJc w:val="left"/>
      <w:pPr>
        <w:ind w:left="8544" w:hanging="598"/>
      </w:pPr>
      <w:rPr>
        <w:rFonts w:hint="default"/>
      </w:rPr>
    </w:lvl>
    <w:lvl w:ilvl="7">
      <w:start w:val="0"/>
      <w:numFmt w:val="bullet"/>
      <w:lvlText w:val="•"/>
      <w:lvlJc w:val="left"/>
      <w:pPr>
        <w:ind w:left="9933" w:hanging="598"/>
      </w:pPr>
      <w:rPr>
        <w:rFonts w:hint="default"/>
      </w:rPr>
    </w:lvl>
    <w:lvl w:ilvl="8">
      <w:start w:val="0"/>
      <w:numFmt w:val="bullet"/>
      <w:lvlText w:val="•"/>
      <w:lvlJc w:val="left"/>
      <w:pPr>
        <w:ind w:left="11321" w:hanging="598"/>
      </w:pPr>
      <w:rPr>
        <w:rFonts w:hint="default"/>
      </w:rPr>
    </w:lvl>
  </w:abstractNum>
  <w:abstractNum w:abstractNumId="14">
    <w:nsid w:val="7F8783EB"/>
    <w:multiLevelType w:val="hybridMultilevel"/>
    <w:tmpl w:val="00000000"/>
    <w:lvl w:ilvl="0">
      <w:start w:val="3"/>
      <w:numFmt w:val="decimal"/>
      <w:lvlText w:val="%1"/>
      <w:lvlJc w:val="left"/>
      <w:pPr>
        <w:ind w:left="878" w:hanging="594"/>
        <w:jc w:val="left"/>
      </w:pPr>
      <w:rPr>
        <w:rFonts w:hint="default"/>
      </w:rPr>
    </w:lvl>
    <w:lvl w:ilvl="1">
      <w:start w:val="1"/>
      <w:numFmt w:val="decimal"/>
      <w:lvlText w:val="%1.%2"/>
      <w:lvlJc w:val="left"/>
      <w:pPr>
        <w:ind w:left="878" w:hanging="594"/>
        <w:jc w:val="left"/>
      </w:pPr>
      <w:rPr>
        <w:rFonts w:ascii="Arial" w:eastAsia="Arial" w:hAnsi="Arial" w:cs="Arial" w:hint="default"/>
        <w:b/>
        <w:bCs/>
        <w:w w:val="99"/>
        <w:sz w:val="36"/>
        <w:szCs w:val="36"/>
      </w:rPr>
    </w:lvl>
    <w:lvl w:ilvl="2">
      <w:start w:val="1"/>
      <w:numFmt w:val="decimal"/>
      <w:lvlText w:val="%3."/>
      <w:lvlJc w:val="left"/>
      <w:pPr>
        <w:ind w:left="1544" w:hanging="541"/>
        <w:jc w:val="right"/>
      </w:pPr>
      <w:rPr>
        <w:rFonts w:hint="default"/>
        <w:w w:val="89"/>
      </w:rPr>
    </w:lvl>
    <w:lvl w:ilvl="3">
      <w:start w:val="0"/>
      <w:numFmt w:val="bullet"/>
      <w:lvlText w:val="•"/>
      <w:lvlJc w:val="left"/>
      <w:pPr>
        <w:ind w:left="3109" w:hanging="541"/>
      </w:pPr>
      <w:rPr>
        <w:rFonts w:hint="default"/>
      </w:rPr>
    </w:lvl>
    <w:lvl w:ilvl="4">
      <w:start w:val="0"/>
      <w:numFmt w:val="bullet"/>
      <w:lvlText w:val="•"/>
      <w:lvlJc w:val="left"/>
      <w:pPr>
        <w:ind w:left="4679" w:hanging="541"/>
      </w:pPr>
      <w:rPr>
        <w:rFonts w:hint="default"/>
      </w:rPr>
    </w:lvl>
    <w:lvl w:ilvl="5">
      <w:start w:val="0"/>
      <w:numFmt w:val="bullet"/>
      <w:lvlText w:val="•"/>
      <w:lvlJc w:val="left"/>
      <w:pPr>
        <w:ind w:left="6249" w:hanging="541"/>
      </w:pPr>
      <w:rPr>
        <w:rFonts w:hint="default"/>
      </w:rPr>
    </w:lvl>
    <w:lvl w:ilvl="6">
      <w:start w:val="0"/>
      <w:numFmt w:val="bullet"/>
      <w:lvlText w:val="•"/>
      <w:lvlJc w:val="left"/>
      <w:pPr>
        <w:ind w:left="7819" w:hanging="541"/>
      </w:pPr>
      <w:rPr>
        <w:rFonts w:hint="default"/>
      </w:rPr>
    </w:lvl>
    <w:lvl w:ilvl="7">
      <w:start w:val="0"/>
      <w:numFmt w:val="bullet"/>
      <w:lvlText w:val="•"/>
      <w:lvlJc w:val="left"/>
      <w:pPr>
        <w:ind w:left="9389" w:hanging="541"/>
      </w:pPr>
      <w:rPr>
        <w:rFonts w:hint="default"/>
      </w:rPr>
    </w:lvl>
    <w:lvl w:ilvl="8">
      <w:start w:val="0"/>
      <w:numFmt w:val="bullet"/>
      <w:lvlText w:val="•"/>
      <w:lvlJc w:val="left"/>
      <w:pPr>
        <w:ind w:left="10959" w:hanging="541"/>
      </w:pPr>
      <w:rPr>
        <w:rFonts w:hint="default"/>
      </w:rPr>
    </w:lvl>
  </w:abstractNum>
  <w:num w:numId="1">
    <w:abstractNumId w:val="8"/>
  </w:num>
  <w:num w:numId="2">
    <w:abstractNumId w:val="5"/>
  </w:num>
  <w:num w:numId="3">
    <w:abstractNumId w:val="12"/>
  </w:num>
  <w:num w:numId="4">
    <w:abstractNumId w:val="2"/>
  </w:num>
  <w:num w:numId="5">
    <w:abstractNumId w:val="1"/>
  </w:num>
  <w:num w:numId="6">
    <w:abstractNumId w:val="9"/>
  </w:num>
  <w:num w:numId="7">
    <w:abstractNumId w:val="4"/>
  </w:num>
  <w:num w:numId="8">
    <w:abstractNumId w:val="10"/>
  </w:num>
  <w:num w:numId="9">
    <w:abstractNumId w:val="11"/>
  </w:num>
  <w:num w:numId="10">
    <w:abstractNumId w:val="3"/>
  </w:num>
  <w:num w:numId="11">
    <w:abstractNumId w:val="7"/>
  </w:num>
  <w:num w:numId="12">
    <w:abstractNumId w:val="0"/>
  </w:num>
  <w:num w:numId="13">
    <w:abstractNumId w:val="6"/>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宋体" w:eastAsia="宋体" w:hAnsi="宋体" w:cs="宋体"/>
      <w:b/>
      <w:bCs/>
      <w:sz w:val="42"/>
      <w:szCs w:val="42"/>
    </w:rPr>
  </w:style>
  <w:style w:type="paragraph" w:styleId="Heading2">
    <w:name w:val="heading 2"/>
    <w:basedOn w:val="Normal"/>
    <w:uiPriority w:val="1"/>
    <w:qFormat/>
    <w:pPr>
      <w:ind w:left="967" w:hanging="684"/>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1"/>
      <w:ind w:left="284" w:hanging="239"/>
    </w:pPr>
    <w:rPr>
      <w:rFonts w:ascii="宋体" w:eastAsia="宋体" w:hAnsi="宋体" w:cs="宋体"/>
      <w:sz w:val="31"/>
      <w:szCs w:val="31"/>
    </w:rPr>
  </w:style>
  <w:style w:type="paragraph" w:styleId="TOC2">
    <w:name w:val="toc 2"/>
    <w:basedOn w:val="Normal"/>
    <w:uiPriority w:val="1"/>
    <w:qFormat/>
    <w:pPr>
      <w:spacing w:before="71"/>
      <w:ind w:left="1389" w:hanging="476"/>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79"/>
      <w:ind w:left="1363"/>
    </w:pPr>
    <w:rPr>
      <w:rFonts w:ascii="宋体" w:eastAsia="宋体" w:hAnsi="宋体" w:cs="宋体"/>
      <w:b/>
      <w:bCs/>
      <w:sz w:val="108"/>
      <w:szCs w:val="108"/>
    </w:rPr>
  </w:style>
  <w:style w:type="paragraph" w:styleId="ListParagraph">
    <w:name w:val="List Paragraph"/>
    <w:basedOn w:val="Normal"/>
    <w:uiPriority w:val="1"/>
    <w:qFormat/>
    <w:pPr>
      <w:spacing w:before="71"/>
      <w:ind w:left="1904" w:hanging="902"/>
    </w:pPr>
    <w:rPr>
      <w:rFonts w:ascii="宋体" w:eastAsia="宋体" w:hAnsi="宋体" w:cs="宋体"/>
    </w:rPr>
  </w:style>
  <w:style w:type="paragraph" w:customStyle="1" w:styleId="TableParagraph">
    <w:name w:val="Table Paragraph"/>
    <w:basedOn w:val="Normal"/>
    <w:uiPriority w:val="1"/>
    <w:qFormat/>
    <w:rPr>
      <w:rFonts w:ascii="幼圆" w:eastAsia="幼圆" w:hAnsi="幼圆" w:cs="幼圆"/>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7.png" /><Relationship Id="rId22" Type="http://schemas.openxmlformats.org/officeDocument/2006/relationships/image" Target="media/image8.png" /><Relationship Id="rId23" Type="http://schemas.openxmlformats.org/officeDocument/2006/relationships/image" Target="media/image9.png"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header" Target="header8.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12.png"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image" Target="media/image13.png"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header" Target="header12.xml" /><Relationship Id="rId39" Type="http://schemas.openxmlformats.org/officeDocument/2006/relationships/footer" Target="footer12.xml" /><Relationship Id="rId4" Type="http://schemas.openxmlformats.org/officeDocument/2006/relationships/image" Target="media/image1.png" /><Relationship Id="rId40" Type="http://schemas.openxmlformats.org/officeDocument/2006/relationships/header" Target="header13.xml" /><Relationship Id="rId41" Type="http://schemas.openxmlformats.org/officeDocument/2006/relationships/footer" Target="footer13.xml" /><Relationship Id="rId42" Type="http://schemas.openxmlformats.org/officeDocument/2006/relationships/header" Target="header14.xml" /><Relationship Id="rId43" Type="http://schemas.openxmlformats.org/officeDocument/2006/relationships/footer" Target="footer14.xml" /><Relationship Id="rId44" Type="http://schemas.openxmlformats.org/officeDocument/2006/relationships/header" Target="header15.xml" /><Relationship Id="rId45" Type="http://schemas.openxmlformats.org/officeDocument/2006/relationships/footer" Target="footer15.xml"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header" Target="header17.xml" /><Relationship Id="rId49" Type="http://schemas.openxmlformats.org/officeDocument/2006/relationships/footer" Target="footer17.xml" /><Relationship Id="rId5" Type="http://schemas.openxmlformats.org/officeDocument/2006/relationships/image" Target="media/image2.png" /><Relationship Id="rId50" Type="http://schemas.openxmlformats.org/officeDocument/2006/relationships/hyperlink" Target="https://d.book118.com/785123121042011113" TargetMode="External" /><Relationship Id="rId51" Type="http://schemas.openxmlformats.org/officeDocument/2006/relationships/header" Target="header18.xml" /><Relationship Id="rId52" Type="http://schemas.openxmlformats.org/officeDocument/2006/relationships/footer" Target="footer18.xml" /><Relationship Id="rId53" Type="http://schemas.openxmlformats.org/officeDocument/2006/relationships/theme" Target="theme/theme1.xml" /><Relationship Id="rId54" Type="http://schemas.openxmlformats.org/officeDocument/2006/relationships/numbering" Target="numbering.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footer" Target="footer1.xml"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_rels/header2.xml.rels><?xml version="1.0" encoding="utf-8" standalone="yes"?><Relationships xmlns="http://schemas.openxmlformats.org/package/2006/relationships"><Relationship Id="rId1" Type="http://schemas.openxmlformats.org/officeDocument/2006/relationships/image" Target="media/image5.png" /></Relationships>
</file>

<file path=word/_rels/header3.xml.rels><?xml version="1.0" encoding="utf-8" standalone="yes"?><Relationships xmlns="http://schemas.openxmlformats.org/package/2006/relationships"><Relationship Id="rId1" Type="http://schemas.openxmlformats.org/officeDocument/2006/relationships/image" Target="media/image5.png" /></Relationships>
</file>

<file path=word/_rels/header4.xml.rels><?xml version="1.0" encoding="utf-8" standalone="yes"?><Relationships xmlns="http://schemas.openxmlformats.org/package/2006/relationships"><Relationship Id="rId1" Type="http://schemas.openxmlformats.org/officeDocument/2006/relationships/image" Target="media/image5.png"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s>
</file>

<file path=word/_rels/header11.xml.rels><?xml version="1.0" encoding="utf-8" standalone="yes"?><Relationships xmlns="http://schemas.openxmlformats.org/package/2006/relationships"><Relationship Id="rId1" Type="http://schemas.openxmlformats.org/officeDocument/2006/relationships/image" Target="media/image5.png" /></Relationships>
</file>

<file path=word/_rels/header12.xml.rels><?xml version="1.0" encoding="utf-8" standalone="yes"?><Relationships xmlns="http://schemas.openxmlformats.org/package/2006/relationships"><Relationship Id="rId1" Type="http://schemas.openxmlformats.org/officeDocument/2006/relationships/image" Target="media/image5.png" /></Relationships>
</file>

<file path=word/_rels/header13.xml.rels><?xml version="1.0" encoding="utf-8" standalone="yes"?><Relationships xmlns="http://schemas.openxmlformats.org/package/2006/relationships"><Relationship Id="rId1" Type="http://schemas.openxmlformats.org/officeDocument/2006/relationships/image" Target="media/image5.png" /></Relationships>
</file>

<file path=word/_rels/header14.xml.rels><?xml version="1.0" encoding="utf-8" standalone="yes"?><Relationships xmlns="http://schemas.openxmlformats.org/package/2006/relationships"><Relationship Id="rId1" Type="http://schemas.openxmlformats.org/officeDocument/2006/relationships/image" Target="media/image5.png" /></Relationships>
</file>

<file path=word/_rels/header15.xml.rels><?xml version="1.0" encoding="utf-8" standalone="yes"?><Relationships xmlns="http://schemas.openxmlformats.org/package/2006/relationships"><Relationship Id="rId1" Type="http://schemas.openxmlformats.org/officeDocument/2006/relationships/image" Target="media/image5.png" /></Relationships>
</file>

<file path=word/_rels/header16.xml.rels><?xml version="1.0" encoding="utf-8" standalone="yes"?><Relationships xmlns="http://schemas.openxmlformats.org/package/2006/relationships"><Relationship Id="rId1" Type="http://schemas.openxmlformats.org/officeDocument/2006/relationships/image" Target="media/image5.png" /></Relationships>
</file>

<file path=word/_rels/header17.xml.rels><?xml version="1.0" encoding="utf-8" standalone="yes"?><Relationships xmlns="http://schemas.openxmlformats.org/package/2006/relationships"><Relationship Id="rId1" Type="http://schemas.openxmlformats.org/officeDocument/2006/relationships/image" Target="media/image5.png" /></Relationships>
</file>

<file path=word/_rels/header18.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2024-02-02T07:20:22Z</dcterms:created>
  <dcterms:modified xsi:type="dcterms:W3CDTF">2024-02-02T07:20:22Z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2024-02-02T00:00:00Z</vt:filetime>
  </property>
</Properties>
</file>