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专科疾病防治服务行业专题研究报告</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8678" w:history="1">
        <w:r>
          <w:rPr>
            <w:rFonts w:ascii="仿宋" w:eastAsia="仿宋" w:hAnsi="仿宋" w:cs="仿宋" w:hint="eastAsia"/>
            <w:lang w:eastAsia="zh-CN"/>
          </w:rPr>
          <w:t>序言</w:t>
        </w:r>
        <w:r>
          <w:tab/>
        </w:r>
        <w:r>
          <w:fldChar w:fldCharType="begin"/>
        </w:r>
        <w:r>
          <w:instrText xml:space="preserve"> PAGEREF _Toc18678 \h </w:instrText>
        </w:r>
        <w:r>
          <w:fldChar w:fldCharType="separate"/>
        </w:r>
        <w:r>
          <w:t>3</w:t>
        </w:r>
        <w:r>
          <w:fldChar w:fldCharType="end"/>
        </w:r>
      </w:hyperlink>
    </w:p>
    <w:p>
      <w:pPr>
        <w:pStyle w:val="TOC1"/>
        <w:tabs>
          <w:tab w:val="right" w:leader="dot" w:pos="8306"/>
        </w:tabs>
      </w:pPr>
      <w:hyperlink w:anchor="_Toc22959" w:history="1">
        <w:r>
          <w:rPr>
            <w:rFonts w:ascii="仿宋" w:eastAsia="仿宋" w:hAnsi="仿宋" w:cs="仿宋" w:hint="eastAsia"/>
            <w:lang w:eastAsia="zh-CN"/>
          </w:rPr>
          <w:t>一、专科疾病防治服务质量管理方案</w:t>
        </w:r>
        <w:r>
          <w:tab/>
        </w:r>
        <w:r>
          <w:fldChar w:fldCharType="begin"/>
        </w:r>
        <w:r>
          <w:instrText xml:space="preserve"> PAGEREF _Toc22959 \h </w:instrText>
        </w:r>
        <w:r>
          <w:fldChar w:fldCharType="separate"/>
        </w:r>
        <w:r>
          <w:t>3</w:t>
        </w:r>
        <w:r>
          <w:fldChar w:fldCharType="end"/>
        </w:r>
      </w:hyperlink>
    </w:p>
    <w:p>
      <w:pPr>
        <w:pStyle w:val="TOC2"/>
        <w:tabs>
          <w:tab w:val="right" w:leader="dot" w:pos="8306"/>
        </w:tabs>
      </w:pPr>
      <w:hyperlink w:anchor="_Toc23321" w:history="1">
        <w:r>
          <w:rPr>
            <w:rFonts w:ascii="仿宋" w:eastAsia="仿宋" w:hAnsi="仿宋" w:cs="仿宋" w:hint="eastAsia"/>
            <w:lang w:eastAsia="zh-CN"/>
          </w:rPr>
          <w:t>(一)、专科疾病防治服务质量管理要求</w:t>
        </w:r>
        <w:r>
          <w:tab/>
        </w:r>
        <w:r>
          <w:fldChar w:fldCharType="begin"/>
        </w:r>
        <w:r>
          <w:instrText xml:space="preserve"> PAGEREF _Toc23321 \h </w:instrText>
        </w:r>
        <w:r>
          <w:fldChar w:fldCharType="separate"/>
        </w:r>
        <w:r>
          <w:t>3</w:t>
        </w:r>
        <w:r>
          <w:fldChar w:fldCharType="end"/>
        </w:r>
      </w:hyperlink>
    </w:p>
    <w:p>
      <w:pPr>
        <w:pStyle w:val="TOC2"/>
        <w:tabs>
          <w:tab w:val="right" w:leader="dot" w:pos="8306"/>
        </w:tabs>
      </w:pPr>
      <w:hyperlink w:anchor="_Toc19206" w:history="1">
        <w:r>
          <w:rPr>
            <w:rFonts w:ascii="仿宋" w:eastAsia="仿宋" w:hAnsi="仿宋" w:cs="仿宋" w:hint="eastAsia"/>
            <w:lang w:eastAsia="zh-CN"/>
          </w:rPr>
          <w:t>(二)、专科疾病防治服务服务质量管理方案</w:t>
        </w:r>
        <w:r>
          <w:tab/>
        </w:r>
        <w:r>
          <w:fldChar w:fldCharType="begin"/>
        </w:r>
        <w:r>
          <w:instrText xml:space="preserve"> PAGEREF _Toc19206 \h </w:instrText>
        </w:r>
        <w:r>
          <w:fldChar w:fldCharType="separate"/>
        </w:r>
        <w:r>
          <w:t>4</w:t>
        </w:r>
        <w:r>
          <w:fldChar w:fldCharType="end"/>
        </w:r>
      </w:hyperlink>
    </w:p>
    <w:p>
      <w:pPr>
        <w:pStyle w:val="TOC2"/>
        <w:tabs>
          <w:tab w:val="right" w:leader="dot" w:pos="8306"/>
        </w:tabs>
      </w:pPr>
      <w:hyperlink w:anchor="_Toc12783" w:history="1">
        <w:r>
          <w:rPr>
            <w:rFonts w:ascii="仿宋" w:eastAsia="仿宋" w:hAnsi="仿宋" w:cs="仿宋" w:hint="eastAsia"/>
            <w:lang w:eastAsia="zh-CN"/>
          </w:rPr>
          <w:t>(三)、专科疾病防治服务质量成本管理方案</w:t>
        </w:r>
        <w:r>
          <w:tab/>
        </w:r>
        <w:r>
          <w:fldChar w:fldCharType="begin"/>
        </w:r>
        <w:r>
          <w:instrText xml:space="preserve"> PAGEREF _Toc12783 \h </w:instrText>
        </w:r>
        <w:r>
          <w:fldChar w:fldCharType="separate"/>
        </w:r>
        <w:r>
          <w:t>5</w:t>
        </w:r>
        <w:r>
          <w:fldChar w:fldCharType="end"/>
        </w:r>
      </w:hyperlink>
    </w:p>
    <w:p>
      <w:pPr>
        <w:pStyle w:val="TOC1"/>
        <w:tabs>
          <w:tab w:val="right" w:leader="dot" w:pos="8306"/>
        </w:tabs>
      </w:pPr>
      <w:hyperlink w:anchor="_Toc24472" w:history="1">
        <w:r>
          <w:rPr>
            <w:rFonts w:ascii="仿宋" w:eastAsia="仿宋" w:hAnsi="仿宋" w:cs="仿宋" w:hint="eastAsia"/>
            <w:lang w:eastAsia="zh-CN"/>
          </w:rPr>
          <w:t>二、专科疾病防治服务运营管理及商业模式分析</w:t>
        </w:r>
        <w:r>
          <w:tab/>
        </w:r>
        <w:r>
          <w:fldChar w:fldCharType="begin"/>
        </w:r>
        <w:r>
          <w:instrText xml:space="preserve"> PAGEREF _Toc24472 \h </w:instrText>
        </w:r>
        <w:r>
          <w:fldChar w:fldCharType="separate"/>
        </w:r>
        <w:r>
          <w:t>6</w:t>
        </w:r>
        <w:r>
          <w:fldChar w:fldCharType="end"/>
        </w:r>
      </w:hyperlink>
    </w:p>
    <w:p>
      <w:pPr>
        <w:pStyle w:val="TOC2"/>
        <w:tabs>
          <w:tab w:val="right" w:leader="dot" w:pos="8306"/>
        </w:tabs>
      </w:pPr>
      <w:hyperlink w:anchor="_Toc23585" w:history="1">
        <w:r>
          <w:rPr>
            <w:rFonts w:ascii="仿宋" w:eastAsia="仿宋" w:hAnsi="仿宋" w:cs="仿宋" w:hint="eastAsia"/>
            <w:lang w:eastAsia="zh-CN"/>
          </w:rPr>
          <w:t>(一)、专科疾病防治服务数字化发展方案</w:t>
        </w:r>
        <w:r>
          <w:tab/>
        </w:r>
        <w:r>
          <w:fldChar w:fldCharType="begin"/>
        </w:r>
        <w:r>
          <w:instrText xml:space="preserve"> PAGEREF _Toc23585 \h </w:instrText>
        </w:r>
        <w:r>
          <w:fldChar w:fldCharType="separate"/>
        </w:r>
        <w:r>
          <w:t>6</w:t>
        </w:r>
        <w:r>
          <w:fldChar w:fldCharType="end"/>
        </w:r>
      </w:hyperlink>
    </w:p>
    <w:p>
      <w:pPr>
        <w:pStyle w:val="TOC2"/>
        <w:tabs>
          <w:tab w:val="right" w:leader="dot" w:pos="8306"/>
        </w:tabs>
      </w:pPr>
      <w:hyperlink w:anchor="_Toc4071" w:history="1">
        <w:r>
          <w:rPr>
            <w:rFonts w:ascii="仿宋" w:eastAsia="仿宋" w:hAnsi="仿宋" w:cs="仿宋" w:hint="eastAsia"/>
            <w:lang w:eastAsia="zh-CN"/>
          </w:rPr>
          <w:t>(二)、专科疾病防治服务新型运营方式</w:t>
        </w:r>
        <w:r>
          <w:tab/>
        </w:r>
        <w:r>
          <w:fldChar w:fldCharType="begin"/>
        </w:r>
        <w:r>
          <w:instrText xml:space="preserve"> PAGEREF _Toc4071 \h </w:instrText>
        </w:r>
        <w:r>
          <w:fldChar w:fldCharType="separate"/>
        </w:r>
        <w:r>
          <w:t>9</w:t>
        </w:r>
        <w:r>
          <w:fldChar w:fldCharType="end"/>
        </w:r>
      </w:hyperlink>
    </w:p>
    <w:p>
      <w:pPr>
        <w:pStyle w:val="TOC2"/>
        <w:tabs>
          <w:tab w:val="right" w:leader="dot" w:pos="8306"/>
        </w:tabs>
      </w:pPr>
      <w:hyperlink w:anchor="_Toc2729" w:history="1">
        <w:r>
          <w:rPr>
            <w:rFonts w:ascii="仿宋" w:eastAsia="仿宋" w:hAnsi="仿宋" w:cs="仿宋" w:hint="eastAsia"/>
            <w:lang w:eastAsia="zh-CN"/>
          </w:rPr>
          <w:t>(三)、专科疾病防治服务风险管理</w:t>
        </w:r>
        <w:r>
          <w:tab/>
        </w:r>
        <w:r>
          <w:fldChar w:fldCharType="begin"/>
        </w:r>
        <w:r>
          <w:instrText xml:space="preserve"> PAGEREF _Toc2729 \h </w:instrText>
        </w:r>
        <w:r>
          <w:fldChar w:fldCharType="separate"/>
        </w:r>
        <w:r>
          <w:t>13</w:t>
        </w:r>
        <w:r>
          <w:fldChar w:fldCharType="end"/>
        </w:r>
      </w:hyperlink>
    </w:p>
    <w:p>
      <w:pPr>
        <w:pStyle w:val="TOC1"/>
        <w:tabs>
          <w:tab w:val="right" w:leader="dot" w:pos="8306"/>
        </w:tabs>
      </w:pPr>
      <w:hyperlink w:anchor="_Toc24984" w:history="1">
        <w:r>
          <w:rPr>
            <w:rFonts w:ascii="仿宋" w:eastAsia="仿宋" w:hAnsi="仿宋" w:cs="仿宋" w:hint="eastAsia"/>
            <w:lang w:eastAsia="zh-CN"/>
          </w:rPr>
          <w:t>三、专科疾病防治服务投资管理策略</w:t>
        </w:r>
        <w:r>
          <w:tab/>
        </w:r>
        <w:r>
          <w:fldChar w:fldCharType="begin"/>
        </w:r>
        <w:r>
          <w:instrText xml:space="preserve"> PAGEREF _Toc24984 \h </w:instrText>
        </w:r>
        <w:r>
          <w:fldChar w:fldCharType="separate"/>
        </w:r>
        <w:r>
          <w:t>18</w:t>
        </w:r>
        <w:r>
          <w:fldChar w:fldCharType="end"/>
        </w:r>
      </w:hyperlink>
    </w:p>
    <w:p>
      <w:pPr>
        <w:pStyle w:val="TOC2"/>
        <w:tabs>
          <w:tab w:val="right" w:leader="dot" w:pos="8306"/>
        </w:tabs>
      </w:pPr>
      <w:hyperlink w:anchor="_Toc10971" w:history="1">
        <w:r>
          <w:rPr>
            <w:rFonts w:ascii="仿宋" w:eastAsia="仿宋" w:hAnsi="仿宋" w:cs="仿宋" w:hint="eastAsia"/>
            <w:lang w:eastAsia="zh-CN"/>
          </w:rPr>
          <w:t>(一)、专科疾病防治服务投资估算主要内容</w:t>
        </w:r>
        <w:r>
          <w:tab/>
        </w:r>
        <w:r>
          <w:fldChar w:fldCharType="begin"/>
        </w:r>
        <w:r>
          <w:instrText xml:space="preserve"> PAGEREF _Toc10971 \h </w:instrText>
        </w:r>
        <w:r>
          <w:fldChar w:fldCharType="separate"/>
        </w:r>
        <w:r>
          <w:t>18</w:t>
        </w:r>
        <w:r>
          <w:fldChar w:fldCharType="end"/>
        </w:r>
      </w:hyperlink>
    </w:p>
    <w:p>
      <w:pPr>
        <w:pStyle w:val="TOC2"/>
        <w:tabs>
          <w:tab w:val="right" w:leader="dot" w:pos="8306"/>
        </w:tabs>
      </w:pPr>
      <w:hyperlink w:anchor="_Toc14799" w:history="1">
        <w:r>
          <w:rPr>
            <w:rFonts w:ascii="仿宋" w:eastAsia="仿宋" w:hAnsi="仿宋" w:cs="仿宋" w:hint="eastAsia"/>
            <w:lang w:eastAsia="zh-CN"/>
          </w:rPr>
          <w:t>(二)、专科疾病防治服务设备购置投资费用管理</w:t>
        </w:r>
        <w:r>
          <w:tab/>
        </w:r>
        <w:r>
          <w:fldChar w:fldCharType="begin"/>
        </w:r>
        <w:r>
          <w:instrText xml:space="preserve"> PAGEREF _Toc14799 \h </w:instrText>
        </w:r>
        <w:r>
          <w:fldChar w:fldCharType="separate"/>
        </w:r>
        <w:r>
          <w:t>21</w:t>
        </w:r>
        <w:r>
          <w:fldChar w:fldCharType="end"/>
        </w:r>
      </w:hyperlink>
    </w:p>
    <w:p>
      <w:pPr>
        <w:pStyle w:val="TOC2"/>
        <w:tabs>
          <w:tab w:val="right" w:leader="dot" w:pos="8306"/>
        </w:tabs>
      </w:pPr>
      <w:hyperlink w:anchor="_Toc3560" w:history="1">
        <w:r>
          <w:rPr>
            <w:rFonts w:ascii="仿宋" w:eastAsia="仿宋" w:hAnsi="仿宋" w:cs="仿宋" w:hint="eastAsia"/>
            <w:lang w:eastAsia="zh-CN"/>
          </w:rPr>
          <w:t>(三)、专科疾病防治服务装修施工投资费用管理</w:t>
        </w:r>
        <w:r>
          <w:tab/>
        </w:r>
        <w:r>
          <w:fldChar w:fldCharType="begin"/>
        </w:r>
        <w:r>
          <w:instrText xml:space="preserve"> PAGEREF _Toc3560 \h </w:instrText>
        </w:r>
        <w:r>
          <w:fldChar w:fldCharType="separate"/>
        </w:r>
        <w:r>
          <w:t>25</w:t>
        </w:r>
        <w:r>
          <w:fldChar w:fldCharType="end"/>
        </w:r>
      </w:hyperlink>
    </w:p>
    <w:p>
      <w:pPr>
        <w:pStyle w:val="TOC2"/>
        <w:tabs>
          <w:tab w:val="right" w:leader="dot" w:pos="8306"/>
        </w:tabs>
      </w:pPr>
      <w:hyperlink w:anchor="_Toc2863" w:history="1">
        <w:r>
          <w:rPr>
            <w:rFonts w:ascii="仿宋" w:eastAsia="仿宋" w:hAnsi="仿宋" w:cs="仿宋" w:hint="eastAsia"/>
            <w:lang w:eastAsia="zh-CN"/>
          </w:rPr>
          <w:t>(四)、专科疾病防治服务流动资金管理</w:t>
        </w:r>
        <w:r>
          <w:tab/>
        </w:r>
        <w:r>
          <w:fldChar w:fldCharType="begin"/>
        </w:r>
        <w:r>
          <w:instrText xml:space="preserve"> PAGEREF _Toc2863 \h </w:instrText>
        </w:r>
        <w:r>
          <w:fldChar w:fldCharType="separate"/>
        </w:r>
        <w:r>
          <w:t>27</w:t>
        </w:r>
        <w:r>
          <w:fldChar w:fldCharType="end"/>
        </w:r>
      </w:hyperlink>
    </w:p>
    <w:p>
      <w:pPr>
        <w:pStyle w:val="TOC1"/>
        <w:tabs>
          <w:tab w:val="right" w:leader="dot" w:pos="8306"/>
        </w:tabs>
      </w:pPr>
      <w:hyperlink w:anchor="_Toc29011" w:history="1">
        <w:r>
          <w:rPr>
            <w:rFonts w:ascii="仿宋" w:eastAsia="仿宋" w:hAnsi="仿宋" w:cs="仿宋" w:hint="eastAsia"/>
            <w:lang w:eastAsia="zh-CN"/>
          </w:rPr>
          <w:t>四、专科疾病防治服务选址方案分析</w:t>
        </w:r>
        <w:r>
          <w:tab/>
        </w:r>
        <w:r>
          <w:fldChar w:fldCharType="begin"/>
        </w:r>
        <w:r>
          <w:instrText xml:space="preserve"> PAGEREF _Toc29011 \h </w:instrText>
        </w:r>
        <w:r>
          <w:fldChar w:fldCharType="separate"/>
        </w:r>
        <w:r>
          <w:t>29</w:t>
        </w:r>
        <w:r>
          <w:fldChar w:fldCharType="end"/>
        </w:r>
      </w:hyperlink>
    </w:p>
    <w:p>
      <w:pPr>
        <w:pStyle w:val="TOC2"/>
        <w:tabs>
          <w:tab w:val="right" w:leader="dot" w:pos="8306"/>
        </w:tabs>
      </w:pPr>
      <w:hyperlink w:anchor="_Toc1264" w:history="1">
        <w:r>
          <w:rPr>
            <w:rFonts w:ascii="仿宋" w:eastAsia="仿宋" w:hAnsi="仿宋" w:cs="仿宋" w:hint="eastAsia"/>
            <w:lang w:eastAsia="zh-CN"/>
          </w:rPr>
          <w:t>(一)、专科疾病防治服务选址影响因素</w:t>
        </w:r>
        <w:r>
          <w:tab/>
        </w:r>
        <w:r>
          <w:fldChar w:fldCharType="begin"/>
        </w:r>
        <w:r>
          <w:instrText xml:space="preserve"> PAGEREF _Toc1264 \h </w:instrText>
        </w:r>
        <w:r>
          <w:fldChar w:fldCharType="separate"/>
        </w:r>
        <w:r>
          <w:t>29</w:t>
        </w:r>
        <w:r>
          <w:fldChar w:fldCharType="end"/>
        </w:r>
      </w:hyperlink>
    </w:p>
    <w:p>
      <w:pPr>
        <w:pStyle w:val="TOC2"/>
        <w:tabs>
          <w:tab w:val="right" w:leader="dot" w:pos="8306"/>
        </w:tabs>
      </w:pPr>
      <w:hyperlink w:anchor="_Toc6187" w:history="1">
        <w:r>
          <w:rPr>
            <w:rFonts w:ascii="仿宋" w:eastAsia="仿宋" w:hAnsi="仿宋" w:cs="仿宋" w:hint="eastAsia"/>
            <w:lang w:eastAsia="zh-CN"/>
          </w:rPr>
          <w:t>(二)、专科疾病防治服务选址原则</w:t>
        </w:r>
        <w:r>
          <w:tab/>
        </w:r>
        <w:r>
          <w:fldChar w:fldCharType="begin"/>
        </w:r>
        <w:r>
          <w:instrText xml:space="preserve"> PAGEREF _Toc6187 \h </w:instrText>
        </w:r>
        <w:r>
          <w:fldChar w:fldCharType="separate"/>
        </w:r>
        <w:r>
          <w:t>32</w:t>
        </w:r>
        <w:r>
          <w:fldChar w:fldCharType="end"/>
        </w:r>
      </w:hyperlink>
    </w:p>
    <w:p>
      <w:pPr>
        <w:pStyle w:val="TOC2"/>
        <w:tabs>
          <w:tab w:val="right" w:leader="dot" w:pos="8306"/>
        </w:tabs>
      </w:pPr>
      <w:hyperlink w:anchor="_Toc21431" w:history="1">
        <w:r>
          <w:rPr>
            <w:rFonts w:ascii="仿宋" w:eastAsia="仿宋" w:hAnsi="仿宋" w:cs="仿宋" w:hint="eastAsia"/>
            <w:lang w:eastAsia="zh-CN"/>
          </w:rPr>
          <w:t>(三)、消费习惯对专科疾病防治服务选址的影响</w:t>
        </w:r>
        <w:r>
          <w:tab/>
        </w:r>
        <w:r>
          <w:fldChar w:fldCharType="begin"/>
        </w:r>
        <w:r>
          <w:instrText xml:space="preserve"> PAGEREF _Toc21431 \h </w:instrText>
        </w:r>
        <w:r>
          <w:fldChar w:fldCharType="separate"/>
        </w:r>
        <w:r>
          <w:t>33</w:t>
        </w:r>
        <w:r>
          <w:fldChar w:fldCharType="end"/>
        </w:r>
      </w:hyperlink>
    </w:p>
    <w:p>
      <w:pPr>
        <w:pStyle w:val="TOC2"/>
        <w:tabs>
          <w:tab w:val="right" w:leader="dot" w:pos="8306"/>
        </w:tabs>
      </w:pPr>
      <w:hyperlink w:anchor="_Toc25357" w:history="1">
        <w:r>
          <w:rPr>
            <w:rFonts w:ascii="仿宋" w:eastAsia="仿宋" w:hAnsi="仿宋" w:cs="仿宋" w:hint="eastAsia"/>
            <w:lang w:eastAsia="zh-CN"/>
          </w:rPr>
          <w:t>(四)、消费能力对专科疾病防治服务选址的影响</w:t>
        </w:r>
        <w:r>
          <w:tab/>
        </w:r>
        <w:r>
          <w:fldChar w:fldCharType="begin"/>
        </w:r>
        <w:r>
          <w:instrText xml:space="preserve"> PAGEREF _Toc25357 \h </w:instrText>
        </w:r>
        <w:r>
          <w:fldChar w:fldCharType="separate"/>
        </w:r>
        <w:r>
          <w:t>35</w:t>
        </w:r>
        <w:r>
          <w:fldChar w:fldCharType="end"/>
        </w:r>
      </w:hyperlink>
    </w:p>
    <w:p>
      <w:pPr>
        <w:pStyle w:val="TOC2"/>
        <w:tabs>
          <w:tab w:val="right" w:leader="dot" w:pos="8306"/>
        </w:tabs>
      </w:pPr>
      <w:hyperlink w:anchor="_Toc18956" w:history="1">
        <w:r>
          <w:rPr>
            <w:rFonts w:ascii="仿宋" w:eastAsia="仿宋" w:hAnsi="仿宋" w:cs="仿宋" w:hint="eastAsia"/>
            <w:lang w:eastAsia="zh-CN"/>
          </w:rPr>
          <w:t>(五)、经营成本对专科疾病防治服务选址的影响</w:t>
        </w:r>
        <w:r>
          <w:tab/>
        </w:r>
        <w:r>
          <w:fldChar w:fldCharType="begin"/>
        </w:r>
        <w:r>
          <w:instrText xml:space="preserve"> PAGEREF _Toc18956 \h </w:instrText>
        </w:r>
        <w:r>
          <w:fldChar w:fldCharType="separate"/>
        </w:r>
        <w:r>
          <w:t>37</w:t>
        </w:r>
        <w:r>
          <w:fldChar w:fldCharType="end"/>
        </w:r>
      </w:hyperlink>
    </w:p>
    <w:p>
      <w:pPr>
        <w:pStyle w:val="TOC2"/>
        <w:tabs>
          <w:tab w:val="right" w:leader="dot" w:pos="8306"/>
        </w:tabs>
      </w:pPr>
      <w:hyperlink w:anchor="_Toc1337" w:history="1">
        <w:r>
          <w:rPr>
            <w:rFonts w:ascii="仿宋" w:eastAsia="仿宋" w:hAnsi="仿宋" w:cs="仿宋" w:hint="eastAsia"/>
            <w:lang w:eastAsia="zh-CN"/>
          </w:rPr>
          <w:t>(六)、交通条件对专科疾病防治服务选址的影响</w:t>
        </w:r>
        <w:r>
          <w:tab/>
        </w:r>
        <w:r>
          <w:fldChar w:fldCharType="begin"/>
        </w:r>
        <w:r>
          <w:instrText xml:space="preserve"> PAGEREF _Toc1337 \h </w:instrText>
        </w:r>
        <w:r>
          <w:fldChar w:fldCharType="separate"/>
        </w:r>
        <w:r>
          <w:t>39</w:t>
        </w:r>
        <w:r>
          <w:fldChar w:fldCharType="end"/>
        </w:r>
      </w:hyperlink>
    </w:p>
    <w:p>
      <w:pPr>
        <w:pStyle w:val="TOC1"/>
        <w:tabs>
          <w:tab w:val="right" w:leader="dot" w:pos="8306"/>
        </w:tabs>
      </w:pPr>
      <w:hyperlink w:anchor="_Toc13732" w:history="1">
        <w:r>
          <w:rPr>
            <w:rFonts w:ascii="仿宋" w:eastAsia="仿宋" w:hAnsi="仿宋" w:cs="仿宋" w:hint="eastAsia"/>
            <w:lang w:eastAsia="zh-CN"/>
          </w:rPr>
          <w:t>五、项目实施与进度安排</w:t>
        </w:r>
        <w:r>
          <w:tab/>
        </w:r>
        <w:r>
          <w:fldChar w:fldCharType="begin"/>
        </w:r>
        <w:r>
          <w:instrText xml:space="preserve"> PAGEREF _Toc13732 \h </w:instrText>
        </w:r>
        <w:r>
          <w:fldChar w:fldCharType="separate"/>
        </w:r>
        <w:r>
          <w:t>40</w:t>
        </w:r>
        <w:r>
          <w:fldChar w:fldCharType="end"/>
        </w:r>
      </w:hyperlink>
    </w:p>
    <w:p>
      <w:pPr>
        <w:pStyle w:val="TOC2"/>
        <w:tabs>
          <w:tab w:val="right" w:leader="dot" w:pos="8306"/>
        </w:tabs>
      </w:pPr>
      <w:hyperlink w:anchor="_Toc10044" w:history="1">
        <w:r>
          <w:rPr>
            <w:rFonts w:ascii="仿宋" w:eastAsia="仿宋" w:hAnsi="仿宋" w:cs="仿宋" w:hint="eastAsia"/>
            <w:lang w:eastAsia="zh-CN"/>
          </w:rPr>
          <w:t>(一)、项目计划与时间节点</w:t>
        </w:r>
        <w:r>
          <w:tab/>
        </w:r>
        <w:r>
          <w:fldChar w:fldCharType="begin"/>
        </w:r>
        <w:r>
          <w:instrText xml:space="preserve"> PAGEREF _Toc10044 \h </w:instrText>
        </w:r>
        <w:r>
          <w:fldChar w:fldCharType="separate"/>
        </w:r>
        <w:r>
          <w:t>40</w:t>
        </w:r>
        <w:r>
          <w:fldChar w:fldCharType="end"/>
        </w:r>
      </w:hyperlink>
    </w:p>
    <w:p>
      <w:pPr>
        <w:pStyle w:val="TOC2"/>
        <w:tabs>
          <w:tab w:val="right" w:leader="dot" w:pos="8306"/>
        </w:tabs>
      </w:pPr>
      <w:hyperlink w:anchor="_Toc4059" w:history="1">
        <w:r>
          <w:rPr>
            <w:rFonts w:ascii="仿宋" w:eastAsia="仿宋" w:hAnsi="仿宋" w:cs="仿宋" w:hint="eastAsia"/>
            <w:lang w:eastAsia="zh-CN"/>
          </w:rPr>
          <w:t>(二)、项目进度安排</w:t>
        </w:r>
        <w:r>
          <w:tab/>
        </w:r>
        <w:r>
          <w:fldChar w:fldCharType="begin"/>
        </w:r>
        <w:r>
          <w:instrText xml:space="preserve"> PAGEREF _Toc4059 \h </w:instrText>
        </w:r>
        <w:r>
          <w:fldChar w:fldCharType="separate"/>
        </w:r>
        <w:r>
          <w:t>42</w:t>
        </w:r>
        <w:r>
          <w:fldChar w:fldCharType="end"/>
        </w:r>
      </w:hyperlink>
    </w:p>
    <w:p>
      <w:pPr>
        <w:pStyle w:val="TOC2"/>
        <w:tabs>
          <w:tab w:val="right" w:leader="dot" w:pos="8306"/>
        </w:tabs>
      </w:pPr>
      <w:hyperlink w:anchor="_Toc3069" w:history="1">
        <w:r>
          <w:rPr>
            <w:rFonts w:ascii="仿宋" w:eastAsia="仿宋" w:hAnsi="仿宋" w:cs="仿宋" w:hint="eastAsia"/>
            <w:lang w:eastAsia="zh-CN"/>
          </w:rPr>
          <w:t>(三)、风险管理与对策</w:t>
        </w:r>
        <w:r>
          <w:tab/>
        </w:r>
        <w:r>
          <w:fldChar w:fldCharType="begin"/>
        </w:r>
        <w:r>
          <w:instrText xml:space="preserve"> PAGEREF _Toc3069 \h </w:instrText>
        </w:r>
        <w:r>
          <w:fldChar w:fldCharType="separate"/>
        </w:r>
        <w:r>
          <w:t>44</w:t>
        </w:r>
        <w:r>
          <w:fldChar w:fldCharType="end"/>
        </w:r>
      </w:hyperlink>
    </w:p>
    <w:p>
      <w:pPr>
        <w:pStyle w:val="TOC1"/>
        <w:tabs>
          <w:tab w:val="right" w:leader="dot" w:pos="8306"/>
        </w:tabs>
      </w:pPr>
      <w:hyperlink w:anchor="_Toc27403" w:history="1">
        <w:r>
          <w:rPr>
            <w:rFonts w:ascii="仿宋" w:eastAsia="仿宋" w:hAnsi="仿宋" w:cs="仿宋" w:hint="eastAsia"/>
            <w:lang w:eastAsia="zh-CN"/>
          </w:rPr>
          <w:t>六、专科疾病防治服务人才招聘与发展</w:t>
        </w:r>
        <w:r>
          <w:tab/>
        </w:r>
        <w:r>
          <w:fldChar w:fldCharType="begin"/>
        </w:r>
        <w:r>
          <w:instrText xml:space="preserve"> PAGEREF _Toc27403 \h </w:instrText>
        </w:r>
        <w:r>
          <w:fldChar w:fldCharType="separate"/>
        </w:r>
        <w:r>
          <w:t>46</w:t>
        </w:r>
        <w:r>
          <w:fldChar w:fldCharType="end"/>
        </w:r>
      </w:hyperlink>
    </w:p>
    <w:p>
      <w:pPr>
        <w:pStyle w:val="TOC2"/>
        <w:tabs>
          <w:tab w:val="right" w:leader="dot" w:pos="8306"/>
        </w:tabs>
      </w:pPr>
      <w:hyperlink w:anchor="_Toc13108" w:history="1">
        <w:r>
          <w:rPr>
            <w:rFonts w:ascii="仿宋" w:eastAsia="仿宋" w:hAnsi="仿宋" w:cs="仿宋" w:hint="eastAsia"/>
            <w:lang w:eastAsia="zh-CN"/>
          </w:rPr>
          <w:t>(一)、人才需求分析</w:t>
        </w:r>
        <w:r>
          <w:tab/>
        </w:r>
        <w:r>
          <w:fldChar w:fldCharType="begin"/>
        </w:r>
        <w:r>
          <w:instrText xml:space="preserve"> PAGEREF _Toc13108 \h </w:instrText>
        </w:r>
        <w:r>
          <w:fldChar w:fldCharType="separate"/>
        </w:r>
        <w:r>
          <w:t>46</w:t>
        </w:r>
        <w:r>
          <w:fldChar w:fldCharType="end"/>
        </w:r>
      </w:hyperlink>
    </w:p>
    <w:p>
      <w:pPr>
        <w:pStyle w:val="TOC2"/>
        <w:tabs>
          <w:tab w:val="right" w:leader="dot" w:pos="8306"/>
        </w:tabs>
      </w:pPr>
      <w:hyperlink w:anchor="_Toc19373" w:history="1">
        <w:r>
          <w:rPr>
            <w:rFonts w:ascii="仿宋" w:eastAsia="仿宋" w:hAnsi="仿宋" w:cs="仿宋" w:hint="eastAsia"/>
            <w:lang w:eastAsia="zh-CN"/>
          </w:rPr>
          <w:t>(二)、招聘计划与流程</w:t>
        </w:r>
        <w:r>
          <w:tab/>
        </w:r>
        <w:r>
          <w:fldChar w:fldCharType="begin"/>
        </w:r>
        <w:r>
          <w:instrText xml:space="preserve"> PAGEREF _Toc19373 \h </w:instrText>
        </w:r>
        <w:r>
          <w:fldChar w:fldCharType="separate"/>
        </w:r>
        <w:r>
          <w:t>47</w:t>
        </w:r>
        <w:r>
          <w:fldChar w:fldCharType="end"/>
        </w:r>
      </w:hyperlink>
    </w:p>
    <w:p>
      <w:pPr>
        <w:pStyle w:val="TOC2"/>
        <w:tabs>
          <w:tab w:val="right" w:leader="dot" w:pos="8306"/>
        </w:tabs>
      </w:pPr>
      <w:hyperlink w:anchor="_Toc3219" w:history="1">
        <w:r>
          <w:rPr>
            <w:rFonts w:ascii="仿宋" w:eastAsia="仿宋" w:hAnsi="仿宋" w:cs="仿宋" w:hint="eastAsia"/>
            <w:lang w:eastAsia="zh-CN"/>
          </w:rPr>
          <w:t>(三)、员工培训与发展</w:t>
        </w:r>
        <w:r>
          <w:tab/>
        </w:r>
        <w:r>
          <w:fldChar w:fldCharType="begin"/>
        </w:r>
        <w:r>
          <w:instrText xml:space="preserve"> PAGEREF _Toc3219 \h </w:instrText>
        </w:r>
        <w:r>
          <w:fldChar w:fldCharType="separate"/>
        </w:r>
        <w:r>
          <w:t>49</w:t>
        </w:r>
        <w:r>
          <w:fldChar w:fldCharType="end"/>
        </w:r>
      </w:hyperlink>
    </w:p>
    <w:p>
      <w:pPr>
        <w:pStyle w:val="TOC2"/>
        <w:tabs>
          <w:tab w:val="right" w:leader="dot" w:pos="8306"/>
        </w:tabs>
      </w:pPr>
      <w:hyperlink w:anchor="_Toc21345" w:history="1">
        <w:r>
          <w:rPr>
            <w:rFonts w:ascii="仿宋" w:eastAsia="仿宋" w:hAnsi="仿宋" w:cs="仿宋" w:hint="eastAsia"/>
            <w:lang w:eastAsia="zh-CN"/>
          </w:rPr>
          <w:t>(四)、绩效考核与激励</w:t>
        </w:r>
        <w:r>
          <w:tab/>
        </w:r>
        <w:r>
          <w:fldChar w:fldCharType="begin"/>
        </w:r>
        <w:r>
          <w:instrText xml:space="preserve"> PAGEREF _Toc21345 \h </w:instrText>
        </w:r>
        <w:r>
          <w:fldChar w:fldCharType="separate"/>
        </w:r>
        <w:r>
          <w:t>50</w:t>
        </w:r>
        <w:r>
          <w:fldChar w:fldCharType="end"/>
        </w:r>
      </w:hyperlink>
    </w:p>
    <w:p>
      <w:pPr>
        <w:pStyle w:val="TOC2"/>
        <w:tabs>
          <w:tab w:val="right" w:leader="dot" w:pos="8306"/>
        </w:tabs>
      </w:pPr>
      <w:hyperlink w:anchor="_Toc10530" w:history="1">
        <w:r>
          <w:rPr>
            <w:rFonts w:ascii="仿宋" w:eastAsia="仿宋" w:hAnsi="仿宋" w:cs="仿宋" w:hint="eastAsia"/>
            <w:lang w:eastAsia="zh-CN"/>
          </w:rPr>
          <w:t>(五)、人才流动与留存</w:t>
        </w:r>
        <w:r>
          <w:tab/>
        </w:r>
        <w:r>
          <w:fldChar w:fldCharType="begin"/>
        </w:r>
        <w:r>
          <w:instrText xml:space="preserve"> PAGEREF _Toc10530 \h </w:instrText>
        </w:r>
        <w:r>
          <w:fldChar w:fldCharType="separate"/>
        </w:r>
        <w:r>
          <w:t>52</w:t>
        </w:r>
        <w:r>
          <w:fldChar w:fldCharType="end"/>
        </w:r>
      </w:hyperlink>
    </w:p>
    <w:p>
      <w:pPr>
        <w:pStyle w:val="TOC1"/>
        <w:tabs>
          <w:tab w:val="right" w:leader="dot" w:pos="8306"/>
        </w:tabs>
      </w:pPr>
      <w:hyperlink w:anchor="_Toc5456" w:history="1">
        <w:r>
          <w:rPr>
            <w:rFonts w:ascii="仿宋" w:eastAsia="仿宋" w:hAnsi="仿宋" w:cs="仿宋" w:hint="eastAsia"/>
            <w:lang w:eastAsia="zh-CN"/>
          </w:rPr>
          <w:t>七、专科疾病防治服务制度建设与执行</w:t>
        </w:r>
        <w:r>
          <w:tab/>
        </w:r>
        <w:r>
          <w:fldChar w:fldCharType="begin"/>
        </w:r>
        <w:r>
          <w:instrText xml:space="preserve"> PAGEREF _Toc5456 \h </w:instrText>
        </w:r>
        <w:r>
          <w:fldChar w:fldCharType="separate"/>
        </w:r>
        <w:r>
          <w:t>53</w:t>
        </w:r>
        <w:r>
          <w:fldChar w:fldCharType="end"/>
        </w:r>
      </w:hyperlink>
    </w:p>
    <w:p>
      <w:pPr>
        <w:pStyle w:val="TOC2"/>
        <w:tabs>
          <w:tab w:val="right" w:leader="dot" w:pos="8306"/>
        </w:tabs>
      </w:pPr>
      <w:hyperlink w:anchor="_Toc1187" w:history="1">
        <w:r>
          <w:rPr>
            <w:rFonts w:ascii="仿宋" w:eastAsia="仿宋" w:hAnsi="仿宋" w:cs="仿宋" w:hint="eastAsia"/>
            <w:lang w:eastAsia="zh-CN"/>
          </w:rPr>
          <w:t>(一)、公司制度体系规划</w:t>
        </w:r>
        <w:r>
          <w:tab/>
        </w:r>
        <w:r>
          <w:fldChar w:fldCharType="begin"/>
        </w:r>
        <w:r>
          <w:instrText xml:space="preserve"> PAGEREF _Toc1187 \h </w:instrText>
        </w:r>
        <w:r>
          <w:fldChar w:fldCharType="separate"/>
        </w:r>
        <w:r>
          <w:t>53</w:t>
        </w:r>
        <w:r>
          <w:fldChar w:fldCharType="end"/>
        </w:r>
      </w:hyperlink>
    </w:p>
    <w:p>
      <w:pPr>
        <w:pStyle w:val="TOC2"/>
        <w:tabs>
          <w:tab w:val="right" w:leader="dot" w:pos="8306"/>
        </w:tabs>
      </w:pPr>
      <w:hyperlink w:anchor="_Toc26246" w:history="1">
        <w:r>
          <w:rPr>
            <w:rFonts w:ascii="仿宋" w:eastAsia="仿宋" w:hAnsi="仿宋" w:cs="仿宋" w:hint="eastAsia"/>
            <w:lang w:eastAsia="zh-CN"/>
          </w:rPr>
          <w:t>(二)、员工手册编制与更新</w:t>
        </w:r>
        <w:r>
          <w:tab/>
        </w:r>
        <w:r>
          <w:fldChar w:fldCharType="begin"/>
        </w:r>
        <w:r>
          <w:instrText xml:space="preserve"> PAGEREF _Toc26246 \h </w:instrText>
        </w:r>
        <w:r>
          <w:fldChar w:fldCharType="separate"/>
        </w:r>
        <w:r>
          <w:t>56</w:t>
        </w:r>
        <w:r>
          <w:fldChar w:fldCharType="end"/>
        </w:r>
      </w:hyperlink>
    </w:p>
    <w:p>
      <w:pPr>
        <w:pStyle w:val="TOC2"/>
        <w:tabs>
          <w:tab w:val="right" w:leader="dot" w:pos="8306"/>
        </w:tabs>
      </w:pPr>
      <w:hyperlink w:anchor="_Toc3835" w:history="1">
        <w:r>
          <w:rPr>
            <w:rFonts w:ascii="仿宋" w:eastAsia="仿宋" w:hAnsi="仿宋" w:cs="仿宋" w:hint="eastAsia"/>
            <w:lang w:eastAsia="zh-CN"/>
          </w:rPr>
          <w:t>(三)、制度宣导与培训</w:t>
        </w:r>
        <w:r>
          <w:tab/>
        </w:r>
        <w:r>
          <w:fldChar w:fldCharType="begin"/>
        </w:r>
        <w:r>
          <w:instrText xml:space="preserve"> PAGEREF _Toc3835 \h </w:instrText>
        </w:r>
        <w:r>
          <w:fldChar w:fldCharType="separate"/>
        </w:r>
        <w:r>
          <w:t>57</w:t>
        </w:r>
        <w:r>
          <w:fldChar w:fldCharType="end"/>
        </w:r>
      </w:hyperlink>
    </w:p>
    <w:p>
      <w:pPr>
        <w:pStyle w:val="TOC2"/>
        <w:tabs>
          <w:tab w:val="right" w:leader="dot" w:pos="8306"/>
        </w:tabs>
      </w:pPr>
      <w:hyperlink w:anchor="_Toc21044" w:history="1">
        <w:r>
          <w:rPr>
            <w:rFonts w:ascii="仿宋" w:eastAsia="仿宋" w:hAnsi="仿宋" w:cs="仿宋" w:hint="eastAsia"/>
            <w:lang w:eastAsia="zh-CN"/>
          </w:rPr>
          <w:t>(四)、制度执行与监督</w:t>
        </w:r>
        <w:r>
          <w:tab/>
        </w:r>
        <w:r>
          <w:fldChar w:fldCharType="begin"/>
        </w:r>
        <w:r>
          <w:instrText xml:space="preserve"> PAGEREF _Toc21044 \h </w:instrText>
        </w:r>
        <w:r>
          <w:fldChar w:fldCharType="separate"/>
        </w:r>
        <w:r>
          <w:t>58</w:t>
        </w:r>
        <w:r>
          <w:fldChar w:fldCharType="end"/>
        </w:r>
      </w:hyperlink>
    </w:p>
    <w:p>
      <w:pPr>
        <w:pStyle w:val="TOC2"/>
        <w:tabs>
          <w:tab w:val="right" w:leader="dot" w:pos="8306"/>
        </w:tabs>
      </w:pPr>
      <w:hyperlink w:anchor="_Toc7662" w:history="1">
        <w:r>
          <w:rPr>
            <w:rFonts w:ascii="仿宋" w:eastAsia="仿宋" w:hAnsi="仿宋" w:cs="仿宋" w:hint="eastAsia"/>
            <w:lang w:eastAsia="zh-CN"/>
          </w:rPr>
          <w:t>(五)、制度优化与更新</w:t>
        </w:r>
        <w:r>
          <w:tab/>
        </w:r>
        <w:r>
          <w:fldChar w:fldCharType="begin"/>
        </w:r>
        <w:r>
          <w:instrText xml:space="preserve"> PAGEREF _Toc7662 \h </w:instrText>
        </w:r>
        <w:r>
          <w:fldChar w:fldCharType="separate"/>
        </w:r>
        <w:r>
          <w:t>59</w:t>
        </w:r>
        <w:r>
          <w:fldChar w:fldCharType="end"/>
        </w:r>
      </w:hyperlink>
    </w:p>
    <w:p>
      <w:pPr>
        <w:pStyle w:val="TOC1"/>
        <w:tabs>
          <w:tab w:val="right" w:leader="dot" w:pos="8306"/>
        </w:tabs>
      </w:pPr>
      <w:hyperlink w:anchor="_Toc22785" w:history="1">
        <w:r>
          <w:rPr>
            <w:rFonts w:ascii="仿宋" w:eastAsia="仿宋" w:hAnsi="仿宋" w:cs="仿宋" w:hint="eastAsia"/>
            <w:lang w:eastAsia="zh-CN"/>
          </w:rPr>
          <w:t>八、质量与技术管理</w:t>
        </w:r>
        <w:r>
          <w:tab/>
        </w:r>
        <w:r>
          <w:fldChar w:fldCharType="begin"/>
        </w:r>
        <w:r>
          <w:instrText xml:space="preserve"> PAGEREF _Toc22785 \h </w:instrText>
        </w:r>
        <w:r>
          <w:fldChar w:fldCharType="separate"/>
        </w:r>
        <w:r>
          <w:t>59</w:t>
        </w:r>
        <w:r>
          <w:fldChar w:fldCharType="end"/>
        </w:r>
      </w:hyperlink>
    </w:p>
    <w:p>
      <w:pPr>
        <w:pStyle w:val="TOC2"/>
        <w:tabs>
          <w:tab w:val="right" w:leader="dot" w:pos="8306"/>
        </w:tabs>
      </w:pPr>
      <w:hyperlink w:anchor="_Toc29106" w:history="1">
        <w:r>
          <w:rPr>
            <w:rFonts w:ascii="仿宋" w:eastAsia="仿宋" w:hAnsi="仿宋" w:cs="仿宋" w:hint="eastAsia"/>
            <w:lang w:eastAsia="zh-CN"/>
          </w:rPr>
          <w:t>(一)、质量管理体系建设</w:t>
        </w:r>
        <w:r>
          <w:tab/>
        </w:r>
        <w:r>
          <w:fldChar w:fldCharType="begin"/>
        </w:r>
        <w:r>
          <w:instrText xml:space="preserve"> PAGEREF _Toc29106 \h </w:instrText>
        </w:r>
        <w:r>
          <w:fldChar w:fldCharType="separate"/>
        </w:r>
        <w:r>
          <w:t>59</w:t>
        </w:r>
        <w:r>
          <w:fldChar w:fldCharType="end"/>
        </w:r>
      </w:hyperlink>
    </w:p>
    <w:p>
      <w:pPr>
        <w:pStyle w:val="TOC2"/>
        <w:tabs>
          <w:tab w:val="right" w:leader="dot" w:pos="8306"/>
        </w:tabs>
      </w:pPr>
      <w:hyperlink w:anchor="_Toc7117" w:history="1">
        <w:r>
          <w:rPr>
            <w:rFonts w:ascii="仿宋" w:eastAsia="仿宋" w:hAnsi="仿宋" w:cs="仿宋" w:hint="eastAsia"/>
            <w:lang w:eastAsia="zh-CN"/>
          </w:rPr>
          <w:t>(二)、技术标准与创新</w:t>
        </w:r>
        <w:r>
          <w:tab/>
        </w:r>
        <w:r>
          <w:fldChar w:fldCharType="begin"/>
        </w:r>
        <w:r>
          <w:instrText xml:space="preserve"> PAGEREF _Toc7117 \h </w:instrText>
        </w:r>
        <w:r>
          <w:fldChar w:fldCharType="separate"/>
        </w:r>
        <w:r>
          <w:t>60</w:t>
        </w:r>
        <w:r>
          <w:fldChar w:fldCharType="end"/>
        </w:r>
      </w:hyperlink>
    </w:p>
    <w:p>
      <w:pPr>
        <w:pStyle w:val="TOC1"/>
        <w:tabs>
          <w:tab w:val="right" w:leader="dot" w:pos="8306"/>
        </w:tabs>
      </w:pPr>
      <w:hyperlink w:anchor="_Toc2854" w:history="1">
        <w:r>
          <w:rPr>
            <w:rFonts w:ascii="仿宋" w:eastAsia="仿宋" w:hAnsi="仿宋" w:cs="仿宋" w:hint="eastAsia"/>
            <w:lang w:eastAsia="zh-CN"/>
          </w:rPr>
          <w:t>九、项目技术流程</w:t>
        </w:r>
        <w:r>
          <w:tab/>
        </w:r>
        <w:r>
          <w:fldChar w:fldCharType="begin"/>
        </w:r>
        <w:r>
          <w:instrText xml:space="preserve"> PAGEREF _Toc2854 \h </w:instrText>
        </w:r>
        <w:r>
          <w:fldChar w:fldCharType="separate"/>
        </w:r>
        <w:r>
          <w:t>61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1902" w:history="1">
        <w:r>
          <w:rPr>
            <w:rFonts w:ascii="仿宋" w:eastAsia="仿宋" w:hAnsi="仿宋" w:cs="仿宋" w:hint="eastAsia"/>
            <w:lang w:eastAsia="zh-CN"/>
          </w:rPr>
          <w:t>(一)、技术方案选择</w:t>
        </w:r>
        <w:r>
          <w:tab/>
        </w:r>
        <w:r>
          <w:fldChar w:fldCharType="begin"/>
        </w:r>
        <w:r>
          <w:instrText xml:space="preserve"> PAGEREF _Toc21902 \h </w:instrText>
        </w:r>
        <w:r>
          <w:fldChar w:fldCharType="separate"/>
        </w:r>
        <w:r>
          <w:t>61</w:t>
        </w:r>
        <w:r>
          <w:fldChar w:fldCharType="end"/>
        </w:r>
      </w:hyperlink>
    </w:p>
    <w:p>
      <w:pPr>
        <w:pStyle w:val="TOC2"/>
        <w:tabs>
          <w:tab w:val="right" w:leader="dot" w:pos="8306"/>
        </w:tabs>
      </w:pPr>
      <w:hyperlink w:anchor="_Toc18606" w:history="1">
        <w:r>
          <w:rPr>
            <w:rFonts w:ascii="仿宋" w:eastAsia="仿宋" w:hAnsi="仿宋" w:cs="仿宋" w:hint="eastAsia"/>
            <w:lang w:eastAsia="zh-CN"/>
          </w:rPr>
          <w:t>(二)、设备选型方案</w:t>
        </w:r>
        <w:r>
          <w:tab/>
        </w:r>
        <w:r>
          <w:fldChar w:fldCharType="begin"/>
        </w:r>
        <w:r>
          <w:instrText xml:space="preserve"> PAGEREF _Toc18606 \h </w:instrText>
        </w:r>
        <w:r>
          <w:fldChar w:fldCharType="separate"/>
        </w:r>
        <w:r>
          <w:t>62</w:t>
        </w:r>
        <w:r>
          <w:fldChar w:fldCharType="end"/>
        </w:r>
      </w:hyperlink>
    </w:p>
    <w:p>
      <w:pPr>
        <w:pStyle w:val="TOC2"/>
        <w:tabs>
          <w:tab w:val="right" w:leader="dot" w:pos="8306"/>
        </w:tabs>
      </w:pPr>
      <w:hyperlink w:anchor="_Toc25913" w:history="1">
        <w:r>
          <w:rPr>
            <w:rFonts w:ascii="仿宋" w:eastAsia="仿宋" w:hAnsi="仿宋" w:cs="仿宋" w:hint="eastAsia"/>
            <w:lang w:eastAsia="zh-CN"/>
          </w:rPr>
          <w:t>(三)、技术流程与工艺设计</w:t>
        </w:r>
        <w:r>
          <w:tab/>
        </w:r>
        <w:r>
          <w:fldChar w:fldCharType="begin"/>
        </w:r>
        <w:r>
          <w:instrText xml:space="preserve"> PAGEREF _Toc25913 \h </w:instrText>
        </w:r>
        <w:r>
          <w:fldChar w:fldCharType="separate"/>
        </w:r>
        <w:r>
          <w:t>63</w:t>
        </w:r>
        <w:r>
          <w:fldChar w:fldCharType="end"/>
        </w:r>
      </w:hyperlink>
    </w:p>
    <w:p>
      <w:pPr>
        <w:pStyle w:val="TOC1"/>
        <w:tabs>
          <w:tab w:val="right" w:leader="dot" w:pos="8306"/>
        </w:tabs>
      </w:pPr>
      <w:hyperlink w:anchor="_Toc9987" w:history="1">
        <w:r>
          <w:rPr>
            <w:rFonts w:ascii="仿宋" w:eastAsia="仿宋" w:hAnsi="仿宋" w:cs="仿宋" w:hint="eastAsia"/>
            <w:lang w:eastAsia="zh-CN"/>
          </w:rPr>
          <w:t>十、质量管理与持续改进</w:t>
        </w:r>
        <w:r>
          <w:tab/>
        </w:r>
        <w:r>
          <w:fldChar w:fldCharType="begin"/>
        </w:r>
        <w:r>
          <w:instrText xml:space="preserve"> PAGEREF _Toc9987 \h </w:instrText>
        </w:r>
        <w:r>
          <w:fldChar w:fldCharType="separate"/>
        </w:r>
        <w:r>
          <w:t>64</w:t>
        </w:r>
        <w:r>
          <w:fldChar w:fldCharType="end"/>
        </w:r>
      </w:hyperlink>
    </w:p>
    <w:p>
      <w:pPr>
        <w:pStyle w:val="TOC2"/>
        <w:tabs>
          <w:tab w:val="right" w:leader="dot" w:pos="8306"/>
        </w:tabs>
      </w:pPr>
      <w:hyperlink w:anchor="_Toc28630" w:history="1">
        <w:r>
          <w:rPr>
            <w:rFonts w:ascii="仿宋" w:eastAsia="仿宋" w:hAnsi="仿宋" w:cs="仿宋" w:hint="eastAsia"/>
            <w:lang w:eastAsia="zh-CN"/>
          </w:rPr>
          <w:t>(一)、质量管理体系建设</w:t>
        </w:r>
        <w:r>
          <w:tab/>
        </w:r>
        <w:r>
          <w:fldChar w:fldCharType="begin"/>
        </w:r>
        <w:r>
          <w:instrText xml:space="preserve"> PAGEREF _Toc28630 \h </w:instrText>
        </w:r>
        <w:r>
          <w:fldChar w:fldCharType="separate"/>
        </w:r>
        <w:r>
          <w:t>64</w:t>
        </w:r>
        <w:r>
          <w:fldChar w:fldCharType="end"/>
        </w:r>
      </w:hyperlink>
    </w:p>
    <w:p>
      <w:pPr>
        <w:pStyle w:val="TOC2"/>
        <w:tabs>
          <w:tab w:val="right" w:leader="dot" w:pos="8306"/>
        </w:tabs>
      </w:pPr>
      <w:hyperlink w:anchor="_Toc11643" w:history="1">
        <w:r>
          <w:rPr>
            <w:rFonts w:ascii="仿宋" w:eastAsia="仿宋" w:hAnsi="仿宋" w:cs="仿宋" w:hint="eastAsia"/>
            <w:lang w:eastAsia="zh-CN"/>
          </w:rPr>
          <w:t>(二)、生产过程控制与优化</w:t>
        </w:r>
        <w:r>
          <w:tab/>
        </w:r>
        <w:r>
          <w:fldChar w:fldCharType="begin"/>
        </w:r>
        <w:r>
          <w:instrText xml:space="preserve"> PAGEREF _Toc11643 \h </w:instrText>
        </w:r>
        <w:r>
          <w:fldChar w:fldCharType="separate"/>
        </w:r>
        <w:r>
          <w:t>65</w:t>
        </w:r>
        <w:r>
          <w:fldChar w:fldCharType="end"/>
        </w:r>
      </w:hyperlink>
    </w:p>
    <w:p>
      <w:pPr>
        <w:pStyle w:val="TOC2"/>
        <w:tabs>
          <w:tab w:val="right" w:leader="dot" w:pos="8306"/>
        </w:tabs>
      </w:pPr>
      <w:hyperlink w:anchor="_Toc9251" w:history="1">
        <w:r>
          <w:rPr>
            <w:rFonts w:ascii="仿宋" w:eastAsia="仿宋" w:hAnsi="仿宋" w:cs="仿宋" w:hint="eastAsia"/>
            <w:lang w:eastAsia="zh-CN"/>
          </w:rPr>
          <w:t>(三)、产品质量检验与测试</w:t>
        </w:r>
        <w:r>
          <w:tab/>
        </w:r>
        <w:r>
          <w:fldChar w:fldCharType="begin"/>
        </w:r>
        <w:r>
          <w:instrText xml:space="preserve"> PAGEREF _Toc9251 \h </w:instrText>
        </w:r>
        <w:r>
          <w:fldChar w:fldCharType="separate"/>
        </w:r>
        <w:r>
          <w:t>66</w:t>
        </w:r>
        <w:r>
          <w:fldChar w:fldCharType="end"/>
        </w:r>
      </w:hyperlink>
    </w:p>
    <w:p>
      <w:pPr>
        <w:pStyle w:val="TOC2"/>
        <w:tabs>
          <w:tab w:val="right" w:leader="dot" w:pos="8306"/>
        </w:tabs>
      </w:pPr>
      <w:hyperlink w:anchor="_Toc2451" w:history="1">
        <w:r>
          <w:rPr>
            <w:rFonts w:ascii="仿宋" w:eastAsia="仿宋" w:hAnsi="仿宋" w:cs="仿宋" w:hint="eastAsia"/>
            <w:lang w:eastAsia="zh-CN"/>
          </w:rPr>
          <w:t>(四)、用户反馈与质量改进</w:t>
        </w:r>
        <w:r>
          <w:tab/>
        </w:r>
        <w:r>
          <w:fldChar w:fldCharType="begin"/>
        </w:r>
        <w:r>
          <w:instrText xml:space="preserve"> PAGEREF _Toc2451 \h </w:instrText>
        </w:r>
        <w:r>
          <w:fldChar w:fldCharType="separate"/>
        </w:r>
        <w:r>
          <w:t>67</w:t>
        </w:r>
        <w:r>
          <w:fldChar w:fldCharType="end"/>
        </w:r>
      </w:hyperlink>
    </w:p>
    <w:p>
      <w:pPr>
        <w:pStyle w:val="TOC1"/>
        <w:tabs>
          <w:tab w:val="right" w:leader="dot" w:pos="8306"/>
        </w:tabs>
      </w:pPr>
      <w:hyperlink w:anchor="_Toc13437" w:history="1">
        <w:r>
          <w:rPr>
            <w:rFonts w:ascii="仿宋" w:eastAsia="仿宋" w:hAnsi="仿宋" w:cs="仿宋" w:hint="eastAsia"/>
            <w:lang w:eastAsia="zh-CN"/>
          </w:rPr>
          <w:t>十一、安全与劳动保护</w:t>
        </w:r>
        <w:r>
          <w:tab/>
        </w:r>
        <w:r>
          <w:fldChar w:fldCharType="begin"/>
        </w:r>
        <w:r>
          <w:instrText xml:space="preserve"> PAGEREF _Toc13437 \h </w:instrText>
        </w:r>
        <w:r>
          <w:fldChar w:fldCharType="separate"/>
        </w:r>
        <w:r>
          <w:t>68</w:t>
        </w:r>
        <w:r>
          <w:fldChar w:fldCharType="end"/>
        </w:r>
      </w:hyperlink>
    </w:p>
    <w:p>
      <w:pPr>
        <w:pStyle w:val="TOC2"/>
        <w:tabs>
          <w:tab w:val="right" w:leader="dot" w:pos="8306"/>
        </w:tabs>
      </w:pPr>
      <w:hyperlink w:anchor="_Toc15296" w:history="1">
        <w:r>
          <w:rPr>
            <w:rFonts w:ascii="仿宋" w:eastAsia="仿宋" w:hAnsi="仿宋" w:cs="仿宋" w:hint="eastAsia"/>
            <w:lang w:eastAsia="zh-CN"/>
          </w:rPr>
          <w:t>(一)、设计依据与法规合规</w:t>
        </w:r>
        <w:r>
          <w:tab/>
        </w:r>
        <w:r>
          <w:fldChar w:fldCharType="begin"/>
        </w:r>
        <w:r>
          <w:instrText xml:space="preserve"> PAGEREF _Toc15296 \h </w:instrText>
        </w:r>
        <w:r>
          <w:fldChar w:fldCharType="separate"/>
        </w:r>
        <w:r>
          <w:t>68</w:t>
        </w:r>
        <w:r>
          <w:fldChar w:fldCharType="end"/>
        </w:r>
      </w:hyperlink>
    </w:p>
    <w:p>
      <w:pPr>
        <w:pStyle w:val="TOC2"/>
        <w:tabs>
          <w:tab w:val="right" w:leader="dot" w:pos="8306"/>
        </w:tabs>
      </w:pPr>
      <w:hyperlink w:anchor="_Toc231" w:history="1">
        <w:r>
          <w:rPr>
            <w:rFonts w:ascii="仿宋" w:eastAsia="仿宋" w:hAnsi="仿宋" w:cs="仿宋" w:hint="eastAsia"/>
            <w:lang w:eastAsia="zh-CN"/>
          </w:rPr>
          <w:t>(二)、劳动安全预期效果评价</w:t>
        </w:r>
        <w:r>
          <w:tab/>
        </w:r>
        <w:r>
          <w:fldChar w:fldCharType="begin"/>
        </w:r>
        <w:r>
          <w:instrText xml:space="preserve"> PAGEREF _Toc231 \h </w:instrText>
        </w:r>
        <w:r>
          <w:fldChar w:fldCharType="separate"/>
        </w:r>
        <w:r>
          <w:t>68</w:t>
        </w:r>
        <w:r>
          <w:fldChar w:fldCharType="end"/>
        </w:r>
      </w:hyperlink>
    </w:p>
    <w:p>
      <w:pPr>
        <w:pStyle w:val="TOC2"/>
        <w:tabs>
          <w:tab w:val="right" w:leader="dot" w:pos="8306"/>
        </w:tabs>
      </w:pPr>
      <w:hyperlink w:anchor="_Toc2002" w:history="1">
        <w:r>
          <w:rPr>
            <w:rFonts w:ascii="仿宋" w:eastAsia="仿宋" w:hAnsi="仿宋" w:cs="仿宋" w:hint="eastAsia"/>
            <w:lang w:eastAsia="zh-CN"/>
          </w:rPr>
          <w:t>(三)、主要防范措施</w:t>
        </w:r>
        <w:r>
          <w:tab/>
        </w:r>
        <w:r>
          <w:fldChar w:fldCharType="begin"/>
        </w:r>
        <w:r>
          <w:instrText xml:space="preserve"> PAGEREF _Toc2002 \h </w:instrText>
        </w:r>
        <w:r>
          <w:fldChar w:fldCharType="separate"/>
        </w:r>
        <w:r>
          <w:t>68</w:t>
        </w:r>
        <w:r>
          <w:fldChar w:fldCharType="end"/>
        </w:r>
      </w:hyperlink>
    </w:p>
    <w:p>
      <w:pPr>
        <w:pStyle w:val="TOC1"/>
        <w:tabs>
          <w:tab w:val="right" w:leader="dot" w:pos="8306"/>
        </w:tabs>
      </w:pPr>
      <w:hyperlink w:anchor="_Toc31329" w:history="1">
        <w:r>
          <w:rPr>
            <w:rFonts w:ascii="仿宋" w:eastAsia="仿宋" w:hAnsi="仿宋" w:cs="仿宋" w:hint="eastAsia"/>
            <w:lang w:eastAsia="zh-CN"/>
          </w:rPr>
          <w:t>十二、制度建设与管理</w:t>
        </w:r>
        <w:r>
          <w:tab/>
        </w:r>
        <w:r>
          <w:fldChar w:fldCharType="begin"/>
        </w:r>
        <w:r>
          <w:instrText xml:space="preserve"> PAGEREF _Toc31329 \h </w:instrText>
        </w:r>
        <w:r>
          <w:fldChar w:fldCharType="separate"/>
        </w:r>
        <w:r>
          <w:t>69</w:t>
        </w:r>
        <w:r>
          <w:fldChar w:fldCharType="end"/>
        </w:r>
      </w:hyperlink>
    </w:p>
    <w:p>
      <w:pPr>
        <w:pStyle w:val="TOC2"/>
        <w:tabs>
          <w:tab w:val="right" w:leader="dot" w:pos="8306"/>
        </w:tabs>
      </w:pPr>
      <w:hyperlink w:anchor="_Toc11633" w:history="1">
        <w:r>
          <w:rPr>
            <w:rFonts w:ascii="仿宋" w:eastAsia="仿宋" w:hAnsi="仿宋" w:cs="仿宋" w:hint="eastAsia"/>
            <w:lang w:eastAsia="zh-CN"/>
          </w:rPr>
          <w:t>(一)、公司治理结构</w:t>
        </w:r>
        <w:r>
          <w:tab/>
        </w:r>
        <w:r>
          <w:fldChar w:fldCharType="begin"/>
        </w:r>
        <w:r>
          <w:instrText xml:space="preserve"> PAGEREF _Toc11633 \h </w:instrText>
        </w:r>
        <w:r>
          <w:fldChar w:fldCharType="separate"/>
        </w:r>
        <w:r>
          <w:t>69</w:t>
        </w:r>
        <w:r>
          <w:fldChar w:fldCharType="end"/>
        </w:r>
      </w:hyperlink>
    </w:p>
    <w:p>
      <w:pPr>
        <w:pStyle w:val="TOC2"/>
        <w:tabs>
          <w:tab w:val="right" w:leader="dot" w:pos="8306"/>
        </w:tabs>
      </w:pPr>
      <w:hyperlink w:anchor="_Toc20982" w:history="1">
        <w:r>
          <w:rPr>
            <w:rFonts w:ascii="仿宋" w:eastAsia="仿宋" w:hAnsi="仿宋" w:cs="仿宋" w:hint="eastAsia"/>
            <w:lang w:eastAsia="zh-CN"/>
          </w:rPr>
          <w:t>(二)、内部控制与审计</w:t>
        </w:r>
        <w:r>
          <w:tab/>
        </w:r>
        <w:r>
          <w:fldChar w:fldCharType="begin"/>
        </w:r>
        <w:r>
          <w:instrText xml:space="preserve"> PAGEREF _Toc20982 \h </w:instrText>
        </w:r>
        <w:r>
          <w:fldChar w:fldCharType="separate"/>
        </w:r>
        <w:r>
          <w:t>70</w:t>
        </w:r>
        <w:r>
          <w:fldChar w:fldCharType="end"/>
        </w:r>
      </w:hyperlink>
    </w:p>
    <w:p>
      <w:pPr>
        <w:pStyle w:val="TOC2"/>
        <w:tabs>
          <w:tab w:val="right" w:leader="dot" w:pos="8306"/>
        </w:tabs>
      </w:pPr>
      <w:hyperlink w:anchor="_Toc20858" w:history="1">
        <w:r>
          <w:rPr>
            <w:rFonts w:ascii="仿宋" w:eastAsia="仿宋" w:hAnsi="仿宋" w:cs="仿宋" w:hint="eastAsia"/>
            <w:lang w:eastAsia="zh-CN"/>
          </w:rPr>
          <w:t>(三)、法律法规合规体系</w:t>
        </w:r>
        <w:r>
          <w:tab/>
        </w:r>
        <w:r>
          <w:fldChar w:fldCharType="begin"/>
        </w:r>
        <w:r>
          <w:instrText xml:space="preserve"> PAGEREF _Toc20858 \h </w:instrText>
        </w:r>
        <w:r>
          <w:fldChar w:fldCharType="separate"/>
        </w:r>
        <w:r>
          <w:t>71</w:t>
        </w:r>
        <w:r>
          <w:fldChar w:fldCharType="end"/>
        </w:r>
      </w:hyperlink>
    </w:p>
    <w:p>
      <w:pPr>
        <w:pStyle w:val="TOC1"/>
        <w:tabs>
          <w:tab w:val="right" w:leader="dot" w:pos="8306"/>
        </w:tabs>
      </w:pPr>
      <w:hyperlink w:anchor="_Toc22817" w:history="1">
        <w:r>
          <w:rPr>
            <w:rFonts w:ascii="仿宋" w:eastAsia="仿宋" w:hAnsi="仿宋" w:cs="仿宋" w:hint="eastAsia"/>
            <w:lang w:eastAsia="zh-CN"/>
          </w:rPr>
          <w:t>十三、资金筹措与投资分析</w:t>
        </w:r>
        <w:r>
          <w:tab/>
        </w:r>
        <w:r>
          <w:fldChar w:fldCharType="begin"/>
        </w:r>
        <w:r>
          <w:instrText xml:space="preserve"> PAGEREF _Toc22817 \h </w:instrText>
        </w:r>
        <w:r>
          <w:fldChar w:fldCharType="separate"/>
        </w:r>
        <w:r>
          <w:t>72</w:t>
        </w:r>
        <w:r>
          <w:fldChar w:fldCharType="end"/>
        </w:r>
      </w:hyperlink>
    </w:p>
    <w:p>
      <w:pPr>
        <w:pStyle w:val="TOC2"/>
        <w:tabs>
          <w:tab w:val="right" w:leader="dot" w:pos="8306"/>
        </w:tabs>
      </w:pPr>
      <w:hyperlink w:anchor="_Toc1861" w:history="1">
        <w:r>
          <w:rPr>
            <w:rFonts w:ascii="仿宋" w:eastAsia="仿宋" w:hAnsi="仿宋" w:cs="仿宋" w:hint="eastAsia"/>
            <w:lang w:eastAsia="zh-CN"/>
          </w:rPr>
          <w:t>(一)、资金需求与筹措计划</w:t>
        </w:r>
        <w:r>
          <w:tab/>
        </w:r>
        <w:r>
          <w:fldChar w:fldCharType="begin"/>
        </w:r>
        <w:r>
          <w:instrText xml:space="preserve"> PAGEREF _Toc1861 \h </w:instrText>
        </w:r>
        <w:r>
          <w:fldChar w:fldCharType="separate"/>
        </w:r>
        <w:r>
          <w:t>72</w:t>
        </w:r>
        <w:r>
          <w:fldChar w:fldCharType="end"/>
        </w:r>
      </w:hyperlink>
    </w:p>
    <w:p>
      <w:pPr>
        <w:pStyle w:val="TOC2"/>
        <w:tabs>
          <w:tab w:val="right" w:leader="dot" w:pos="8306"/>
        </w:tabs>
      </w:pPr>
      <w:hyperlink w:anchor="_Toc26237" w:history="1">
        <w:r>
          <w:rPr>
            <w:rFonts w:ascii="仿宋" w:eastAsia="仿宋" w:hAnsi="仿宋" w:cs="仿宋" w:hint="eastAsia"/>
            <w:lang w:eastAsia="zh-CN"/>
          </w:rPr>
          <w:t>(二)、投资分析与回报预期</w:t>
        </w:r>
        <w:r>
          <w:tab/>
        </w:r>
        <w:r>
          <w:fldChar w:fldCharType="begin"/>
        </w:r>
        <w:r>
          <w:instrText xml:space="preserve"> PAGEREF _Toc26237 \h </w:instrText>
        </w:r>
        <w:r>
          <w:fldChar w:fldCharType="separate"/>
        </w:r>
        <w:r>
          <w:t>73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8678"/>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专科疾病防治服务行业研究报告致力于对专科疾病防治服务行业进行详尽研究和分析，旨在为专科疾病防治服务行业相关从业人员提供参考和借鉴。报告所包含的内容仅供学术研究和学习交流，不可用作商业用途。通过对行业发展历程、市场趋势和竞争态势的深入考察，本报告力求准确呈现行业现状和未来发展方向，为读者提供全面而有价值的行业洞察和决策支持。</w:t>
      </w:r>
    </w:p>
    <w:p>
      <w:pPr>
        <w:pStyle w:val="Heading1"/>
        <w:ind w:firstLine="560" w:firstLineChars="200"/>
        <w:rPr>
          <w:rFonts w:ascii="仿宋" w:eastAsia="仿宋" w:hAnsi="仿宋" w:cs="仿宋" w:hint="eastAsia"/>
          <w:sz w:val="28"/>
          <w:lang w:eastAsia="zh-CN"/>
        </w:rPr>
      </w:pPr>
      <w:bookmarkStart w:id="2" w:name="_Toc22959"/>
      <w:r>
        <w:rPr>
          <w:rFonts w:ascii="仿宋" w:eastAsia="仿宋" w:hAnsi="仿宋" w:cs="仿宋" w:hint="eastAsia"/>
          <w:sz w:val="28"/>
          <w:lang w:eastAsia="zh-CN"/>
        </w:rPr>
        <w:t>一、专科疾病防治服务质量管理方案</w:t>
      </w:r>
      <w:bookmarkEnd w:id="2"/>
    </w:p>
    <w:p>
      <w:pPr>
        <w:pStyle w:val="Heading2"/>
        <w:rPr>
          <w:rFonts w:ascii="仿宋" w:eastAsia="仿宋" w:hAnsi="仿宋" w:cs="仿宋" w:hint="eastAsia"/>
          <w:lang w:eastAsia="zh-CN"/>
        </w:rPr>
      </w:pPr>
      <w:bookmarkStart w:id="3" w:name="_Toc23321"/>
      <w:r>
        <w:rPr>
          <w:rFonts w:ascii="仿宋" w:eastAsia="仿宋" w:hAnsi="仿宋" w:cs="仿宋" w:hint="eastAsia"/>
          <w:lang w:eastAsia="zh-CN"/>
        </w:rPr>
        <w:t>(一)、专科疾病防治服务质量管理要求</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产品质量标准制定：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过程中，专科疾病防治服务将建立详细的产品质量标准。这包括对每个产品的规格、性能、材料要求等方面的明确规定。这些标准将基于国家法规和专科疾病防治服务行业标准，并定期进行审查和更新，以确保产品质量一直符合最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生产流程控制：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实施先进的生产流程控制系统，专科疾病防治服务将在每个生产环节建立质量控制点。这些控制点将监测关键参数，确保生产过程中的一致性和合规性。任何偏离标准的情况都将立即被检测到，并采取纠正措施，以保证产品质量的稳定性。</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1.3 原材料供应管理：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产品的高质量，专科疾病防治服务将与经过认证的供应商建立紧密的合作关系。这包括对原材料进行全面的质量检查，并制定供应商绩效评估体系。只有那些符合质量标准的供应商才能为专科疾病防治服务提供原材料。</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质量培训与认证：</w:t>
      </w:r>
    </w:p>
    <w:p>
      <w:pPr>
        <w:ind w:firstLine="560" w:firstLineChars="200"/>
        <w:rPr>
          <w:rFonts w:ascii="仿宋" w:eastAsia="仿宋" w:hAnsi="仿宋" w:cs="仿宋" w:hint="eastAsia"/>
          <w:sz w:val="28"/>
        </w:rPr>
      </w:pPr>
      <w:r>
        <w:rPr>
          <w:rFonts w:ascii="仿宋" w:eastAsia="仿宋" w:hAnsi="仿宋" w:cs="仿宋" w:hint="eastAsia"/>
          <w:sz w:val="28"/>
          <w:lang w:eastAsia="zh-CN"/>
        </w:rPr>
        <w:t>专科疾病防治服务将设立全面的质量培训计划，确保员工熟悉产品质量标准和操作规程。此外，公司将争取相关的质量认证，如ISO等，以证明产品质量达到国际标准，提高产品在市场上的信誉度。</w:t>
      </w:r>
    </w:p>
    <w:p>
      <w:pPr>
        <w:pStyle w:val="Heading2"/>
        <w:ind w:firstLine="560" w:firstLineChars="200"/>
        <w:rPr>
          <w:rFonts w:ascii="仿宋" w:eastAsia="仿宋" w:hAnsi="仿宋" w:cs="仿宋" w:hint="eastAsia"/>
          <w:sz w:val="28"/>
          <w:lang w:eastAsia="zh-CN"/>
        </w:rPr>
      </w:pPr>
      <w:bookmarkStart w:id="4" w:name="_Toc19206"/>
      <w:r>
        <w:rPr>
          <w:rFonts w:ascii="仿宋" w:eastAsia="仿宋" w:hAnsi="仿宋" w:cs="仿宋" w:hint="eastAsia"/>
          <w:sz w:val="28"/>
          <w:lang w:eastAsia="zh-CN"/>
        </w:rPr>
        <w:t>(二)、专科疾病防治服务服务质量管理方案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2.1 客户需求分析：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专科疾病防治服务将建立完善的客户档案，详细记录客户需求和期望。通过调研和反馈机制，公司将不断更新客户档案，以确保产品和服务能够与客户需求保持一致。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2.2 服务标准制定：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为确保服务质量，专科疾病防治服务将建立明确的服务标准。这包括服务流程的规范化、服务质量的具体要求等。所有员工都将接受培训，以确保能够提供符合公司标准的高质量服务。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2.3 客户反馈机制：</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https://d.book118.com/785143130343011044</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专科疾病防治服务行业专题研究报告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专科疾病防治服务行业专题研究报告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专科疾病防治服务行业专题研究报告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专科疾病防治服务行业专题研究报告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专科疾病防治服务行业专题研究报告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9E779C5"/>
    <w:rsid w:val="79E779C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785143130343011044"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zyk</dc:creator>
  <cp:lastModifiedBy>zyk</cp:lastModifiedBy>
  <cp:revision>1</cp:revision>
  <dcterms:created xsi:type="dcterms:W3CDTF">2023-12-01T17:33:00Z</dcterms:created>
  <dcterms:modified xsi:type="dcterms:W3CDTF">2023-12-01T17:33:14Z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CA77BAB3A1FF4093867BE76C1767755B_11</vt:lpwstr>
  </property>
  <property fmtid="{D5CDD505-2E9C-101B-9397-08002B2CF9AE}" pid="3" name="KSOProductBuildVer">
    <vt:lpwstr>2052-12.1.0.15712</vt:lpwstr>
  </property>
</Properties>
</file>