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休闲素食相关公司员工职业道路规划与管理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38" w:history="1">
        <w:r>
          <w:rPr>
            <w:rFonts w:ascii="仿宋" w:eastAsia="仿宋" w:hAnsi="仿宋" w:cs="仿宋" w:hint="eastAsia"/>
            <w:lang w:eastAsia="zh-CN"/>
          </w:rPr>
          <w:t>概论</w:t>
        </w:r>
        <w:r>
          <w:tab/>
        </w:r>
        <w:r>
          <w:fldChar w:fldCharType="begin"/>
        </w:r>
        <w:r>
          <w:instrText xml:space="preserve"> PAGEREF _Toc13938 \h </w:instrText>
        </w:r>
        <w:r>
          <w:fldChar w:fldCharType="separate"/>
        </w:r>
        <w:r>
          <w:t>3</w:t>
        </w:r>
        <w:r>
          <w:fldChar w:fldCharType="end"/>
        </w:r>
      </w:hyperlink>
    </w:p>
    <w:p>
      <w:pPr>
        <w:pStyle w:val="TOC1"/>
        <w:tabs>
          <w:tab w:val="right" w:leader="dot" w:pos="8306"/>
        </w:tabs>
      </w:pPr>
      <w:hyperlink w:anchor="_Toc29487" w:history="1">
        <w:r>
          <w:rPr>
            <w:rFonts w:ascii="仿宋" w:eastAsia="仿宋" w:hAnsi="仿宋" w:cs="仿宋" w:hint="eastAsia"/>
            <w:lang w:eastAsia="zh-CN"/>
          </w:rPr>
          <w:t>一、休闲素食行业背景分析</w:t>
        </w:r>
        <w:r>
          <w:tab/>
        </w:r>
        <w:r>
          <w:fldChar w:fldCharType="begin"/>
        </w:r>
        <w:r>
          <w:instrText xml:space="preserve"> PAGEREF _Toc29487 \h </w:instrText>
        </w:r>
        <w:r>
          <w:fldChar w:fldCharType="separate"/>
        </w:r>
        <w:r>
          <w:t>3</w:t>
        </w:r>
        <w:r>
          <w:fldChar w:fldCharType="end"/>
        </w:r>
      </w:hyperlink>
    </w:p>
    <w:p>
      <w:pPr>
        <w:pStyle w:val="TOC2"/>
        <w:tabs>
          <w:tab w:val="right" w:leader="dot" w:pos="8306"/>
        </w:tabs>
      </w:pPr>
      <w:hyperlink w:anchor="_Toc10512" w:history="1">
        <w:r>
          <w:rPr>
            <w:rFonts w:ascii="仿宋" w:eastAsia="仿宋" w:hAnsi="仿宋" w:cs="仿宋" w:hint="eastAsia"/>
            <w:lang w:eastAsia="zh-CN"/>
          </w:rPr>
          <w:t>(一)、休闲素食行业背景分析</w:t>
        </w:r>
        <w:r>
          <w:tab/>
        </w:r>
        <w:r>
          <w:fldChar w:fldCharType="begin"/>
        </w:r>
        <w:r>
          <w:instrText xml:space="preserve"> PAGEREF _Toc10512 \h </w:instrText>
        </w:r>
        <w:r>
          <w:fldChar w:fldCharType="separate"/>
        </w:r>
        <w:r>
          <w:t>3</w:t>
        </w:r>
        <w:r>
          <w:fldChar w:fldCharType="end"/>
        </w:r>
      </w:hyperlink>
    </w:p>
    <w:p>
      <w:pPr>
        <w:pStyle w:val="TOC1"/>
        <w:tabs>
          <w:tab w:val="right" w:leader="dot" w:pos="8306"/>
        </w:tabs>
      </w:pPr>
      <w:hyperlink w:anchor="_Toc4310" w:history="1">
        <w:r>
          <w:rPr>
            <w:rFonts w:ascii="仿宋" w:eastAsia="仿宋" w:hAnsi="仿宋" w:cs="仿宋" w:hint="eastAsia"/>
            <w:lang w:eastAsia="zh-CN"/>
          </w:rPr>
          <w:t>二、员工沟通技巧培训与人际关系管理</w:t>
        </w:r>
        <w:r>
          <w:tab/>
        </w:r>
        <w:r>
          <w:fldChar w:fldCharType="begin"/>
        </w:r>
        <w:r>
          <w:instrText xml:space="preserve"> PAGEREF _Toc4310 \h </w:instrText>
        </w:r>
        <w:r>
          <w:fldChar w:fldCharType="separate"/>
        </w:r>
        <w:r>
          <w:t>5</w:t>
        </w:r>
        <w:r>
          <w:fldChar w:fldCharType="end"/>
        </w:r>
      </w:hyperlink>
    </w:p>
    <w:p>
      <w:pPr>
        <w:pStyle w:val="TOC2"/>
        <w:tabs>
          <w:tab w:val="right" w:leader="dot" w:pos="8306"/>
        </w:tabs>
      </w:pPr>
      <w:hyperlink w:anchor="_Toc5176" w:history="1">
        <w:r>
          <w:rPr>
            <w:rFonts w:ascii="仿宋" w:eastAsia="仿宋" w:hAnsi="仿宋" w:cs="仿宋" w:hint="eastAsia"/>
            <w:lang w:eastAsia="zh-CN"/>
          </w:rPr>
          <w:t>(一)、沟通技巧的重要性及培训计划</w:t>
        </w:r>
        <w:r>
          <w:tab/>
        </w:r>
        <w:r>
          <w:fldChar w:fldCharType="begin"/>
        </w:r>
        <w:r>
          <w:instrText xml:space="preserve"> PAGEREF _Toc5176 \h </w:instrText>
        </w:r>
        <w:r>
          <w:fldChar w:fldCharType="separate"/>
        </w:r>
        <w:r>
          <w:t>5</w:t>
        </w:r>
        <w:r>
          <w:fldChar w:fldCharType="end"/>
        </w:r>
      </w:hyperlink>
    </w:p>
    <w:p>
      <w:pPr>
        <w:pStyle w:val="TOC2"/>
        <w:tabs>
          <w:tab w:val="right" w:leader="dot" w:pos="8306"/>
        </w:tabs>
      </w:pPr>
      <w:hyperlink w:anchor="_Toc5410" w:history="1">
        <w:r>
          <w:rPr>
            <w:rFonts w:ascii="仿宋" w:eastAsia="仿宋" w:hAnsi="仿宋" w:cs="仿宋" w:hint="eastAsia"/>
            <w:lang w:eastAsia="zh-CN"/>
          </w:rPr>
          <w:t>(二)、人际关系管理的原则与方法</w:t>
        </w:r>
        <w:r>
          <w:tab/>
        </w:r>
        <w:r>
          <w:fldChar w:fldCharType="begin"/>
        </w:r>
        <w:r>
          <w:instrText xml:space="preserve"> PAGEREF _Toc5410 \h </w:instrText>
        </w:r>
        <w:r>
          <w:fldChar w:fldCharType="separate"/>
        </w:r>
        <w:r>
          <w:t>5</w:t>
        </w:r>
        <w:r>
          <w:fldChar w:fldCharType="end"/>
        </w:r>
      </w:hyperlink>
    </w:p>
    <w:p>
      <w:pPr>
        <w:pStyle w:val="TOC2"/>
        <w:tabs>
          <w:tab w:val="right" w:leader="dot" w:pos="8306"/>
        </w:tabs>
      </w:pPr>
      <w:hyperlink w:anchor="_Toc32675" w:history="1">
        <w:r>
          <w:rPr>
            <w:rFonts w:ascii="仿宋" w:eastAsia="仿宋" w:hAnsi="仿宋" w:cs="仿宋" w:hint="eastAsia"/>
            <w:lang w:eastAsia="zh-CN"/>
          </w:rPr>
          <w:t>(三)、良好人际关系的建立与维护</w:t>
        </w:r>
        <w:r>
          <w:tab/>
        </w:r>
        <w:r>
          <w:fldChar w:fldCharType="begin"/>
        </w:r>
        <w:r>
          <w:instrText xml:space="preserve"> PAGEREF _Toc32675 \h </w:instrText>
        </w:r>
        <w:r>
          <w:fldChar w:fldCharType="separate"/>
        </w:r>
        <w:r>
          <w:t>6</w:t>
        </w:r>
        <w:r>
          <w:fldChar w:fldCharType="end"/>
        </w:r>
      </w:hyperlink>
    </w:p>
    <w:p>
      <w:pPr>
        <w:pStyle w:val="TOC1"/>
        <w:tabs>
          <w:tab w:val="right" w:leader="dot" w:pos="8306"/>
        </w:tabs>
      </w:pPr>
      <w:hyperlink w:anchor="_Toc3351" w:history="1">
        <w:r>
          <w:rPr>
            <w:rFonts w:ascii="仿宋" w:eastAsia="仿宋" w:hAnsi="仿宋" w:cs="仿宋" w:hint="eastAsia"/>
            <w:lang w:eastAsia="zh-CN"/>
          </w:rPr>
          <w:t>三、员工压力管理及应对措施</w:t>
        </w:r>
        <w:r>
          <w:tab/>
        </w:r>
        <w:r>
          <w:fldChar w:fldCharType="begin"/>
        </w:r>
        <w:r>
          <w:instrText xml:space="preserve"> PAGEREF _Toc3351 \h </w:instrText>
        </w:r>
        <w:r>
          <w:fldChar w:fldCharType="separate"/>
        </w:r>
        <w:r>
          <w:t>7</w:t>
        </w:r>
        <w:r>
          <w:fldChar w:fldCharType="end"/>
        </w:r>
      </w:hyperlink>
    </w:p>
    <w:p>
      <w:pPr>
        <w:pStyle w:val="TOC2"/>
        <w:tabs>
          <w:tab w:val="right" w:leader="dot" w:pos="8306"/>
        </w:tabs>
      </w:pPr>
      <w:hyperlink w:anchor="_Toc32706" w:history="1">
        <w:r>
          <w:rPr>
            <w:rFonts w:ascii="仿宋" w:eastAsia="仿宋" w:hAnsi="仿宋" w:cs="仿宋" w:hint="eastAsia"/>
            <w:lang w:eastAsia="zh-CN"/>
          </w:rPr>
          <w:t>(一)、压力对员工的影响及管理原则</w:t>
        </w:r>
        <w:r>
          <w:tab/>
        </w:r>
        <w:r>
          <w:fldChar w:fldCharType="begin"/>
        </w:r>
        <w:r>
          <w:instrText xml:space="preserve"> PAGEREF _Toc32706 \h </w:instrText>
        </w:r>
        <w:r>
          <w:fldChar w:fldCharType="separate"/>
        </w:r>
        <w:r>
          <w:t>7</w:t>
        </w:r>
        <w:r>
          <w:fldChar w:fldCharType="end"/>
        </w:r>
      </w:hyperlink>
    </w:p>
    <w:p>
      <w:pPr>
        <w:pStyle w:val="TOC2"/>
        <w:tabs>
          <w:tab w:val="right" w:leader="dot" w:pos="8306"/>
        </w:tabs>
      </w:pPr>
      <w:hyperlink w:anchor="_Toc4312" w:history="1">
        <w:r>
          <w:rPr>
            <w:rFonts w:ascii="仿宋" w:eastAsia="仿宋" w:hAnsi="仿宋" w:cs="仿宋" w:hint="eastAsia"/>
            <w:lang w:eastAsia="zh-CN"/>
          </w:rPr>
          <w:t>(二)、压力应对策略及其实施方案</w:t>
        </w:r>
        <w:r>
          <w:tab/>
        </w:r>
        <w:r>
          <w:fldChar w:fldCharType="begin"/>
        </w:r>
        <w:r>
          <w:instrText xml:space="preserve"> PAGEREF _Toc4312 \h </w:instrText>
        </w:r>
        <w:r>
          <w:fldChar w:fldCharType="separate"/>
        </w:r>
        <w:r>
          <w:t>8</w:t>
        </w:r>
        <w:r>
          <w:fldChar w:fldCharType="end"/>
        </w:r>
      </w:hyperlink>
    </w:p>
    <w:p>
      <w:pPr>
        <w:pStyle w:val="TOC2"/>
        <w:tabs>
          <w:tab w:val="right" w:leader="dot" w:pos="8306"/>
        </w:tabs>
      </w:pPr>
      <w:hyperlink w:anchor="_Toc13254" w:history="1">
        <w:r>
          <w:rPr>
            <w:rFonts w:ascii="仿宋" w:eastAsia="仿宋" w:hAnsi="仿宋" w:cs="仿宋" w:hint="eastAsia"/>
            <w:lang w:eastAsia="zh-CN"/>
          </w:rPr>
          <w:t>(三)、压力管理效果的评估及持续改进</w:t>
        </w:r>
        <w:r>
          <w:tab/>
        </w:r>
        <w:r>
          <w:fldChar w:fldCharType="begin"/>
        </w:r>
        <w:r>
          <w:instrText xml:space="preserve"> PAGEREF _Toc13254 \h </w:instrText>
        </w:r>
        <w:r>
          <w:fldChar w:fldCharType="separate"/>
        </w:r>
        <w:r>
          <w:t>9</w:t>
        </w:r>
        <w:r>
          <w:fldChar w:fldCharType="end"/>
        </w:r>
      </w:hyperlink>
    </w:p>
    <w:p>
      <w:pPr>
        <w:pStyle w:val="TOC1"/>
        <w:tabs>
          <w:tab w:val="right" w:leader="dot" w:pos="8306"/>
        </w:tabs>
      </w:pPr>
      <w:hyperlink w:anchor="_Toc21533" w:history="1">
        <w:r>
          <w:rPr>
            <w:rFonts w:ascii="仿宋" w:eastAsia="仿宋" w:hAnsi="仿宋" w:cs="仿宋" w:hint="eastAsia"/>
            <w:lang w:eastAsia="zh-CN"/>
          </w:rPr>
          <w:t>四、公司简介</w:t>
        </w:r>
        <w:r>
          <w:tab/>
        </w:r>
        <w:r>
          <w:fldChar w:fldCharType="begin"/>
        </w:r>
        <w:r>
          <w:instrText xml:space="preserve"> PAGEREF _Toc21533 \h </w:instrText>
        </w:r>
        <w:r>
          <w:fldChar w:fldCharType="separate"/>
        </w:r>
        <w:r>
          <w:t>10</w:t>
        </w:r>
        <w:r>
          <w:fldChar w:fldCharType="end"/>
        </w:r>
      </w:hyperlink>
    </w:p>
    <w:p>
      <w:pPr>
        <w:pStyle w:val="TOC2"/>
        <w:tabs>
          <w:tab w:val="right" w:leader="dot" w:pos="8306"/>
        </w:tabs>
      </w:pPr>
      <w:hyperlink w:anchor="_Toc29857" w:history="1">
        <w:r>
          <w:rPr>
            <w:rFonts w:ascii="仿宋" w:eastAsia="仿宋" w:hAnsi="仿宋" w:cs="仿宋" w:hint="eastAsia"/>
            <w:lang w:eastAsia="zh-CN"/>
          </w:rPr>
          <w:t>(一)、公司基本信息</w:t>
        </w:r>
        <w:r>
          <w:tab/>
        </w:r>
        <w:r>
          <w:fldChar w:fldCharType="begin"/>
        </w:r>
        <w:r>
          <w:instrText xml:space="preserve"> PAGEREF _Toc29857 \h </w:instrText>
        </w:r>
        <w:r>
          <w:fldChar w:fldCharType="separate"/>
        </w:r>
        <w:r>
          <w:t>10</w:t>
        </w:r>
        <w:r>
          <w:fldChar w:fldCharType="end"/>
        </w:r>
      </w:hyperlink>
    </w:p>
    <w:p>
      <w:pPr>
        <w:pStyle w:val="TOC2"/>
        <w:tabs>
          <w:tab w:val="right" w:leader="dot" w:pos="8306"/>
        </w:tabs>
      </w:pPr>
      <w:hyperlink w:anchor="_Toc30635" w:history="1">
        <w:r>
          <w:rPr>
            <w:rFonts w:ascii="仿宋" w:eastAsia="仿宋" w:hAnsi="仿宋" w:cs="仿宋" w:hint="eastAsia"/>
            <w:lang w:eastAsia="zh-CN"/>
          </w:rPr>
          <w:t>(二)、公司简介</w:t>
        </w:r>
        <w:r>
          <w:tab/>
        </w:r>
        <w:r>
          <w:fldChar w:fldCharType="begin"/>
        </w:r>
        <w:r>
          <w:instrText xml:space="preserve"> PAGEREF _Toc30635 \h </w:instrText>
        </w:r>
        <w:r>
          <w:fldChar w:fldCharType="separate"/>
        </w:r>
        <w:r>
          <w:t>11</w:t>
        </w:r>
        <w:r>
          <w:fldChar w:fldCharType="end"/>
        </w:r>
      </w:hyperlink>
    </w:p>
    <w:p>
      <w:pPr>
        <w:pStyle w:val="TOC2"/>
        <w:tabs>
          <w:tab w:val="right" w:leader="dot" w:pos="8306"/>
        </w:tabs>
      </w:pPr>
      <w:hyperlink w:anchor="_Toc17722" w:history="1">
        <w:r>
          <w:rPr>
            <w:rFonts w:ascii="仿宋" w:eastAsia="仿宋" w:hAnsi="仿宋" w:cs="仿宋" w:hint="eastAsia"/>
            <w:lang w:eastAsia="zh-CN"/>
          </w:rPr>
          <w:t>(三)、核心人员介绍</w:t>
        </w:r>
        <w:r>
          <w:tab/>
        </w:r>
        <w:r>
          <w:fldChar w:fldCharType="begin"/>
        </w:r>
        <w:r>
          <w:instrText xml:space="preserve"> PAGEREF _Toc17722 \h </w:instrText>
        </w:r>
        <w:r>
          <w:fldChar w:fldCharType="separate"/>
        </w:r>
        <w:r>
          <w:t>13</w:t>
        </w:r>
        <w:r>
          <w:fldChar w:fldCharType="end"/>
        </w:r>
      </w:hyperlink>
    </w:p>
    <w:p>
      <w:pPr>
        <w:pStyle w:val="TOC1"/>
        <w:tabs>
          <w:tab w:val="right" w:leader="dot" w:pos="8306"/>
        </w:tabs>
      </w:pPr>
      <w:hyperlink w:anchor="_Toc2871" w:history="1">
        <w:r>
          <w:rPr>
            <w:rFonts w:ascii="仿宋" w:eastAsia="仿宋" w:hAnsi="仿宋" w:cs="仿宋" w:hint="eastAsia"/>
            <w:lang w:eastAsia="zh-CN"/>
          </w:rPr>
          <w:t>五、薪酬制度管理</w:t>
        </w:r>
        <w:r>
          <w:tab/>
        </w:r>
        <w:r>
          <w:fldChar w:fldCharType="begin"/>
        </w:r>
        <w:r>
          <w:instrText xml:space="preserve"> PAGEREF _Toc2871 \h </w:instrText>
        </w:r>
        <w:r>
          <w:fldChar w:fldCharType="separate"/>
        </w:r>
        <w:r>
          <w:t>15</w:t>
        </w:r>
        <w:r>
          <w:fldChar w:fldCharType="end"/>
        </w:r>
      </w:hyperlink>
    </w:p>
    <w:p>
      <w:pPr>
        <w:pStyle w:val="TOC2"/>
        <w:tabs>
          <w:tab w:val="right" w:leader="dot" w:pos="8306"/>
        </w:tabs>
      </w:pPr>
      <w:hyperlink w:anchor="_Toc21812" w:history="1">
        <w:r>
          <w:rPr>
            <w:rFonts w:ascii="仿宋" w:eastAsia="仿宋" w:hAnsi="仿宋" w:cs="仿宋" w:hint="eastAsia"/>
            <w:lang w:eastAsia="zh-CN"/>
          </w:rPr>
          <w:t>(一)、薪酬管理制度</w:t>
        </w:r>
        <w:r>
          <w:tab/>
        </w:r>
        <w:r>
          <w:fldChar w:fldCharType="begin"/>
        </w:r>
        <w:r>
          <w:instrText xml:space="preserve"> PAGEREF _Toc21812 \h </w:instrText>
        </w:r>
        <w:r>
          <w:fldChar w:fldCharType="separate"/>
        </w:r>
        <w:r>
          <w:t>15</w:t>
        </w:r>
        <w:r>
          <w:fldChar w:fldCharType="end"/>
        </w:r>
      </w:hyperlink>
    </w:p>
    <w:p>
      <w:pPr>
        <w:pStyle w:val="TOC2"/>
        <w:tabs>
          <w:tab w:val="right" w:leader="dot" w:pos="8306"/>
        </w:tabs>
      </w:pPr>
      <w:hyperlink w:anchor="_Toc27535" w:history="1">
        <w:r>
          <w:rPr>
            <w:rFonts w:ascii="仿宋" w:eastAsia="仿宋" w:hAnsi="仿宋" w:cs="仿宋" w:hint="eastAsia"/>
            <w:lang w:eastAsia="zh-CN"/>
          </w:rPr>
          <w:t>(二)、奖金制度的制定</w:t>
        </w:r>
        <w:r>
          <w:tab/>
        </w:r>
        <w:r>
          <w:fldChar w:fldCharType="begin"/>
        </w:r>
        <w:r>
          <w:instrText xml:space="preserve"> PAGEREF _Toc27535 \h </w:instrText>
        </w:r>
        <w:r>
          <w:fldChar w:fldCharType="separate"/>
        </w:r>
        <w:r>
          <w:t>18</w:t>
        </w:r>
        <w:r>
          <w:fldChar w:fldCharType="end"/>
        </w:r>
      </w:hyperlink>
    </w:p>
    <w:p>
      <w:pPr>
        <w:pStyle w:val="TOC2"/>
        <w:tabs>
          <w:tab w:val="right" w:leader="dot" w:pos="8306"/>
        </w:tabs>
      </w:pPr>
      <w:hyperlink w:anchor="_Toc13045" w:history="1">
        <w:r>
          <w:rPr>
            <w:rFonts w:ascii="仿宋" w:eastAsia="仿宋" w:hAnsi="仿宋" w:cs="仿宋" w:hint="eastAsia"/>
            <w:lang w:eastAsia="zh-CN"/>
          </w:rPr>
          <w:t>(三)、岗位薪酬体系设计</w:t>
        </w:r>
        <w:r>
          <w:tab/>
        </w:r>
        <w:r>
          <w:fldChar w:fldCharType="begin"/>
        </w:r>
        <w:r>
          <w:instrText xml:space="preserve"> PAGEREF _Toc13045 \h </w:instrText>
        </w:r>
        <w:r>
          <w:fldChar w:fldCharType="separate"/>
        </w:r>
        <w:r>
          <w:t>21</w:t>
        </w:r>
        <w:r>
          <w:fldChar w:fldCharType="end"/>
        </w:r>
      </w:hyperlink>
    </w:p>
    <w:p>
      <w:pPr>
        <w:pStyle w:val="TOC2"/>
        <w:tabs>
          <w:tab w:val="right" w:leader="dot" w:pos="8306"/>
        </w:tabs>
      </w:pPr>
      <w:hyperlink w:anchor="_Toc18192" w:history="1">
        <w:r>
          <w:rPr>
            <w:rFonts w:ascii="仿宋" w:eastAsia="仿宋" w:hAnsi="仿宋" w:cs="仿宋" w:hint="eastAsia"/>
            <w:lang w:eastAsia="zh-CN"/>
          </w:rPr>
          <w:t>(四)、绩效薪酬体系设计</w:t>
        </w:r>
        <w:r>
          <w:tab/>
        </w:r>
        <w:r>
          <w:fldChar w:fldCharType="begin"/>
        </w:r>
        <w:r>
          <w:instrText xml:space="preserve"> PAGEREF _Toc18192 \h </w:instrText>
        </w:r>
        <w:r>
          <w:fldChar w:fldCharType="separate"/>
        </w:r>
        <w:r>
          <w:t>23</w:t>
        </w:r>
        <w:r>
          <w:fldChar w:fldCharType="end"/>
        </w:r>
      </w:hyperlink>
    </w:p>
    <w:p>
      <w:pPr>
        <w:pStyle w:val="TOC1"/>
        <w:tabs>
          <w:tab w:val="right" w:leader="dot" w:pos="8306"/>
        </w:tabs>
      </w:pPr>
      <w:hyperlink w:anchor="_Toc28364" w:history="1">
        <w:r>
          <w:rPr>
            <w:rFonts w:ascii="仿宋" w:eastAsia="仿宋" w:hAnsi="仿宋" w:cs="仿宋" w:hint="eastAsia"/>
            <w:lang w:eastAsia="zh-CN"/>
          </w:rPr>
          <w:t>六、第三十八章员工社交媒体管理</w:t>
        </w:r>
        <w:r>
          <w:tab/>
        </w:r>
        <w:r>
          <w:fldChar w:fldCharType="begin"/>
        </w:r>
        <w:r>
          <w:instrText xml:space="preserve"> PAGEREF _Toc28364 \h </w:instrText>
        </w:r>
        <w:r>
          <w:fldChar w:fldCharType="separate"/>
        </w:r>
        <w:r>
          <w:t>24</w:t>
        </w:r>
        <w:r>
          <w:fldChar w:fldCharType="end"/>
        </w:r>
      </w:hyperlink>
    </w:p>
    <w:p>
      <w:pPr>
        <w:pStyle w:val="TOC2"/>
        <w:tabs>
          <w:tab w:val="right" w:leader="dot" w:pos="8306"/>
        </w:tabs>
      </w:pPr>
      <w:hyperlink w:anchor="_Toc8867" w:history="1">
        <w:r>
          <w:rPr>
            <w:rFonts w:ascii="仿宋" w:eastAsia="仿宋" w:hAnsi="仿宋" w:cs="仿宋" w:hint="eastAsia"/>
            <w:lang w:eastAsia="zh-CN"/>
          </w:rPr>
          <w:t>(一)、员工社交媒体政策</w:t>
        </w:r>
        <w:r>
          <w:tab/>
        </w:r>
        <w:r>
          <w:fldChar w:fldCharType="begin"/>
        </w:r>
        <w:r>
          <w:instrText xml:space="preserve"> PAGEREF _Toc8867 \h </w:instrText>
        </w:r>
        <w:r>
          <w:fldChar w:fldCharType="separate"/>
        </w:r>
        <w:r>
          <w:t>24</w:t>
        </w:r>
        <w:r>
          <w:fldChar w:fldCharType="end"/>
        </w:r>
      </w:hyperlink>
    </w:p>
    <w:p>
      <w:pPr>
        <w:pStyle w:val="TOC2"/>
        <w:tabs>
          <w:tab w:val="right" w:leader="dot" w:pos="8306"/>
        </w:tabs>
      </w:pPr>
      <w:hyperlink w:anchor="_Toc16490" w:history="1">
        <w:r>
          <w:rPr>
            <w:rFonts w:ascii="仿宋" w:eastAsia="仿宋" w:hAnsi="仿宋" w:cs="仿宋" w:hint="eastAsia"/>
            <w:lang w:eastAsia="zh-CN"/>
          </w:rPr>
          <w:t>(二)、个人品牌与公司形象的关联</w:t>
        </w:r>
        <w:r>
          <w:tab/>
        </w:r>
        <w:r>
          <w:fldChar w:fldCharType="begin"/>
        </w:r>
        <w:r>
          <w:instrText xml:space="preserve"> PAGEREF _Toc16490 \h </w:instrText>
        </w:r>
        <w:r>
          <w:fldChar w:fldCharType="separate"/>
        </w:r>
        <w:r>
          <w:t>26</w:t>
        </w:r>
        <w:r>
          <w:fldChar w:fldCharType="end"/>
        </w:r>
      </w:hyperlink>
    </w:p>
    <w:p>
      <w:pPr>
        <w:pStyle w:val="TOC2"/>
        <w:tabs>
          <w:tab w:val="right" w:leader="dot" w:pos="8306"/>
        </w:tabs>
      </w:pPr>
      <w:hyperlink w:anchor="_Toc19424" w:history="1">
        <w:r>
          <w:rPr>
            <w:rFonts w:ascii="仿宋" w:eastAsia="仿宋" w:hAnsi="仿宋" w:cs="仿宋" w:hint="eastAsia"/>
            <w:lang w:eastAsia="zh-CN"/>
          </w:rPr>
          <w:t>(三)、社交媒体使用准则</w:t>
        </w:r>
        <w:r>
          <w:tab/>
        </w:r>
        <w:r>
          <w:fldChar w:fldCharType="begin"/>
        </w:r>
        <w:r>
          <w:instrText xml:space="preserve"> PAGEREF _Toc19424 \h </w:instrText>
        </w:r>
        <w:r>
          <w:fldChar w:fldCharType="separate"/>
        </w:r>
        <w:r>
          <w:t>27</w:t>
        </w:r>
        <w:r>
          <w:fldChar w:fldCharType="end"/>
        </w:r>
      </w:hyperlink>
    </w:p>
    <w:p>
      <w:pPr>
        <w:pStyle w:val="TOC2"/>
        <w:tabs>
          <w:tab w:val="right" w:leader="dot" w:pos="8306"/>
        </w:tabs>
      </w:pPr>
      <w:hyperlink w:anchor="_Toc2317" w:history="1">
        <w:r>
          <w:rPr>
            <w:rFonts w:ascii="仿宋" w:eastAsia="仿宋" w:hAnsi="仿宋" w:cs="仿宋" w:hint="eastAsia"/>
            <w:lang w:eastAsia="zh-CN"/>
          </w:rPr>
          <w:t>(四)、公司与员工互动</w:t>
        </w:r>
        <w:r>
          <w:tab/>
        </w:r>
        <w:r>
          <w:fldChar w:fldCharType="begin"/>
        </w:r>
        <w:r>
          <w:instrText xml:space="preserve"> PAGEREF _Toc2317 \h </w:instrText>
        </w:r>
        <w:r>
          <w:fldChar w:fldCharType="separate"/>
        </w:r>
        <w:r>
          <w:t>29</w:t>
        </w:r>
        <w:r>
          <w:fldChar w:fldCharType="end"/>
        </w:r>
      </w:hyperlink>
    </w:p>
    <w:p>
      <w:pPr>
        <w:pStyle w:val="TOC2"/>
        <w:tabs>
          <w:tab w:val="right" w:leader="dot" w:pos="8306"/>
        </w:tabs>
      </w:pPr>
      <w:hyperlink w:anchor="_Toc18694" w:history="1">
        <w:r>
          <w:rPr>
            <w:rFonts w:ascii="仿宋" w:eastAsia="仿宋" w:hAnsi="仿宋" w:cs="仿宋" w:hint="eastAsia"/>
            <w:lang w:eastAsia="zh-CN"/>
          </w:rPr>
          <w:t>(五)、公司社交媒体账号管理</w:t>
        </w:r>
        <w:r>
          <w:tab/>
        </w:r>
        <w:r>
          <w:fldChar w:fldCharType="begin"/>
        </w:r>
        <w:r>
          <w:instrText xml:space="preserve"> PAGEREF _Toc18694 \h </w:instrText>
        </w:r>
        <w:r>
          <w:fldChar w:fldCharType="separate"/>
        </w:r>
        <w:r>
          <w:t>31</w:t>
        </w:r>
        <w:r>
          <w:fldChar w:fldCharType="end"/>
        </w:r>
      </w:hyperlink>
    </w:p>
    <w:p>
      <w:pPr>
        <w:pStyle w:val="TOC2"/>
        <w:tabs>
          <w:tab w:val="right" w:leader="dot" w:pos="8306"/>
        </w:tabs>
      </w:pPr>
      <w:hyperlink w:anchor="_Toc8202" w:history="1">
        <w:r>
          <w:rPr>
            <w:rFonts w:ascii="仿宋" w:eastAsia="仿宋" w:hAnsi="仿宋" w:cs="仿宋" w:hint="eastAsia"/>
            <w:lang w:eastAsia="zh-CN"/>
          </w:rPr>
          <w:t>(六)、职业发展机会的分享与推广</w:t>
        </w:r>
        <w:r>
          <w:tab/>
        </w:r>
        <w:r>
          <w:fldChar w:fldCharType="begin"/>
        </w:r>
        <w:r>
          <w:instrText xml:space="preserve"> PAGEREF _Toc8202 \h </w:instrText>
        </w:r>
        <w:r>
          <w:fldChar w:fldCharType="separate"/>
        </w:r>
        <w:r>
          <w:t>32</w:t>
        </w:r>
        <w:r>
          <w:fldChar w:fldCharType="end"/>
        </w:r>
      </w:hyperlink>
    </w:p>
    <w:p>
      <w:pPr>
        <w:pStyle w:val="TOC1"/>
        <w:tabs>
          <w:tab w:val="right" w:leader="dot" w:pos="8306"/>
        </w:tabs>
      </w:pPr>
      <w:hyperlink w:anchor="_Toc7651" w:history="1">
        <w:r>
          <w:rPr>
            <w:rFonts w:ascii="仿宋" w:eastAsia="仿宋" w:hAnsi="仿宋" w:cs="仿宋" w:hint="eastAsia"/>
            <w:lang w:eastAsia="zh-CN"/>
          </w:rPr>
          <w:t>七、第三十二章未来发展愿景</w:t>
        </w:r>
        <w:r>
          <w:tab/>
        </w:r>
        <w:r>
          <w:fldChar w:fldCharType="begin"/>
        </w:r>
        <w:r>
          <w:instrText xml:space="preserve"> PAGEREF _Toc7651 \h </w:instrText>
        </w:r>
        <w:r>
          <w:fldChar w:fldCharType="separate"/>
        </w:r>
        <w:r>
          <w:t>33</w:t>
        </w:r>
        <w:r>
          <w:fldChar w:fldCharType="end"/>
        </w:r>
      </w:hyperlink>
    </w:p>
    <w:p>
      <w:pPr>
        <w:pStyle w:val="TOC2"/>
        <w:tabs>
          <w:tab w:val="right" w:leader="dot" w:pos="8306"/>
        </w:tabs>
      </w:pPr>
      <w:hyperlink w:anchor="_Toc1176" w:history="1">
        <w:r>
          <w:rPr>
            <w:rFonts w:ascii="仿宋" w:eastAsia="仿宋" w:hAnsi="仿宋" w:cs="仿宋" w:hint="eastAsia"/>
            <w:lang w:eastAsia="zh-CN"/>
          </w:rPr>
          <w:t>(一)、员工职业生涯管理的未来趋势</w:t>
        </w:r>
        <w:r>
          <w:tab/>
        </w:r>
        <w:r>
          <w:fldChar w:fldCharType="begin"/>
        </w:r>
        <w:r>
          <w:instrText xml:space="preserve"> PAGEREF _Toc1176 \h </w:instrText>
        </w:r>
        <w:r>
          <w:fldChar w:fldCharType="separate"/>
        </w:r>
        <w:r>
          <w:t>33</w:t>
        </w:r>
        <w:r>
          <w:fldChar w:fldCharType="end"/>
        </w:r>
      </w:hyperlink>
    </w:p>
    <w:p>
      <w:pPr>
        <w:pStyle w:val="TOC2"/>
        <w:tabs>
          <w:tab w:val="right" w:leader="dot" w:pos="8306"/>
        </w:tabs>
      </w:pPr>
      <w:hyperlink w:anchor="_Toc13548" w:history="1">
        <w:r>
          <w:rPr>
            <w:rFonts w:ascii="仿宋" w:eastAsia="仿宋" w:hAnsi="仿宋" w:cs="仿宋" w:hint="eastAsia"/>
            <w:lang w:eastAsia="zh-CN"/>
          </w:rPr>
          <w:t>(二)、公司在员工发展中的未来愿景</w:t>
        </w:r>
        <w:r>
          <w:tab/>
        </w:r>
        <w:r>
          <w:fldChar w:fldCharType="begin"/>
        </w:r>
        <w:r>
          <w:instrText xml:space="preserve"> PAGEREF _Toc13548 \h </w:instrText>
        </w:r>
        <w:r>
          <w:fldChar w:fldCharType="separate"/>
        </w:r>
        <w:r>
          <w:t>33</w:t>
        </w:r>
        <w:r>
          <w:fldChar w:fldCharType="end"/>
        </w:r>
      </w:hyperlink>
    </w:p>
    <w:p>
      <w:pPr>
        <w:pStyle w:val="TOC1"/>
        <w:tabs>
          <w:tab w:val="right" w:leader="dot" w:pos="8306"/>
        </w:tabs>
      </w:pPr>
      <w:hyperlink w:anchor="_Toc9995" w:history="1">
        <w:r>
          <w:rPr>
            <w:rFonts w:ascii="仿宋" w:eastAsia="仿宋" w:hAnsi="仿宋" w:cs="仿宋" w:hint="eastAsia"/>
            <w:lang w:eastAsia="zh-CN"/>
          </w:rPr>
          <w:t>八、员工家庭与工作平衡支持计划</w:t>
        </w:r>
        <w:r>
          <w:tab/>
        </w:r>
        <w:r>
          <w:fldChar w:fldCharType="begin"/>
        </w:r>
        <w:r>
          <w:instrText xml:space="preserve"> PAGEREF _Toc9995 \h </w:instrText>
        </w:r>
        <w:r>
          <w:fldChar w:fldCharType="separate"/>
        </w:r>
        <w:r>
          <w:t>34</w:t>
        </w:r>
        <w:r>
          <w:fldChar w:fldCharType="end"/>
        </w:r>
      </w:hyperlink>
    </w:p>
    <w:p>
      <w:pPr>
        <w:pStyle w:val="TOC2"/>
        <w:tabs>
          <w:tab w:val="right" w:leader="dot" w:pos="8306"/>
        </w:tabs>
      </w:pPr>
      <w:hyperlink w:anchor="_Toc30219" w:history="1">
        <w:r>
          <w:rPr>
            <w:rFonts w:ascii="仿宋" w:eastAsia="仿宋" w:hAnsi="仿宋" w:cs="仿宋" w:hint="eastAsia"/>
            <w:lang w:eastAsia="zh-CN"/>
          </w:rPr>
          <w:t>(一)、家庭与工作平衡的重要性分析</w:t>
        </w:r>
        <w:r>
          <w:tab/>
        </w:r>
        <w:r>
          <w:fldChar w:fldCharType="begin"/>
        </w:r>
        <w:r>
          <w:instrText xml:space="preserve"> PAGEREF _Toc30219 \h </w:instrText>
        </w:r>
        <w:r>
          <w:fldChar w:fldCharType="separate"/>
        </w:r>
        <w:r>
          <w:t>34</w:t>
        </w:r>
        <w:r>
          <w:fldChar w:fldCharType="end"/>
        </w:r>
      </w:hyperlink>
    </w:p>
    <w:p>
      <w:pPr>
        <w:pStyle w:val="TOC2"/>
        <w:tabs>
          <w:tab w:val="right" w:leader="dot" w:pos="8306"/>
        </w:tabs>
      </w:pPr>
      <w:hyperlink w:anchor="_Toc19687" w:history="1">
        <w:r>
          <w:rPr>
            <w:rFonts w:ascii="仿宋" w:eastAsia="仿宋" w:hAnsi="仿宋" w:cs="仿宋" w:hint="eastAsia"/>
            <w:lang w:eastAsia="zh-CN"/>
          </w:rPr>
          <w:t>(二)、支持计划的制定与实施步骤</w:t>
        </w:r>
        <w:r>
          <w:tab/>
        </w:r>
        <w:r>
          <w:fldChar w:fldCharType="begin"/>
        </w:r>
        <w:r>
          <w:instrText xml:space="preserve"> PAGEREF _Toc19687 \h </w:instrText>
        </w:r>
        <w:r>
          <w:fldChar w:fldCharType="separate"/>
        </w:r>
        <w:r>
          <w:t>34</w:t>
        </w:r>
        <w:r>
          <w:fldChar w:fldCharType="end"/>
        </w:r>
      </w:hyperlink>
    </w:p>
    <w:p>
      <w:pPr>
        <w:pStyle w:val="TOC2"/>
        <w:tabs>
          <w:tab w:val="right" w:leader="dot" w:pos="8306"/>
        </w:tabs>
      </w:pPr>
      <w:hyperlink w:anchor="_Toc8433" w:history="1">
        <w:r>
          <w:rPr>
            <w:rFonts w:ascii="仿宋" w:eastAsia="仿宋" w:hAnsi="仿宋" w:cs="仿宋" w:hint="eastAsia"/>
            <w:lang w:eastAsia="zh-CN"/>
          </w:rPr>
          <w:t>(三)、平衡效果的评估及调整优化</w:t>
        </w:r>
        <w:r>
          <w:tab/>
        </w:r>
        <w:r>
          <w:fldChar w:fldCharType="begin"/>
        </w:r>
        <w:r>
          <w:instrText xml:space="preserve"> PAGEREF _Toc8433 \h </w:instrText>
        </w:r>
        <w:r>
          <w:fldChar w:fldCharType="separate"/>
        </w:r>
        <w:r>
          <w:t>35</w:t>
        </w:r>
        <w:r>
          <w:fldChar w:fldCharType="end"/>
        </w:r>
      </w:hyperlink>
    </w:p>
    <w:p>
      <w:pPr>
        <w:pStyle w:val="TOC1"/>
        <w:tabs>
          <w:tab w:val="right" w:leader="dot" w:pos="8306"/>
        </w:tabs>
      </w:pPr>
      <w:hyperlink w:anchor="_Toc28264" w:history="1">
        <w:r>
          <w:rPr>
            <w:rFonts w:ascii="仿宋" w:eastAsia="仿宋" w:hAnsi="仿宋" w:cs="仿宋" w:hint="eastAsia"/>
            <w:lang w:eastAsia="zh-CN"/>
          </w:rPr>
          <w:t>九、第十四章员工健康与安全管理</w:t>
        </w:r>
        <w:r>
          <w:tab/>
        </w:r>
        <w:r>
          <w:fldChar w:fldCharType="begin"/>
        </w:r>
        <w:r>
          <w:instrText xml:space="preserve"> PAGEREF _Toc28264 \h </w:instrText>
        </w:r>
        <w:r>
          <w:fldChar w:fldCharType="separate"/>
        </w:r>
        <w:r>
          <w:t>36</w:t>
        </w:r>
        <w:r>
          <w:fldChar w:fldCharType="end"/>
        </w:r>
      </w:hyperlink>
    </w:p>
    <w:p>
      <w:pPr>
        <w:pStyle w:val="TOC2"/>
        <w:tabs>
          <w:tab w:val="right" w:leader="dot" w:pos="8306"/>
        </w:tabs>
      </w:pPr>
      <w:hyperlink w:anchor="_Toc28402" w:history="1">
        <w:r>
          <w:rPr>
            <w:rFonts w:ascii="仿宋" w:eastAsia="仿宋" w:hAnsi="仿宋" w:cs="仿宋" w:hint="eastAsia"/>
            <w:lang w:eastAsia="zh-CN"/>
          </w:rPr>
          <w:t>(一)、健康保障计划</w:t>
        </w:r>
        <w:r>
          <w:tab/>
        </w:r>
        <w:r>
          <w:fldChar w:fldCharType="begin"/>
        </w:r>
        <w:r>
          <w:instrText xml:space="preserve"> PAGEREF _Toc28402 \h </w:instrText>
        </w:r>
        <w:r>
          <w:fldChar w:fldCharType="separate"/>
        </w:r>
        <w:r>
          <w:t>36</w:t>
        </w:r>
        <w:r>
          <w:fldChar w:fldCharType="end"/>
        </w:r>
      </w:hyperlink>
    </w:p>
    <w:p>
      <w:pPr>
        <w:pStyle w:val="TOC2"/>
        <w:tabs>
          <w:tab w:val="right" w:leader="dot" w:pos="8306"/>
        </w:tabs>
      </w:pPr>
      <w:hyperlink w:anchor="_Toc8567" w:history="1">
        <w:r>
          <w:rPr>
            <w:rFonts w:ascii="仿宋" w:eastAsia="仿宋" w:hAnsi="仿宋" w:cs="仿宋" w:hint="eastAsia"/>
            <w:lang w:eastAsia="zh-CN"/>
          </w:rPr>
          <w:t>(二)、安全管理体系</w:t>
        </w:r>
        <w:r>
          <w:tab/>
        </w:r>
        <w:r>
          <w:fldChar w:fldCharType="begin"/>
        </w:r>
        <w:r>
          <w:instrText xml:space="preserve"> PAGEREF _Toc8567 \h </w:instrText>
        </w:r>
        <w:r>
          <w:fldChar w:fldCharType="separate"/>
        </w:r>
        <w:r>
          <w:t>37</w:t>
        </w:r>
        <w:r>
          <w:fldChar w:fldCharType="end"/>
        </w:r>
      </w:hyperlink>
    </w:p>
    <w:p>
      <w:pPr>
        <w:pStyle w:val="TOC1"/>
        <w:tabs>
          <w:tab w:val="right" w:leader="dot" w:pos="8306"/>
        </w:tabs>
      </w:pPr>
      <w:hyperlink w:anchor="_Toc24749" w:history="1">
        <w:r>
          <w:rPr>
            <w:rFonts w:ascii="仿宋" w:eastAsia="仿宋" w:hAnsi="仿宋" w:cs="仿宋" w:hint="eastAsia"/>
            <w:lang w:eastAsia="zh-CN"/>
          </w:rPr>
          <w:t>十、第十三章技术与创新支持</w:t>
        </w:r>
        <w:r>
          <w:tab/>
        </w:r>
        <w:r>
          <w:fldChar w:fldCharType="begin"/>
        </w:r>
        <w:r>
          <w:instrText xml:space="preserve"> PAGEREF _Toc24749 \h </w:instrText>
        </w:r>
        <w:r>
          <w:fldChar w:fldCharType="separate"/>
        </w:r>
        <w:r>
          <w:t>39</w:t>
        </w:r>
        <w:r>
          <w:fldChar w:fldCharType="end"/>
        </w:r>
      </w:hyperlink>
    </w:p>
    <w:p>
      <w:pPr>
        <w:pStyle w:val="TOC2"/>
        <w:tabs>
          <w:tab w:val="right" w:leader="dot" w:pos="8306"/>
        </w:tabs>
      </w:pPr>
      <w:hyperlink w:anchor="_Toc1321" w:history="1">
        <w:r>
          <w:rPr>
            <w:rFonts w:ascii="仿宋" w:eastAsia="仿宋" w:hAnsi="仿宋" w:cs="仿宋" w:hint="eastAsia"/>
            <w:lang w:eastAsia="zh-CN"/>
          </w:rPr>
          <w:t>(一)、技术培训与更新</w:t>
        </w:r>
        <w:r>
          <w:tab/>
        </w:r>
        <w:r>
          <w:fldChar w:fldCharType="begin"/>
        </w:r>
        <w:r>
          <w:instrText xml:space="preserve"> PAGEREF _Toc1321 \h </w:instrText>
        </w:r>
        <w:r>
          <w:fldChar w:fldCharType="separate"/>
        </w:r>
        <w:r>
          <w:t>39</w:t>
        </w:r>
        <w:r>
          <w:fldChar w:fldCharType="end"/>
        </w:r>
      </w:hyperlink>
    </w:p>
    <w:p>
      <w:pPr>
        <w:pStyle w:val="TOC2"/>
        <w:tabs>
          <w:tab w:val="right" w:leader="dot" w:pos="8306"/>
        </w:tabs>
      </w:pPr>
      <w:hyperlink w:anchor="_Toc32274" w:history="1">
        <w:r>
          <w:rPr>
            <w:rFonts w:ascii="仿宋" w:eastAsia="仿宋" w:hAnsi="仿宋" w:cs="仿宋" w:hint="eastAsia"/>
            <w:lang w:eastAsia="zh-CN"/>
          </w:rPr>
          <w:t>(二)、创新文化与项目支持</w:t>
        </w:r>
        <w:r>
          <w:tab/>
        </w:r>
        <w:r>
          <w:fldChar w:fldCharType="begin"/>
        </w:r>
        <w:r>
          <w:instrText xml:space="preserve"> PAGEREF _Toc32274 \h </w:instrText>
        </w:r>
        <w:r>
          <w:fldChar w:fldCharType="separate"/>
        </w:r>
        <w:r>
          <w:t>39</w:t>
        </w:r>
        <w:r>
          <w:fldChar w:fldCharType="end"/>
        </w:r>
      </w:hyperlink>
    </w:p>
    <w:p>
      <w:pPr>
        <w:pStyle w:val="TOC1"/>
        <w:tabs>
          <w:tab w:val="right" w:leader="dot" w:pos="8306"/>
        </w:tabs>
      </w:pPr>
      <w:hyperlink w:anchor="_Toc31277" w:history="1">
        <w:r>
          <w:rPr>
            <w:rFonts w:ascii="仿宋" w:eastAsia="仿宋" w:hAnsi="仿宋" w:cs="仿宋" w:hint="eastAsia"/>
            <w:lang w:eastAsia="zh-CN"/>
          </w:rPr>
          <w:t>十一、第四十五章员工品牌建设</w:t>
        </w:r>
        <w:r>
          <w:tab/>
        </w:r>
        <w:r>
          <w:fldChar w:fldCharType="begin"/>
        </w:r>
        <w:r>
          <w:instrText xml:space="preserve"> PAGEREF _Toc31277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88" w:history="1">
        <w:r>
          <w:rPr>
            <w:rFonts w:ascii="仿宋" w:eastAsia="仿宋" w:hAnsi="仿宋" w:cs="仿宋" w:hint="eastAsia"/>
            <w:lang w:eastAsia="zh-CN"/>
          </w:rPr>
          <w:t>(一)、个人品牌管理</w:t>
        </w:r>
        <w:r>
          <w:tab/>
        </w:r>
        <w:r>
          <w:fldChar w:fldCharType="begin"/>
        </w:r>
        <w:r>
          <w:instrText xml:space="preserve"> PAGEREF _Toc17288 \h </w:instrText>
        </w:r>
        <w:r>
          <w:fldChar w:fldCharType="separate"/>
        </w:r>
        <w:r>
          <w:t>40</w:t>
        </w:r>
        <w:r>
          <w:fldChar w:fldCharType="end"/>
        </w:r>
      </w:hyperlink>
    </w:p>
    <w:p>
      <w:pPr>
        <w:pStyle w:val="TOC2"/>
        <w:tabs>
          <w:tab w:val="right" w:leader="dot" w:pos="8306"/>
        </w:tabs>
      </w:pPr>
      <w:hyperlink w:anchor="_Toc6116" w:history="1">
        <w:r>
          <w:rPr>
            <w:rFonts w:ascii="仿宋" w:eastAsia="仿宋" w:hAnsi="仿宋" w:cs="仿宋" w:hint="eastAsia"/>
            <w:lang w:eastAsia="zh-CN"/>
          </w:rPr>
          <w:t>(二)、在休闲素食行业内建立个人影响力</w:t>
        </w:r>
        <w:r>
          <w:tab/>
        </w:r>
        <w:r>
          <w:fldChar w:fldCharType="begin"/>
        </w:r>
        <w:r>
          <w:instrText xml:space="preserve"> PAGEREF _Toc6116 \h </w:instrText>
        </w:r>
        <w:r>
          <w:fldChar w:fldCharType="separate"/>
        </w:r>
        <w:r>
          <w:t>41</w:t>
        </w:r>
        <w:r>
          <w:fldChar w:fldCharType="end"/>
        </w:r>
      </w:hyperlink>
    </w:p>
    <w:p>
      <w:pPr>
        <w:pStyle w:val="TOC2"/>
        <w:tabs>
          <w:tab w:val="right" w:leader="dot" w:pos="8306"/>
        </w:tabs>
      </w:pPr>
      <w:hyperlink w:anchor="_Toc3384" w:history="1">
        <w:r>
          <w:rPr>
            <w:rFonts w:ascii="仿宋" w:eastAsia="仿宋" w:hAnsi="仿宋" w:cs="仿宋" w:hint="eastAsia"/>
            <w:lang w:eastAsia="zh-CN"/>
          </w:rPr>
          <w:t>(三)、个人品牌与公司品牌的关联</w:t>
        </w:r>
        <w:r>
          <w:tab/>
        </w:r>
        <w:r>
          <w:fldChar w:fldCharType="begin"/>
        </w:r>
        <w:r>
          <w:instrText xml:space="preserve"> PAGEREF _Toc3384 \h </w:instrText>
        </w:r>
        <w:r>
          <w:fldChar w:fldCharType="separate"/>
        </w:r>
        <w:r>
          <w:t>42</w:t>
        </w:r>
        <w:r>
          <w:fldChar w:fldCharType="end"/>
        </w:r>
      </w:hyperlink>
    </w:p>
    <w:p>
      <w:pPr>
        <w:pStyle w:val="TOC2"/>
        <w:tabs>
          <w:tab w:val="right" w:leader="dot" w:pos="8306"/>
        </w:tabs>
      </w:pPr>
      <w:hyperlink w:anchor="_Toc2803" w:history="1">
        <w:r>
          <w:rPr>
            <w:rFonts w:ascii="仿宋" w:eastAsia="仿宋" w:hAnsi="仿宋" w:cs="仿宋" w:hint="eastAsia"/>
            <w:lang w:eastAsia="zh-CN"/>
          </w:rPr>
          <w:t>(四)、社交媒体与个人品牌</w:t>
        </w:r>
        <w:r>
          <w:tab/>
        </w:r>
        <w:r>
          <w:fldChar w:fldCharType="begin"/>
        </w:r>
        <w:r>
          <w:instrText xml:space="preserve"> PAGEREF _Toc2803 \h </w:instrText>
        </w:r>
        <w:r>
          <w:fldChar w:fldCharType="separate"/>
        </w:r>
        <w:r>
          <w:t>43</w:t>
        </w:r>
        <w:r>
          <w:fldChar w:fldCharType="end"/>
        </w:r>
      </w:hyperlink>
    </w:p>
    <w:p>
      <w:pPr>
        <w:pStyle w:val="TOC2"/>
        <w:tabs>
          <w:tab w:val="right" w:leader="dot" w:pos="8306"/>
        </w:tabs>
      </w:pPr>
      <w:hyperlink w:anchor="_Toc6607" w:history="1">
        <w:r>
          <w:rPr>
            <w:rFonts w:ascii="仿宋" w:eastAsia="仿宋" w:hAnsi="仿宋" w:cs="仿宋" w:hint="eastAsia"/>
            <w:lang w:eastAsia="zh-CN"/>
          </w:rPr>
          <w:t>(五)、个人品牌的社交媒体传播</w:t>
        </w:r>
        <w:r>
          <w:tab/>
        </w:r>
        <w:r>
          <w:fldChar w:fldCharType="begin"/>
        </w:r>
        <w:r>
          <w:instrText xml:space="preserve"> PAGEREF _Toc6607 \h </w:instrText>
        </w:r>
        <w:r>
          <w:fldChar w:fldCharType="separate"/>
        </w:r>
        <w:r>
          <w:t>44</w:t>
        </w:r>
        <w:r>
          <w:fldChar w:fldCharType="end"/>
        </w:r>
      </w:hyperlink>
    </w:p>
    <w:p>
      <w:pPr>
        <w:pStyle w:val="TOC2"/>
        <w:tabs>
          <w:tab w:val="right" w:leader="dot" w:pos="8306"/>
        </w:tabs>
      </w:pPr>
      <w:hyperlink w:anchor="_Toc12676" w:history="1">
        <w:r>
          <w:rPr>
            <w:rFonts w:ascii="仿宋" w:eastAsia="仿宋" w:hAnsi="仿宋" w:cs="仿宋" w:hint="eastAsia"/>
            <w:lang w:eastAsia="zh-CN"/>
          </w:rPr>
          <w:t>(六)、员工品牌建设与公司形象一致性</w:t>
        </w:r>
        <w:r>
          <w:tab/>
        </w:r>
        <w:r>
          <w:fldChar w:fldCharType="begin"/>
        </w:r>
        <w:r>
          <w:instrText xml:space="preserve"> PAGEREF _Toc12676 \h </w:instrText>
        </w:r>
        <w:r>
          <w:fldChar w:fldCharType="separate"/>
        </w:r>
        <w:r>
          <w:t>45</w:t>
        </w:r>
        <w:r>
          <w:fldChar w:fldCharType="end"/>
        </w:r>
      </w:hyperlink>
    </w:p>
    <w:p>
      <w:pPr>
        <w:pStyle w:val="TOC1"/>
        <w:tabs>
          <w:tab w:val="right" w:leader="dot" w:pos="8306"/>
        </w:tabs>
      </w:pPr>
      <w:hyperlink w:anchor="_Toc18486" w:history="1">
        <w:r>
          <w:rPr>
            <w:rFonts w:ascii="仿宋" w:eastAsia="仿宋" w:hAnsi="仿宋" w:cs="仿宋" w:hint="eastAsia"/>
            <w:lang w:eastAsia="zh-CN"/>
          </w:rPr>
          <w:t>十二、员工职业发展教育与培训</w:t>
        </w:r>
        <w:r>
          <w:tab/>
        </w:r>
        <w:r>
          <w:fldChar w:fldCharType="begin"/>
        </w:r>
        <w:r>
          <w:instrText xml:space="preserve"> PAGEREF _Toc18486 \h </w:instrText>
        </w:r>
        <w:r>
          <w:fldChar w:fldCharType="separate"/>
        </w:r>
        <w:r>
          <w:t>46</w:t>
        </w:r>
        <w:r>
          <w:fldChar w:fldCharType="end"/>
        </w:r>
      </w:hyperlink>
    </w:p>
    <w:p>
      <w:pPr>
        <w:pStyle w:val="TOC2"/>
        <w:tabs>
          <w:tab w:val="right" w:leader="dot" w:pos="8306"/>
        </w:tabs>
      </w:pPr>
      <w:hyperlink w:anchor="_Toc10914" w:history="1">
        <w:r>
          <w:rPr>
            <w:rFonts w:ascii="仿宋" w:eastAsia="仿宋" w:hAnsi="仿宋" w:cs="仿宋" w:hint="eastAsia"/>
            <w:lang w:eastAsia="zh-CN"/>
          </w:rPr>
          <w:t>(一)、职业发展教育的目标与实施策略</w:t>
        </w:r>
        <w:r>
          <w:tab/>
        </w:r>
        <w:r>
          <w:fldChar w:fldCharType="begin"/>
        </w:r>
        <w:r>
          <w:instrText xml:space="preserve"> PAGEREF _Toc10914 \h </w:instrText>
        </w:r>
        <w:r>
          <w:fldChar w:fldCharType="separate"/>
        </w:r>
        <w:r>
          <w:t>46</w:t>
        </w:r>
        <w:r>
          <w:fldChar w:fldCharType="end"/>
        </w:r>
      </w:hyperlink>
    </w:p>
    <w:p>
      <w:pPr>
        <w:pStyle w:val="TOC2"/>
        <w:tabs>
          <w:tab w:val="right" w:leader="dot" w:pos="8306"/>
        </w:tabs>
      </w:pPr>
      <w:hyperlink w:anchor="_Toc4104" w:history="1">
        <w:r>
          <w:rPr>
            <w:rFonts w:ascii="仿宋" w:eastAsia="仿宋" w:hAnsi="仿宋" w:cs="仿宋" w:hint="eastAsia"/>
            <w:lang w:eastAsia="zh-CN"/>
          </w:rPr>
          <w:t>(二)、培训计划的设计与实施步骤</w:t>
        </w:r>
        <w:r>
          <w:tab/>
        </w:r>
        <w:r>
          <w:fldChar w:fldCharType="begin"/>
        </w:r>
        <w:r>
          <w:instrText xml:space="preserve"> PAGEREF _Toc4104 \h </w:instrText>
        </w:r>
        <w:r>
          <w:fldChar w:fldCharType="separate"/>
        </w:r>
        <w:r>
          <w:t>47</w:t>
        </w:r>
        <w:r>
          <w:fldChar w:fldCharType="end"/>
        </w:r>
      </w:hyperlink>
    </w:p>
    <w:p>
      <w:pPr>
        <w:pStyle w:val="TOC2"/>
        <w:tabs>
          <w:tab w:val="right" w:leader="dot" w:pos="8306"/>
        </w:tabs>
      </w:pPr>
      <w:hyperlink w:anchor="_Toc31049" w:history="1">
        <w:r>
          <w:rPr>
            <w:rFonts w:ascii="仿宋" w:eastAsia="仿宋" w:hAnsi="仿宋" w:cs="仿宋" w:hint="eastAsia"/>
            <w:lang w:eastAsia="zh-CN"/>
          </w:rPr>
          <w:t>(三)、培训效果的评估与反馈机制</w:t>
        </w:r>
        <w:r>
          <w:tab/>
        </w:r>
        <w:r>
          <w:fldChar w:fldCharType="begin"/>
        </w:r>
        <w:r>
          <w:instrText xml:space="preserve"> PAGEREF _Toc31049 \h </w:instrText>
        </w:r>
        <w:r>
          <w:fldChar w:fldCharType="separate"/>
        </w:r>
        <w:r>
          <w:t>48</w:t>
        </w:r>
        <w:r>
          <w:fldChar w:fldCharType="end"/>
        </w:r>
      </w:hyperlink>
    </w:p>
    <w:p>
      <w:pPr>
        <w:pStyle w:val="TOC1"/>
        <w:tabs>
          <w:tab w:val="right" w:leader="dot" w:pos="8306"/>
        </w:tabs>
      </w:pPr>
      <w:hyperlink w:anchor="_Toc29400" w:history="1">
        <w:r>
          <w:rPr>
            <w:rFonts w:ascii="仿宋" w:eastAsia="仿宋" w:hAnsi="仿宋" w:cs="仿宋" w:hint="eastAsia"/>
            <w:lang w:eastAsia="zh-CN"/>
          </w:rPr>
          <w:t>十三、员工满意度调查与提升策略</w:t>
        </w:r>
        <w:r>
          <w:tab/>
        </w:r>
        <w:r>
          <w:fldChar w:fldCharType="begin"/>
        </w:r>
        <w:r>
          <w:instrText xml:space="preserve"> PAGEREF _Toc29400 \h </w:instrText>
        </w:r>
        <w:r>
          <w:fldChar w:fldCharType="separate"/>
        </w:r>
        <w:r>
          <w:t>48</w:t>
        </w:r>
        <w:r>
          <w:fldChar w:fldCharType="end"/>
        </w:r>
      </w:hyperlink>
    </w:p>
    <w:p>
      <w:pPr>
        <w:pStyle w:val="TOC2"/>
        <w:tabs>
          <w:tab w:val="right" w:leader="dot" w:pos="8306"/>
        </w:tabs>
      </w:pPr>
      <w:hyperlink w:anchor="_Toc8484" w:history="1">
        <w:r>
          <w:rPr>
            <w:rFonts w:ascii="仿宋" w:eastAsia="仿宋" w:hAnsi="仿宋" w:cs="仿宋" w:hint="eastAsia"/>
            <w:lang w:eastAsia="zh-CN"/>
          </w:rPr>
          <w:t>(一)、满意度调查的设计与实施</w:t>
        </w:r>
        <w:r>
          <w:tab/>
        </w:r>
        <w:r>
          <w:fldChar w:fldCharType="begin"/>
        </w:r>
        <w:r>
          <w:instrText xml:space="preserve"> PAGEREF _Toc8484 \h </w:instrText>
        </w:r>
        <w:r>
          <w:fldChar w:fldCharType="separate"/>
        </w:r>
        <w:r>
          <w:t>48</w:t>
        </w:r>
        <w:r>
          <w:fldChar w:fldCharType="end"/>
        </w:r>
      </w:hyperlink>
    </w:p>
    <w:p>
      <w:pPr>
        <w:pStyle w:val="TOC2"/>
        <w:tabs>
          <w:tab w:val="right" w:leader="dot" w:pos="8306"/>
        </w:tabs>
      </w:pPr>
      <w:hyperlink w:anchor="_Toc21635" w:history="1">
        <w:r>
          <w:rPr>
            <w:rFonts w:ascii="仿宋" w:eastAsia="仿宋" w:hAnsi="仿宋" w:cs="仿宋" w:hint="eastAsia"/>
            <w:lang w:eastAsia="zh-CN"/>
          </w:rPr>
          <w:t>(二)、员工满意度的分析与解读</w:t>
        </w:r>
        <w:r>
          <w:tab/>
        </w:r>
        <w:r>
          <w:fldChar w:fldCharType="begin"/>
        </w:r>
        <w:r>
          <w:instrText xml:space="preserve"> PAGEREF _Toc21635 \h </w:instrText>
        </w:r>
        <w:r>
          <w:fldChar w:fldCharType="separate"/>
        </w:r>
        <w:r>
          <w:t>50</w:t>
        </w:r>
        <w:r>
          <w:fldChar w:fldCharType="end"/>
        </w:r>
      </w:hyperlink>
    </w:p>
    <w:p>
      <w:pPr>
        <w:pStyle w:val="TOC2"/>
        <w:tabs>
          <w:tab w:val="right" w:leader="dot" w:pos="8306"/>
        </w:tabs>
      </w:pPr>
      <w:hyperlink w:anchor="_Toc4624" w:history="1">
        <w:r>
          <w:rPr>
            <w:rFonts w:ascii="仿宋" w:eastAsia="仿宋" w:hAnsi="仿宋" w:cs="仿宋" w:hint="eastAsia"/>
            <w:lang w:eastAsia="zh-CN"/>
          </w:rPr>
          <w:t>(三)、提升员工满意度的措施与行动计划</w:t>
        </w:r>
        <w:r>
          <w:tab/>
        </w:r>
        <w:r>
          <w:fldChar w:fldCharType="begin"/>
        </w:r>
        <w:r>
          <w:instrText xml:space="preserve"> PAGEREF _Toc4624 \h </w:instrText>
        </w:r>
        <w:r>
          <w:fldChar w:fldCharType="separate"/>
        </w:r>
        <w:r>
          <w:t>52</w:t>
        </w:r>
        <w:r>
          <w:fldChar w:fldCharType="end"/>
        </w:r>
      </w:hyperlink>
    </w:p>
    <w:p>
      <w:pPr>
        <w:pStyle w:val="TOC1"/>
        <w:tabs>
          <w:tab w:val="right" w:leader="dot" w:pos="8306"/>
        </w:tabs>
      </w:pPr>
      <w:hyperlink w:anchor="_Toc23322" w:history="1">
        <w:r>
          <w:rPr>
            <w:rFonts w:ascii="仿宋" w:eastAsia="仿宋" w:hAnsi="仿宋" w:cs="仿宋" w:hint="eastAsia"/>
            <w:lang w:eastAsia="zh-CN"/>
          </w:rPr>
          <w:t>十四、第四十八章员工环保与可持续发展</w:t>
        </w:r>
        <w:r>
          <w:tab/>
        </w:r>
        <w:r>
          <w:fldChar w:fldCharType="begin"/>
        </w:r>
        <w:r>
          <w:instrText xml:space="preserve"> PAGEREF _Toc23322 \h </w:instrText>
        </w:r>
        <w:r>
          <w:fldChar w:fldCharType="separate"/>
        </w:r>
        <w:r>
          <w:t>53</w:t>
        </w:r>
        <w:r>
          <w:fldChar w:fldCharType="end"/>
        </w:r>
      </w:hyperlink>
    </w:p>
    <w:p>
      <w:pPr>
        <w:pStyle w:val="TOC2"/>
        <w:tabs>
          <w:tab w:val="right" w:leader="dot" w:pos="8306"/>
        </w:tabs>
      </w:pPr>
      <w:hyperlink w:anchor="_Toc8410" w:history="1">
        <w:r>
          <w:rPr>
            <w:rFonts w:ascii="仿宋" w:eastAsia="仿宋" w:hAnsi="仿宋" w:cs="仿宋" w:hint="eastAsia"/>
            <w:lang w:eastAsia="zh-CN"/>
          </w:rPr>
          <w:t>(一)、环保意识与培训</w:t>
        </w:r>
        <w:r>
          <w:tab/>
        </w:r>
        <w:r>
          <w:fldChar w:fldCharType="begin"/>
        </w:r>
        <w:r>
          <w:instrText xml:space="preserve"> PAGEREF _Toc8410 \h </w:instrText>
        </w:r>
        <w:r>
          <w:fldChar w:fldCharType="separate"/>
        </w:r>
        <w:r>
          <w:t>53</w:t>
        </w:r>
        <w:r>
          <w:fldChar w:fldCharType="end"/>
        </w:r>
      </w:hyperlink>
    </w:p>
    <w:p>
      <w:pPr>
        <w:pStyle w:val="TOC2"/>
        <w:tabs>
          <w:tab w:val="right" w:leader="dot" w:pos="8306"/>
        </w:tabs>
      </w:pPr>
      <w:hyperlink w:anchor="_Toc15154" w:history="1">
        <w:r>
          <w:rPr>
            <w:rFonts w:ascii="仿宋" w:eastAsia="仿宋" w:hAnsi="仿宋" w:cs="仿宋" w:hint="eastAsia"/>
            <w:lang w:eastAsia="zh-CN"/>
          </w:rPr>
          <w:t>(二)、公司环保文化的传播</w:t>
        </w:r>
        <w:r>
          <w:tab/>
        </w:r>
        <w:r>
          <w:fldChar w:fldCharType="begin"/>
        </w:r>
        <w:r>
          <w:instrText xml:space="preserve"> PAGEREF _Toc15154 \h </w:instrText>
        </w:r>
        <w:r>
          <w:fldChar w:fldCharType="separate"/>
        </w:r>
        <w:r>
          <w:t>54</w:t>
        </w:r>
        <w:r>
          <w:fldChar w:fldCharType="end"/>
        </w:r>
      </w:hyperlink>
    </w:p>
    <w:p>
      <w:pPr>
        <w:pStyle w:val="TOC2"/>
        <w:tabs>
          <w:tab w:val="right" w:leader="dot" w:pos="8306"/>
        </w:tabs>
      </w:pPr>
      <w:hyperlink w:anchor="_Toc32469" w:history="1">
        <w:r>
          <w:rPr>
            <w:rFonts w:ascii="仿宋" w:eastAsia="仿宋" w:hAnsi="仿宋" w:cs="仿宋" w:hint="eastAsia"/>
            <w:lang w:eastAsia="zh-CN"/>
          </w:rPr>
          <w:t>(三)、员工参与的环保培训</w:t>
        </w:r>
        <w:r>
          <w:tab/>
        </w:r>
        <w:r>
          <w:fldChar w:fldCharType="begin"/>
        </w:r>
        <w:r>
          <w:instrText xml:space="preserve"> PAGEREF _Toc32469 \h </w:instrText>
        </w:r>
        <w:r>
          <w:fldChar w:fldCharType="separate"/>
        </w:r>
        <w:r>
          <w:t>55</w:t>
        </w:r>
        <w:r>
          <w:fldChar w:fldCharType="end"/>
        </w:r>
      </w:hyperlink>
    </w:p>
    <w:p>
      <w:pPr>
        <w:pStyle w:val="TOC2"/>
        <w:tabs>
          <w:tab w:val="right" w:leader="dot" w:pos="8306"/>
        </w:tabs>
      </w:pPr>
      <w:hyperlink w:anchor="_Toc15256" w:history="1">
        <w:r>
          <w:rPr>
            <w:rFonts w:ascii="仿宋" w:eastAsia="仿宋" w:hAnsi="仿宋" w:cs="仿宋" w:hint="eastAsia"/>
            <w:lang w:eastAsia="zh-CN"/>
          </w:rPr>
          <w:t>(四)、可持续发展目标与实践</w:t>
        </w:r>
        <w:r>
          <w:tab/>
        </w:r>
        <w:r>
          <w:fldChar w:fldCharType="begin"/>
        </w:r>
        <w:r>
          <w:instrText xml:space="preserve"> PAGEREF _Toc15256 \h </w:instrText>
        </w:r>
        <w:r>
          <w:fldChar w:fldCharType="separate"/>
        </w:r>
        <w:r>
          <w:t>56</w:t>
        </w:r>
        <w:r>
          <w:fldChar w:fldCharType="end"/>
        </w:r>
      </w:hyperlink>
    </w:p>
    <w:p>
      <w:pPr>
        <w:pStyle w:val="TOC2"/>
        <w:tabs>
          <w:tab w:val="right" w:leader="dot" w:pos="8306"/>
        </w:tabs>
      </w:pPr>
      <w:hyperlink w:anchor="_Toc28475" w:history="1">
        <w:r>
          <w:rPr>
            <w:rFonts w:ascii="仿宋" w:eastAsia="仿宋" w:hAnsi="仿宋" w:cs="仿宋" w:hint="eastAsia"/>
            <w:lang w:eastAsia="zh-CN"/>
          </w:rPr>
          <w:t>(五)、员工参与可持续项目</w:t>
        </w:r>
        <w:r>
          <w:tab/>
        </w:r>
        <w:r>
          <w:fldChar w:fldCharType="begin"/>
        </w:r>
        <w:r>
          <w:instrText xml:space="preserve"> PAGEREF _Toc28475 \h </w:instrText>
        </w:r>
        <w:r>
          <w:fldChar w:fldCharType="separate"/>
        </w:r>
        <w:r>
          <w:t>57</w:t>
        </w:r>
        <w:r>
          <w:fldChar w:fldCharType="end"/>
        </w:r>
      </w:hyperlink>
    </w:p>
    <w:p>
      <w:pPr>
        <w:pStyle w:val="TOC2"/>
        <w:tabs>
          <w:tab w:val="right" w:leader="dot" w:pos="8306"/>
        </w:tabs>
      </w:pPr>
      <w:hyperlink w:anchor="_Toc21434" w:history="1">
        <w:r>
          <w:rPr>
            <w:rFonts w:ascii="仿宋" w:eastAsia="仿宋" w:hAnsi="仿宋" w:cs="仿宋" w:hint="eastAsia"/>
            <w:lang w:eastAsia="zh-CN"/>
          </w:rPr>
          <w:t>(六)、公司可持续发展的战略规划</w:t>
        </w:r>
        <w:r>
          <w:tab/>
        </w:r>
        <w:r>
          <w:fldChar w:fldCharType="begin"/>
        </w:r>
        <w:r>
          <w:instrText xml:space="preserve"> PAGEREF _Toc21434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休闲素食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9487"/>
      <w:r>
        <w:rPr>
          <w:rFonts w:ascii="仿宋" w:eastAsia="仿宋" w:hAnsi="仿宋" w:cs="仿宋" w:hint="eastAsia"/>
          <w:sz w:val="28"/>
          <w:lang w:eastAsia="zh-CN"/>
        </w:rPr>
        <w:t>一、休闲素食行业背景分析</w:t>
      </w:r>
      <w:bookmarkEnd w:id="2"/>
    </w:p>
    <w:p>
      <w:pPr>
        <w:pStyle w:val="Heading2"/>
        <w:rPr>
          <w:rFonts w:ascii="仿宋" w:eastAsia="仿宋" w:hAnsi="仿宋" w:cs="仿宋" w:hint="eastAsia"/>
          <w:lang w:eastAsia="zh-CN"/>
        </w:rPr>
      </w:pPr>
      <w:bookmarkStart w:id="3" w:name="_Toc10512"/>
      <w:r>
        <w:rPr>
          <w:rFonts w:ascii="仿宋" w:eastAsia="仿宋" w:hAnsi="仿宋" w:cs="仿宋" w:hint="eastAsia"/>
          <w:lang w:eastAsia="zh-CN"/>
        </w:rPr>
        <w:t>(一)、休闲素食行业背景分析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行业是一个充满活力且不断演变的领域。近年来，该休闲素食行业经历了显著的增长，这一增长主要受益于多方面的推动因素，尤其是技术创新和市场需求的持续增加。技术创新为休闲素食行业带来了新的商业模式和解决方案，而不断增长的市场需求则推动了休闲素食行业的整体扩张。这使得 休闲素食行业成为当前经济中备受关注的一个重要组成部分。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行业的市场规模持续扩大，预计未来几年仍将保持良好的增长势头。这一趋势得益于多种因素，其中包括数字化转型、全球化市场和消费者需求的多样化。数字化转型推动了休闲素食行业内各个环节的效率提升，全球化市场为企业提供了更广阔的业务机会，而消费者需求的多样化则促使休闲素食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休闲素食行业呈现激烈的竞争格局，主要由一些领先的企业主导市场。这些企业通常在创新、市场份额和客户忠诚度等方面表现出强大的竞争力。随着休闲素食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休闲素食行业发展的关键因素之一。新技术的引入，如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休闲素食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休闲素食行业仍然充满挑战和机遇。随着全球经济的发展和技术的不断进步，休闲素食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休闲素食行业的未来，持乐观但谨慎的态度，不断优化业务模式和提升核心竞争力是至关重要的。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4310"/>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5176"/>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5410"/>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32675"/>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3351"/>
      <w:r>
        <w:rPr>
          <w:rFonts w:ascii="仿宋" w:eastAsia="仿宋" w:hAnsi="仿宋" w:cs="仿宋" w:hint="eastAsia"/>
          <w:sz w:val="28"/>
          <w:lang w:eastAsia="zh-CN"/>
        </w:rPr>
        <w:t>三、员工压力管理及应对措施</w:t>
      </w:r>
      <w:bookmarkEnd w:id="8"/>
    </w:p>
    <w:p>
      <w:pPr>
        <w:pStyle w:val="Heading2"/>
        <w:rPr>
          <w:rFonts w:ascii="仿宋" w:eastAsia="仿宋" w:hAnsi="仿宋" w:cs="仿宋" w:hint="eastAsia"/>
          <w:lang w:eastAsia="zh-CN"/>
        </w:rPr>
      </w:pPr>
      <w:bookmarkStart w:id="9" w:name="_Toc32706"/>
      <w:r>
        <w:rPr>
          <w:rFonts w:ascii="仿宋" w:eastAsia="仿宋" w:hAnsi="仿宋" w:cs="仿宋" w:hint="eastAsia"/>
          <w:lang w:eastAsia="zh-CN"/>
        </w:rPr>
        <w:t>(一)、压力对员工的影响及管理原则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0" w:name="_Toc4312"/>
      <w:r>
        <w:rPr>
          <w:rFonts w:ascii="仿宋" w:eastAsia="仿宋" w:hAnsi="仿宋" w:cs="仿宋" w:hint="eastAsia"/>
          <w:sz w:val="28"/>
          <w:lang w:eastAsia="zh-CN"/>
        </w:rPr>
        <w:t>(二)、压力应对策略及其实施方案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1" w:name="_Toc13254"/>
      <w:r>
        <w:rPr>
          <w:rFonts w:ascii="仿宋" w:eastAsia="仿宋" w:hAnsi="仿宋" w:cs="仿宋" w:hint="eastAsia"/>
          <w:sz w:val="28"/>
          <w:lang w:eastAsia="zh-CN"/>
        </w:rPr>
        <w:t>(三)、压力管理效果的评估及持续改进</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533"/>
      <w:r>
        <w:rPr>
          <w:rFonts w:ascii="仿宋" w:eastAsia="仿宋" w:hAnsi="仿宋" w:cs="仿宋" w:hint="eastAsia"/>
          <w:sz w:val="28"/>
          <w:lang w:eastAsia="zh-CN"/>
        </w:rPr>
        <w:t>四、公司简介</w:t>
      </w:r>
      <w:bookmarkEnd w:id="12"/>
    </w:p>
    <w:p>
      <w:pPr>
        <w:pStyle w:val="Heading2"/>
        <w:rPr>
          <w:rFonts w:ascii="仿宋" w:eastAsia="仿宋" w:hAnsi="仿宋" w:cs="仿宋" w:hint="eastAsia"/>
          <w:lang w:eastAsia="zh-CN"/>
        </w:rPr>
      </w:pPr>
      <w:bookmarkStart w:id="13" w:name="_Toc29857"/>
      <w:r>
        <w:rPr>
          <w:rFonts w:ascii="仿宋" w:eastAsia="仿宋" w:hAnsi="仿宋" w:cs="仿宋" w:hint="eastAsia"/>
          <w:lang w:eastAsia="zh-CN"/>
        </w:rPr>
        <w:t>(一)、公司基本信息</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4" w:name="_Toc30635"/>
      <w:r>
        <w:rPr>
          <w:rFonts w:ascii="仿宋" w:eastAsia="仿宋" w:hAnsi="仿宋" w:cs="仿宋" w:hint="eastAsia"/>
          <w:sz w:val="28"/>
          <w:lang w:eastAsia="zh-CN"/>
        </w:rPr>
        <w:t>(二)、公司简介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 项目公司是一家致力于 休闲素食休闲素食行业的公司，成立于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 项目公司的使命是 [公司使命]，旨在通过 [关键业务活动] 提升休闲素食休闲素食行业的整体水平。公司的愿景是 [公司愿景]，立志成为 休闲素食 中的领军企业，引领休闲素食行业未来的发展方向。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r>
        <w:rPr>
          <w:rFonts w:ascii="仿宋" w:eastAsia="仿宋" w:hAnsi="仿宋" w:cs="仿宋" w:hint="eastAsia"/>
          <w:sz w:val="28"/>
          <w:lang w:eastAsia="zh-CN"/>
        </w:rPr>
        <w:t xml:space="preserve"> [核心产品或服务]。通过不断的技术创新和服务升级，项目公司致力于为客户提供卓越的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项目公司拥有一支充满活力、高度专业化的团队。团队成员具备丰富的休闲素食行业经验和专业知识，致力于通过协同合作实现公司设定的战略目标。公司注重员工培训和发展，提供广阔的职业发展空间。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5" w:name="_Toc17722"/>
      <w:r>
        <w:rPr>
          <w:rFonts w:ascii="仿宋" w:eastAsia="仿宋" w:hAnsi="仿宋" w:cs="仿宋" w:hint="eastAsia"/>
          <w:sz w:val="28"/>
          <w:lang w:eastAsia="zh-CN"/>
        </w:rPr>
        <w:t>(三)、核心人员介绍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在市场拓展和品牌建设方面具有丰富经验，致力于提升公司在休闲素食行业中的市场份额。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XXXX年XX月至今，加入公司担任技术总监，负责产品研发和创新项目管理。具备深厚的技术功底和团队领导能力，对休闲素食行业技术发展有深刻见解。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6" w:name="_Toc2871"/>
      <w:r>
        <w:rPr>
          <w:rFonts w:ascii="仿宋" w:eastAsia="仿宋" w:hAnsi="仿宋" w:cs="仿宋" w:hint="eastAsia"/>
          <w:sz w:val="28"/>
          <w:lang w:eastAsia="zh-CN"/>
        </w:rPr>
        <w:t>五、薪酬制度管理</w:t>
      </w:r>
      <w:bookmarkEnd w:id="16"/>
    </w:p>
    <w:p>
      <w:pPr>
        <w:pStyle w:val="Heading2"/>
        <w:rPr>
          <w:rFonts w:ascii="仿宋" w:eastAsia="仿宋" w:hAnsi="仿宋" w:cs="仿宋" w:hint="eastAsia"/>
          <w:lang w:eastAsia="zh-CN"/>
        </w:rPr>
      </w:pPr>
      <w:bookmarkStart w:id="17" w:name="_Toc21812"/>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休闲素食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535"/>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奖励员工参与和完成相关技能培训，提高员工的专业素养。设立明确的培训计划和奖金发放标准，鼓励员工持续学习和提升自身技能，以适应市场和休闲素食行业的变化。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3045"/>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18192"/>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28364"/>
      <w:r>
        <w:rPr>
          <w:rFonts w:ascii="仿宋" w:eastAsia="仿宋" w:hAnsi="仿宋" w:cs="仿宋" w:hint="eastAsia"/>
          <w:sz w:val="28"/>
          <w:lang w:eastAsia="zh-CN"/>
        </w:rPr>
        <w:t>六、第三十八章员工社交媒体管理</w:t>
      </w:r>
      <w:bookmarkEnd w:id="21"/>
    </w:p>
    <w:p>
      <w:pPr>
        <w:pStyle w:val="Heading2"/>
        <w:rPr>
          <w:rFonts w:ascii="仿宋" w:eastAsia="仿宋" w:hAnsi="仿宋" w:cs="仿宋" w:hint="eastAsia"/>
          <w:lang w:eastAsia="zh-CN"/>
        </w:rPr>
      </w:pPr>
      <w:bookmarkStart w:id="22" w:name="_Toc8867"/>
      <w:r>
        <w:rPr>
          <w:rFonts w:ascii="仿宋" w:eastAsia="仿宋" w:hAnsi="仿宋" w:cs="仿宋" w:hint="eastAsia"/>
          <w:lang w:eastAsia="zh-CN"/>
        </w:rPr>
        <w:t>(一)、员工社交媒体政策</w:t>
      </w:r>
      <w:bookmarkEnd w:id="22"/>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3" w:name="_Toc16490"/>
      <w:r>
        <w:rPr>
          <w:rFonts w:ascii="仿宋" w:eastAsia="仿宋" w:hAnsi="仿宋" w:cs="仿宋" w:hint="eastAsia"/>
          <w:sz w:val="28"/>
          <w:lang w:eastAsia="zh-CN"/>
        </w:rPr>
        <w:t>(二)、个人品牌与公司形象的关联</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https://d.book118.com/785144110044011120</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25367"/>
    <w:rsid w:val="5ED25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85144110044011120"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2023-12-05T01:58:00Z</dcterms:created>
  <dcterms:modified xsi:type="dcterms:W3CDTF">2023-12-05T01:59:04Z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0FF58D2D7BB5492BB7D9F8433DC89125_11</vt:lpwstr>
  </property>
  <property fmtid="{D5CDD505-2E9C-101B-9397-08002B2CF9AE}" pid="3" name="KSOProductBuildVer">
    <vt:lpwstr>2052-12.1.0.15712</vt:lpwstr>
  </property>
</Properties>
</file>