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水处理药剂项目规划设计纲要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4" w:history="1">
        <w:r>
          <w:rPr>
            <w:rFonts w:ascii="仿宋" w:eastAsia="仿宋" w:hAnsi="仿宋" w:cs="仿宋" w:hint="eastAsia"/>
            <w:lang w:eastAsia="zh-CN"/>
          </w:rPr>
          <w:t>序言</w:t>
        </w:r>
        <w:r>
          <w:tab/>
        </w:r>
        <w:r>
          <w:fldChar w:fldCharType="begin"/>
        </w:r>
        <w:r>
          <w:instrText xml:space="preserve"> PAGEREF _Toc31294 \h </w:instrText>
        </w:r>
        <w:r>
          <w:fldChar w:fldCharType="separate"/>
        </w:r>
        <w:r>
          <w:t>3</w:t>
        </w:r>
        <w:r>
          <w:fldChar w:fldCharType="end"/>
        </w:r>
      </w:hyperlink>
    </w:p>
    <w:p>
      <w:pPr>
        <w:pStyle w:val="TOC1"/>
        <w:tabs>
          <w:tab w:val="right" w:leader="dot" w:pos="8306"/>
        </w:tabs>
      </w:pPr>
      <w:hyperlink w:anchor="_Toc22689" w:history="1">
        <w:r>
          <w:rPr>
            <w:rFonts w:ascii="仿宋" w:eastAsia="仿宋" w:hAnsi="仿宋" w:cs="仿宋" w:hint="eastAsia"/>
            <w:lang w:eastAsia="zh-CN"/>
          </w:rPr>
          <w:t>一、水处理药剂项目文档管理</w:t>
        </w:r>
        <w:r>
          <w:tab/>
        </w:r>
        <w:r>
          <w:fldChar w:fldCharType="begin"/>
        </w:r>
        <w:r>
          <w:instrText xml:space="preserve"> PAGEREF _Toc22689 \h </w:instrText>
        </w:r>
        <w:r>
          <w:fldChar w:fldCharType="separate"/>
        </w:r>
        <w:r>
          <w:t>3</w:t>
        </w:r>
        <w:r>
          <w:fldChar w:fldCharType="end"/>
        </w:r>
      </w:hyperlink>
    </w:p>
    <w:p>
      <w:pPr>
        <w:pStyle w:val="TOC2"/>
        <w:tabs>
          <w:tab w:val="right" w:leader="dot" w:pos="8306"/>
        </w:tabs>
      </w:pPr>
      <w:hyperlink w:anchor="_Toc25972" w:history="1">
        <w:r>
          <w:rPr>
            <w:rFonts w:ascii="仿宋" w:eastAsia="仿宋" w:hAnsi="仿宋" w:cs="仿宋" w:hint="eastAsia"/>
            <w:lang w:eastAsia="zh-CN"/>
          </w:rPr>
          <w:t>(一)、文档编制与审查</w:t>
        </w:r>
        <w:r>
          <w:tab/>
        </w:r>
        <w:r>
          <w:fldChar w:fldCharType="begin"/>
        </w:r>
        <w:r>
          <w:instrText xml:space="preserve"> PAGEREF _Toc25972 \h </w:instrText>
        </w:r>
        <w:r>
          <w:fldChar w:fldCharType="separate"/>
        </w:r>
        <w:r>
          <w:t>3</w:t>
        </w:r>
        <w:r>
          <w:fldChar w:fldCharType="end"/>
        </w:r>
      </w:hyperlink>
    </w:p>
    <w:p>
      <w:pPr>
        <w:pStyle w:val="TOC2"/>
        <w:tabs>
          <w:tab w:val="right" w:leader="dot" w:pos="8306"/>
        </w:tabs>
      </w:pPr>
      <w:hyperlink w:anchor="_Toc6070" w:history="1">
        <w:r>
          <w:rPr>
            <w:rFonts w:ascii="仿宋" w:eastAsia="仿宋" w:hAnsi="仿宋" w:cs="仿宋" w:hint="eastAsia"/>
            <w:lang w:eastAsia="zh-CN"/>
          </w:rPr>
          <w:t>(二)、文档发布与分发</w:t>
        </w:r>
        <w:r>
          <w:tab/>
        </w:r>
        <w:r>
          <w:fldChar w:fldCharType="begin"/>
        </w:r>
        <w:r>
          <w:instrText xml:space="preserve"> PAGEREF _Toc6070 \h </w:instrText>
        </w:r>
        <w:r>
          <w:fldChar w:fldCharType="separate"/>
        </w:r>
        <w:r>
          <w:t>4</w:t>
        </w:r>
        <w:r>
          <w:fldChar w:fldCharType="end"/>
        </w:r>
      </w:hyperlink>
    </w:p>
    <w:p>
      <w:pPr>
        <w:pStyle w:val="TOC2"/>
        <w:tabs>
          <w:tab w:val="right" w:leader="dot" w:pos="8306"/>
        </w:tabs>
      </w:pPr>
      <w:hyperlink w:anchor="_Toc17585" w:history="1">
        <w:r>
          <w:rPr>
            <w:rFonts w:ascii="仿宋" w:eastAsia="仿宋" w:hAnsi="仿宋" w:cs="仿宋" w:hint="eastAsia"/>
            <w:lang w:eastAsia="zh-CN"/>
          </w:rPr>
          <w:t>(三)、文档存档与归档</w:t>
        </w:r>
        <w:r>
          <w:tab/>
        </w:r>
        <w:r>
          <w:fldChar w:fldCharType="begin"/>
        </w:r>
        <w:r>
          <w:instrText xml:space="preserve"> PAGEREF _Toc17585 \h </w:instrText>
        </w:r>
        <w:r>
          <w:fldChar w:fldCharType="separate"/>
        </w:r>
        <w:r>
          <w:t>5</w:t>
        </w:r>
        <w:r>
          <w:fldChar w:fldCharType="end"/>
        </w:r>
      </w:hyperlink>
    </w:p>
    <w:p>
      <w:pPr>
        <w:pStyle w:val="TOC1"/>
        <w:tabs>
          <w:tab w:val="right" w:leader="dot" w:pos="8306"/>
        </w:tabs>
      </w:pPr>
      <w:hyperlink w:anchor="_Toc18607" w:history="1">
        <w:r>
          <w:rPr>
            <w:rFonts w:ascii="仿宋" w:eastAsia="仿宋" w:hAnsi="仿宋" w:cs="仿宋" w:hint="eastAsia"/>
            <w:lang w:eastAsia="zh-CN"/>
          </w:rPr>
          <w:t>二、水处理药剂项目绩效评估</w:t>
        </w:r>
        <w:r>
          <w:tab/>
        </w:r>
        <w:r>
          <w:fldChar w:fldCharType="begin"/>
        </w:r>
        <w:r>
          <w:instrText xml:space="preserve"> PAGEREF _Toc18607 \h </w:instrText>
        </w:r>
        <w:r>
          <w:fldChar w:fldCharType="separate"/>
        </w:r>
        <w:r>
          <w:t>6</w:t>
        </w:r>
        <w:r>
          <w:fldChar w:fldCharType="end"/>
        </w:r>
      </w:hyperlink>
    </w:p>
    <w:p>
      <w:pPr>
        <w:pStyle w:val="TOC2"/>
        <w:tabs>
          <w:tab w:val="right" w:leader="dot" w:pos="8306"/>
        </w:tabs>
      </w:pPr>
      <w:hyperlink w:anchor="_Toc22866" w:history="1">
        <w:r>
          <w:rPr>
            <w:rFonts w:ascii="仿宋" w:eastAsia="仿宋" w:hAnsi="仿宋" w:cs="仿宋" w:hint="eastAsia"/>
            <w:lang w:eastAsia="zh-CN"/>
          </w:rPr>
          <w:t>(一)、绩效评估指标</w:t>
        </w:r>
        <w:r>
          <w:tab/>
        </w:r>
        <w:r>
          <w:fldChar w:fldCharType="begin"/>
        </w:r>
        <w:r>
          <w:instrText xml:space="preserve"> PAGEREF _Toc22866 \h </w:instrText>
        </w:r>
        <w:r>
          <w:fldChar w:fldCharType="separate"/>
        </w:r>
        <w:r>
          <w:t>6</w:t>
        </w:r>
        <w:r>
          <w:fldChar w:fldCharType="end"/>
        </w:r>
      </w:hyperlink>
    </w:p>
    <w:p>
      <w:pPr>
        <w:pStyle w:val="TOC2"/>
        <w:tabs>
          <w:tab w:val="right" w:leader="dot" w:pos="8306"/>
        </w:tabs>
      </w:pPr>
      <w:hyperlink w:anchor="_Toc22847" w:history="1">
        <w:r>
          <w:rPr>
            <w:rFonts w:ascii="仿宋" w:eastAsia="仿宋" w:hAnsi="仿宋" w:cs="仿宋" w:hint="eastAsia"/>
            <w:lang w:eastAsia="zh-CN"/>
          </w:rPr>
          <w:t>(二)、绩效评估方法</w:t>
        </w:r>
        <w:r>
          <w:tab/>
        </w:r>
        <w:r>
          <w:fldChar w:fldCharType="begin"/>
        </w:r>
        <w:r>
          <w:instrText xml:space="preserve"> PAGEREF _Toc22847 \h </w:instrText>
        </w:r>
        <w:r>
          <w:fldChar w:fldCharType="separate"/>
        </w:r>
        <w:r>
          <w:t>7</w:t>
        </w:r>
        <w:r>
          <w:fldChar w:fldCharType="end"/>
        </w:r>
      </w:hyperlink>
    </w:p>
    <w:p>
      <w:pPr>
        <w:pStyle w:val="TOC2"/>
        <w:tabs>
          <w:tab w:val="right" w:leader="dot" w:pos="8306"/>
        </w:tabs>
      </w:pPr>
      <w:hyperlink w:anchor="_Toc27882" w:history="1">
        <w:r>
          <w:rPr>
            <w:rFonts w:ascii="仿宋" w:eastAsia="仿宋" w:hAnsi="仿宋" w:cs="仿宋" w:hint="eastAsia"/>
            <w:lang w:eastAsia="zh-CN"/>
          </w:rPr>
          <w:t>(三)、绩效评估周期</w:t>
        </w:r>
        <w:r>
          <w:tab/>
        </w:r>
        <w:r>
          <w:fldChar w:fldCharType="begin"/>
        </w:r>
        <w:r>
          <w:instrText xml:space="preserve"> PAGEREF _Toc27882 \h </w:instrText>
        </w:r>
        <w:r>
          <w:fldChar w:fldCharType="separate"/>
        </w:r>
        <w:r>
          <w:t>8</w:t>
        </w:r>
        <w:r>
          <w:fldChar w:fldCharType="end"/>
        </w:r>
      </w:hyperlink>
    </w:p>
    <w:p>
      <w:pPr>
        <w:pStyle w:val="TOC1"/>
        <w:tabs>
          <w:tab w:val="right" w:leader="dot" w:pos="8306"/>
        </w:tabs>
      </w:pPr>
      <w:hyperlink w:anchor="_Toc15562" w:history="1">
        <w:r>
          <w:rPr>
            <w:rFonts w:ascii="仿宋" w:eastAsia="仿宋" w:hAnsi="仿宋" w:cs="仿宋" w:hint="eastAsia"/>
            <w:lang w:eastAsia="zh-CN"/>
          </w:rPr>
          <w:t>三、水处理药剂项目选址可行性分析</w:t>
        </w:r>
        <w:r>
          <w:tab/>
        </w:r>
        <w:r>
          <w:fldChar w:fldCharType="begin"/>
        </w:r>
        <w:r>
          <w:instrText xml:space="preserve"> PAGEREF _Toc15562 \h </w:instrText>
        </w:r>
        <w:r>
          <w:fldChar w:fldCharType="separate"/>
        </w:r>
        <w:r>
          <w:t>9</w:t>
        </w:r>
        <w:r>
          <w:fldChar w:fldCharType="end"/>
        </w:r>
      </w:hyperlink>
    </w:p>
    <w:p>
      <w:pPr>
        <w:pStyle w:val="TOC2"/>
        <w:tabs>
          <w:tab w:val="right" w:leader="dot" w:pos="8306"/>
        </w:tabs>
      </w:pPr>
      <w:hyperlink w:anchor="_Toc7414" w:history="1">
        <w:r>
          <w:rPr>
            <w:rFonts w:ascii="仿宋" w:eastAsia="仿宋" w:hAnsi="仿宋" w:cs="仿宋" w:hint="eastAsia"/>
            <w:lang w:eastAsia="zh-CN"/>
          </w:rPr>
          <w:t>(一)、水处理药剂项目选址</w:t>
        </w:r>
        <w:r>
          <w:tab/>
        </w:r>
        <w:r>
          <w:fldChar w:fldCharType="begin"/>
        </w:r>
        <w:r>
          <w:instrText xml:space="preserve"> PAGEREF _Toc7414 \h </w:instrText>
        </w:r>
        <w:r>
          <w:fldChar w:fldCharType="separate"/>
        </w:r>
        <w:r>
          <w:t>9</w:t>
        </w:r>
        <w:r>
          <w:fldChar w:fldCharType="end"/>
        </w:r>
      </w:hyperlink>
    </w:p>
    <w:p>
      <w:pPr>
        <w:pStyle w:val="TOC2"/>
        <w:tabs>
          <w:tab w:val="right" w:leader="dot" w:pos="8306"/>
        </w:tabs>
      </w:pPr>
      <w:hyperlink w:anchor="_Toc31677" w:history="1">
        <w:r>
          <w:rPr>
            <w:rFonts w:ascii="仿宋" w:eastAsia="仿宋" w:hAnsi="仿宋" w:cs="仿宋" w:hint="eastAsia"/>
            <w:lang w:eastAsia="zh-CN"/>
          </w:rPr>
          <w:t>(二)、用地控制指标</w:t>
        </w:r>
        <w:r>
          <w:tab/>
        </w:r>
        <w:r>
          <w:fldChar w:fldCharType="begin"/>
        </w:r>
        <w:r>
          <w:instrText xml:space="preserve"> PAGEREF _Toc31677 \h </w:instrText>
        </w:r>
        <w:r>
          <w:fldChar w:fldCharType="separate"/>
        </w:r>
        <w:r>
          <w:t>10</w:t>
        </w:r>
        <w:r>
          <w:fldChar w:fldCharType="end"/>
        </w:r>
      </w:hyperlink>
    </w:p>
    <w:p>
      <w:pPr>
        <w:pStyle w:val="TOC2"/>
        <w:tabs>
          <w:tab w:val="right" w:leader="dot" w:pos="8306"/>
        </w:tabs>
      </w:pPr>
      <w:hyperlink w:anchor="_Toc21876" w:history="1">
        <w:r>
          <w:rPr>
            <w:rFonts w:ascii="仿宋" w:eastAsia="仿宋" w:hAnsi="仿宋" w:cs="仿宋" w:hint="eastAsia"/>
            <w:lang w:eastAsia="zh-CN"/>
          </w:rPr>
          <w:t>(三)、节约用地措施</w:t>
        </w:r>
        <w:r>
          <w:tab/>
        </w:r>
        <w:r>
          <w:fldChar w:fldCharType="begin"/>
        </w:r>
        <w:r>
          <w:instrText xml:space="preserve"> PAGEREF _Toc21876 \h </w:instrText>
        </w:r>
        <w:r>
          <w:fldChar w:fldCharType="separate"/>
        </w:r>
        <w:r>
          <w:t>11</w:t>
        </w:r>
        <w:r>
          <w:fldChar w:fldCharType="end"/>
        </w:r>
      </w:hyperlink>
    </w:p>
    <w:p>
      <w:pPr>
        <w:pStyle w:val="TOC2"/>
        <w:tabs>
          <w:tab w:val="right" w:leader="dot" w:pos="8306"/>
        </w:tabs>
      </w:pPr>
      <w:hyperlink w:anchor="_Toc19036" w:history="1">
        <w:r>
          <w:rPr>
            <w:rFonts w:ascii="仿宋" w:eastAsia="仿宋" w:hAnsi="仿宋" w:cs="仿宋" w:hint="eastAsia"/>
            <w:lang w:eastAsia="zh-CN"/>
          </w:rPr>
          <w:t>(四)、总图布置方案</w:t>
        </w:r>
        <w:r>
          <w:tab/>
        </w:r>
        <w:r>
          <w:fldChar w:fldCharType="begin"/>
        </w:r>
        <w:r>
          <w:instrText xml:space="preserve"> PAGEREF _Toc19036 \h </w:instrText>
        </w:r>
        <w:r>
          <w:fldChar w:fldCharType="separate"/>
        </w:r>
        <w:r>
          <w:t>13</w:t>
        </w:r>
        <w:r>
          <w:fldChar w:fldCharType="end"/>
        </w:r>
      </w:hyperlink>
    </w:p>
    <w:p>
      <w:pPr>
        <w:pStyle w:val="TOC2"/>
        <w:tabs>
          <w:tab w:val="right" w:leader="dot" w:pos="8306"/>
        </w:tabs>
      </w:pPr>
      <w:hyperlink w:anchor="_Toc30955" w:history="1">
        <w:r>
          <w:rPr>
            <w:rFonts w:ascii="仿宋" w:eastAsia="仿宋" w:hAnsi="仿宋" w:cs="仿宋" w:hint="eastAsia"/>
            <w:lang w:eastAsia="zh-CN"/>
          </w:rPr>
          <w:t>(五)、选址综合评价</w:t>
        </w:r>
        <w:r>
          <w:tab/>
        </w:r>
        <w:r>
          <w:fldChar w:fldCharType="begin"/>
        </w:r>
        <w:r>
          <w:instrText xml:space="preserve"> PAGEREF _Toc30955 \h </w:instrText>
        </w:r>
        <w:r>
          <w:fldChar w:fldCharType="separate"/>
        </w:r>
        <w:r>
          <w:t>14</w:t>
        </w:r>
        <w:r>
          <w:fldChar w:fldCharType="end"/>
        </w:r>
      </w:hyperlink>
    </w:p>
    <w:p>
      <w:pPr>
        <w:pStyle w:val="TOC1"/>
        <w:tabs>
          <w:tab w:val="right" w:leader="dot" w:pos="8306"/>
        </w:tabs>
      </w:pPr>
      <w:hyperlink w:anchor="_Toc19227" w:history="1">
        <w:r>
          <w:rPr>
            <w:rFonts w:ascii="仿宋" w:eastAsia="仿宋" w:hAnsi="仿宋" w:cs="仿宋" w:hint="eastAsia"/>
            <w:lang w:eastAsia="zh-CN"/>
          </w:rPr>
          <w:t>四、水处理药剂项目危机管理</w:t>
        </w:r>
        <w:r>
          <w:tab/>
        </w:r>
        <w:r>
          <w:fldChar w:fldCharType="begin"/>
        </w:r>
        <w:r>
          <w:instrText xml:space="preserve"> PAGEREF _Toc19227 \h </w:instrText>
        </w:r>
        <w:r>
          <w:fldChar w:fldCharType="separate"/>
        </w:r>
        <w:r>
          <w:t>15</w:t>
        </w:r>
        <w:r>
          <w:fldChar w:fldCharType="end"/>
        </w:r>
      </w:hyperlink>
    </w:p>
    <w:p>
      <w:pPr>
        <w:pStyle w:val="TOC2"/>
        <w:tabs>
          <w:tab w:val="right" w:leader="dot" w:pos="8306"/>
        </w:tabs>
      </w:pPr>
      <w:hyperlink w:anchor="_Toc27102" w:history="1">
        <w:r>
          <w:rPr>
            <w:rFonts w:ascii="仿宋" w:eastAsia="仿宋" w:hAnsi="仿宋" w:cs="仿宋" w:hint="eastAsia"/>
            <w:lang w:eastAsia="zh-CN"/>
          </w:rPr>
          <w:t>(一)、危机预警与识别</w:t>
        </w:r>
        <w:r>
          <w:tab/>
        </w:r>
        <w:r>
          <w:fldChar w:fldCharType="begin"/>
        </w:r>
        <w:r>
          <w:instrText xml:space="preserve"> PAGEREF _Toc27102 \h </w:instrText>
        </w:r>
        <w:r>
          <w:fldChar w:fldCharType="separate"/>
        </w:r>
        <w:r>
          <w:t>15</w:t>
        </w:r>
        <w:r>
          <w:fldChar w:fldCharType="end"/>
        </w:r>
      </w:hyperlink>
    </w:p>
    <w:p>
      <w:pPr>
        <w:pStyle w:val="TOC2"/>
        <w:tabs>
          <w:tab w:val="right" w:leader="dot" w:pos="8306"/>
        </w:tabs>
      </w:pPr>
      <w:hyperlink w:anchor="_Toc206" w:history="1">
        <w:r>
          <w:rPr>
            <w:rFonts w:ascii="仿宋" w:eastAsia="仿宋" w:hAnsi="仿宋" w:cs="仿宋" w:hint="eastAsia"/>
            <w:lang w:eastAsia="zh-CN"/>
          </w:rPr>
          <w:t>(二)、危机应对与恢复</w:t>
        </w:r>
        <w:r>
          <w:tab/>
        </w:r>
        <w:r>
          <w:fldChar w:fldCharType="begin"/>
        </w:r>
        <w:r>
          <w:instrText xml:space="preserve"> PAGEREF _Toc206 \h </w:instrText>
        </w:r>
        <w:r>
          <w:fldChar w:fldCharType="separate"/>
        </w:r>
        <w:r>
          <w:t>16</w:t>
        </w:r>
        <w:r>
          <w:fldChar w:fldCharType="end"/>
        </w:r>
      </w:hyperlink>
    </w:p>
    <w:p>
      <w:pPr>
        <w:pStyle w:val="TOC1"/>
        <w:tabs>
          <w:tab w:val="right" w:leader="dot" w:pos="8306"/>
        </w:tabs>
      </w:pPr>
      <w:hyperlink w:anchor="_Toc2249" w:history="1">
        <w:r>
          <w:rPr>
            <w:rFonts w:ascii="仿宋" w:eastAsia="仿宋" w:hAnsi="仿宋" w:cs="仿宋" w:hint="eastAsia"/>
            <w:lang w:eastAsia="zh-CN"/>
          </w:rPr>
          <w:t>五、水处理药剂项目土建工程</w:t>
        </w:r>
        <w:r>
          <w:tab/>
        </w:r>
        <w:r>
          <w:fldChar w:fldCharType="begin"/>
        </w:r>
        <w:r>
          <w:instrText xml:space="preserve"> PAGEREF _Toc2249 \h </w:instrText>
        </w:r>
        <w:r>
          <w:fldChar w:fldCharType="separate"/>
        </w:r>
        <w:r>
          <w:t>17</w:t>
        </w:r>
        <w:r>
          <w:fldChar w:fldCharType="end"/>
        </w:r>
      </w:hyperlink>
    </w:p>
    <w:p>
      <w:pPr>
        <w:pStyle w:val="TOC2"/>
        <w:tabs>
          <w:tab w:val="right" w:leader="dot" w:pos="8306"/>
        </w:tabs>
      </w:pPr>
      <w:hyperlink w:anchor="_Toc22309" w:history="1">
        <w:r>
          <w:rPr>
            <w:rFonts w:ascii="仿宋" w:eastAsia="仿宋" w:hAnsi="仿宋" w:cs="仿宋" w:hint="eastAsia"/>
            <w:lang w:eastAsia="zh-CN"/>
          </w:rPr>
          <w:t>(一)、建筑工程设计原则</w:t>
        </w:r>
        <w:r>
          <w:tab/>
        </w:r>
        <w:r>
          <w:fldChar w:fldCharType="begin"/>
        </w:r>
        <w:r>
          <w:instrText xml:space="preserve"> PAGEREF _Toc22309 \h </w:instrText>
        </w:r>
        <w:r>
          <w:fldChar w:fldCharType="separate"/>
        </w:r>
        <w:r>
          <w:t>17</w:t>
        </w:r>
        <w:r>
          <w:fldChar w:fldCharType="end"/>
        </w:r>
      </w:hyperlink>
    </w:p>
    <w:p>
      <w:pPr>
        <w:pStyle w:val="TOC2"/>
        <w:tabs>
          <w:tab w:val="right" w:leader="dot" w:pos="8306"/>
        </w:tabs>
      </w:pPr>
      <w:hyperlink w:anchor="_Toc4889" w:history="1">
        <w:r>
          <w:rPr>
            <w:rFonts w:ascii="仿宋" w:eastAsia="仿宋" w:hAnsi="仿宋" w:cs="仿宋" w:hint="eastAsia"/>
            <w:lang w:eastAsia="zh-CN"/>
          </w:rPr>
          <w:t>(二)、土建工程设计年限及安全等级</w:t>
        </w:r>
        <w:r>
          <w:tab/>
        </w:r>
        <w:r>
          <w:fldChar w:fldCharType="begin"/>
        </w:r>
        <w:r>
          <w:instrText xml:space="preserve"> PAGEREF _Toc4889 \h </w:instrText>
        </w:r>
        <w:r>
          <w:fldChar w:fldCharType="separate"/>
        </w:r>
        <w:r>
          <w:t>18</w:t>
        </w:r>
        <w:r>
          <w:fldChar w:fldCharType="end"/>
        </w:r>
      </w:hyperlink>
    </w:p>
    <w:p>
      <w:pPr>
        <w:pStyle w:val="TOC2"/>
        <w:tabs>
          <w:tab w:val="right" w:leader="dot" w:pos="8306"/>
        </w:tabs>
      </w:pPr>
      <w:hyperlink w:anchor="_Toc7256" w:history="1">
        <w:r>
          <w:rPr>
            <w:rFonts w:ascii="仿宋" w:eastAsia="仿宋" w:hAnsi="仿宋" w:cs="仿宋" w:hint="eastAsia"/>
            <w:lang w:eastAsia="zh-CN"/>
          </w:rPr>
          <w:t>(三)、建筑工程设计总体要求</w:t>
        </w:r>
        <w:r>
          <w:tab/>
        </w:r>
        <w:r>
          <w:fldChar w:fldCharType="begin"/>
        </w:r>
        <w:r>
          <w:instrText xml:space="preserve"> PAGEREF _Toc7256 \h </w:instrText>
        </w:r>
        <w:r>
          <w:fldChar w:fldCharType="separate"/>
        </w:r>
        <w:r>
          <w:t>19</w:t>
        </w:r>
        <w:r>
          <w:fldChar w:fldCharType="end"/>
        </w:r>
      </w:hyperlink>
    </w:p>
    <w:p>
      <w:pPr>
        <w:pStyle w:val="TOC2"/>
        <w:tabs>
          <w:tab w:val="right" w:leader="dot" w:pos="8306"/>
        </w:tabs>
      </w:pPr>
      <w:hyperlink w:anchor="_Toc29367" w:history="1">
        <w:r>
          <w:rPr>
            <w:rFonts w:ascii="仿宋" w:eastAsia="仿宋" w:hAnsi="仿宋" w:cs="仿宋" w:hint="eastAsia"/>
            <w:lang w:eastAsia="zh-CN"/>
          </w:rPr>
          <w:t>(四)、土建工程建设指标</w:t>
        </w:r>
        <w:r>
          <w:tab/>
        </w:r>
        <w:r>
          <w:fldChar w:fldCharType="begin"/>
        </w:r>
        <w:r>
          <w:instrText xml:space="preserve"> PAGEREF _Toc29367 \h </w:instrText>
        </w:r>
        <w:r>
          <w:fldChar w:fldCharType="separate"/>
        </w:r>
        <w:r>
          <w:t>20</w:t>
        </w:r>
        <w:r>
          <w:fldChar w:fldCharType="end"/>
        </w:r>
      </w:hyperlink>
    </w:p>
    <w:p>
      <w:pPr>
        <w:pStyle w:val="TOC1"/>
        <w:tabs>
          <w:tab w:val="right" w:leader="dot" w:pos="8306"/>
        </w:tabs>
      </w:pPr>
      <w:hyperlink w:anchor="_Toc23797" w:history="1">
        <w:r>
          <w:rPr>
            <w:rFonts w:ascii="仿宋" w:eastAsia="仿宋" w:hAnsi="仿宋" w:cs="仿宋" w:hint="eastAsia"/>
            <w:lang w:eastAsia="zh-CN"/>
          </w:rPr>
          <w:t>六、市场分析、调研</w:t>
        </w:r>
        <w:r>
          <w:tab/>
        </w:r>
        <w:r>
          <w:fldChar w:fldCharType="begin"/>
        </w:r>
        <w:r>
          <w:instrText xml:space="preserve"> PAGEREF _Toc23797 \h </w:instrText>
        </w:r>
        <w:r>
          <w:fldChar w:fldCharType="separate"/>
        </w:r>
        <w:r>
          <w:t>20</w:t>
        </w:r>
        <w:r>
          <w:fldChar w:fldCharType="end"/>
        </w:r>
      </w:hyperlink>
    </w:p>
    <w:p>
      <w:pPr>
        <w:pStyle w:val="TOC2"/>
        <w:tabs>
          <w:tab w:val="right" w:leader="dot" w:pos="8306"/>
        </w:tabs>
      </w:pPr>
      <w:hyperlink w:anchor="_Toc19233" w:history="1">
        <w:r>
          <w:rPr>
            <w:rFonts w:ascii="仿宋" w:eastAsia="仿宋" w:hAnsi="仿宋" w:cs="仿宋" w:hint="eastAsia"/>
            <w:lang w:eastAsia="zh-CN"/>
          </w:rPr>
          <w:t>(一)、水处理药剂行业分析</w:t>
        </w:r>
        <w:r>
          <w:tab/>
        </w:r>
        <w:r>
          <w:fldChar w:fldCharType="begin"/>
        </w:r>
        <w:r>
          <w:instrText xml:space="preserve"> PAGEREF _Toc19233 \h </w:instrText>
        </w:r>
        <w:r>
          <w:fldChar w:fldCharType="separate"/>
        </w:r>
        <w:r>
          <w:t>20</w:t>
        </w:r>
        <w:r>
          <w:fldChar w:fldCharType="end"/>
        </w:r>
      </w:hyperlink>
    </w:p>
    <w:p>
      <w:pPr>
        <w:pStyle w:val="TOC2"/>
        <w:tabs>
          <w:tab w:val="right" w:leader="dot" w:pos="8306"/>
        </w:tabs>
      </w:pPr>
      <w:hyperlink w:anchor="_Toc23320" w:history="1">
        <w:r>
          <w:rPr>
            <w:rFonts w:ascii="仿宋" w:eastAsia="仿宋" w:hAnsi="仿宋" w:cs="仿宋" w:hint="eastAsia"/>
            <w:lang w:eastAsia="zh-CN"/>
          </w:rPr>
          <w:t>(二)、水处理药剂市场分析预测</w:t>
        </w:r>
        <w:r>
          <w:tab/>
        </w:r>
        <w:r>
          <w:fldChar w:fldCharType="begin"/>
        </w:r>
        <w:r>
          <w:instrText xml:space="preserve"> PAGEREF _Toc23320 \h </w:instrText>
        </w:r>
        <w:r>
          <w:fldChar w:fldCharType="separate"/>
        </w:r>
        <w:r>
          <w:t>21</w:t>
        </w:r>
        <w:r>
          <w:fldChar w:fldCharType="end"/>
        </w:r>
      </w:hyperlink>
    </w:p>
    <w:p>
      <w:pPr>
        <w:pStyle w:val="TOC1"/>
        <w:tabs>
          <w:tab w:val="right" w:leader="dot" w:pos="8306"/>
        </w:tabs>
      </w:pPr>
      <w:hyperlink w:anchor="_Toc14381" w:history="1">
        <w:r>
          <w:rPr>
            <w:rFonts w:ascii="仿宋" w:eastAsia="仿宋" w:hAnsi="仿宋" w:cs="仿宋" w:hint="eastAsia"/>
            <w:lang w:eastAsia="zh-CN"/>
          </w:rPr>
          <w:t>七、水处理药剂项目人力资源管理</w:t>
        </w:r>
        <w:r>
          <w:tab/>
        </w:r>
        <w:r>
          <w:fldChar w:fldCharType="begin"/>
        </w:r>
        <w:r>
          <w:instrText xml:space="preserve"> PAGEREF _Toc14381 \h </w:instrText>
        </w:r>
        <w:r>
          <w:fldChar w:fldCharType="separate"/>
        </w:r>
        <w:r>
          <w:t>22</w:t>
        </w:r>
        <w:r>
          <w:fldChar w:fldCharType="end"/>
        </w:r>
      </w:hyperlink>
    </w:p>
    <w:p>
      <w:pPr>
        <w:pStyle w:val="TOC2"/>
        <w:tabs>
          <w:tab w:val="right" w:leader="dot" w:pos="8306"/>
        </w:tabs>
      </w:pPr>
      <w:hyperlink w:anchor="_Toc25773" w:history="1">
        <w:r>
          <w:rPr>
            <w:rFonts w:ascii="仿宋" w:eastAsia="仿宋" w:hAnsi="仿宋" w:cs="仿宋" w:hint="eastAsia"/>
            <w:lang w:eastAsia="zh-CN"/>
          </w:rPr>
          <w:t>(一)、建立健全的预算管理制度</w:t>
        </w:r>
        <w:r>
          <w:tab/>
        </w:r>
        <w:r>
          <w:fldChar w:fldCharType="begin"/>
        </w:r>
        <w:r>
          <w:instrText xml:space="preserve"> PAGEREF _Toc25773 \h </w:instrText>
        </w:r>
        <w:r>
          <w:fldChar w:fldCharType="separate"/>
        </w:r>
        <w:r>
          <w:t>22</w:t>
        </w:r>
        <w:r>
          <w:fldChar w:fldCharType="end"/>
        </w:r>
      </w:hyperlink>
    </w:p>
    <w:p>
      <w:pPr>
        <w:pStyle w:val="TOC2"/>
        <w:tabs>
          <w:tab w:val="right" w:leader="dot" w:pos="8306"/>
        </w:tabs>
      </w:pPr>
      <w:hyperlink w:anchor="_Toc5087" w:history="1">
        <w:r>
          <w:rPr>
            <w:rFonts w:ascii="仿宋" w:eastAsia="仿宋" w:hAnsi="仿宋" w:cs="仿宋" w:hint="eastAsia"/>
            <w:lang w:eastAsia="zh-CN"/>
          </w:rPr>
          <w:t>(二)、加强资金流动监控</w:t>
        </w:r>
        <w:r>
          <w:tab/>
        </w:r>
        <w:r>
          <w:fldChar w:fldCharType="begin"/>
        </w:r>
        <w:r>
          <w:instrText xml:space="preserve"> PAGEREF _Toc5087 \h </w:instrText>
        </w:r>
        <w:r>
          <w:fldChar w:fldCharType="separate"/>
        </w:r>
        <w:r>
          <w:t>24</w:t>
        </w:r>
        <w:r>
          <w:fldChar w:fldCharType="end"/>
        </w:r>
      </w:hyperlink>
    </w:p>
    <w:p>
      <w:pPr>
        <w:pStyle w:val="TOC2"/>
        <w:tabs>
          <w:tab w:val="right" w:leader="dot" w:pos="8306"/>
        </w:tabs>
      </w:pPr>
      <w:hyperlink w:anchor="_Toc10338" w:history="1">
        <w:r>
          <w:rPr>
            <w:rFonts w:ascii="仿宋" w:eastAsia="仿宋" w:hAnsi="仿宋" w:cs="仿宋" w:hint="eastAsia"/>
            <w:lang w:eastAsia="zh-CN"/>
          </w:rPr>
          <w:t>(三)、制定完善的风险控制机制</w:t>
        </w:r>
        <w:r>
          <w:tab/>
        </w:r>
        <w:r>
          <w:fldChar w:fldCharType="begin"/>
        </w:r>
        <w:r>
          <w:instrText xml:space="preserve"> PAGEREF _Toc10338 \h </w:instrText>
        </w:r>
        <w:r>
          <w:fldChar w:fldCharType="separate"/>
        </w:r>
        <w:r>
          <w:t>25</w:t>
        </w:r>
        <w:r>
          <w:fldChar w:fldCharType="end"/>
        </w:r>
      </w:hyperlink>
    </w:p>
    <w:p>
      <w:pPr>
        <w:pStyle w:val="TOC2"/>
        <w:tabs>
          <w:tab w:val="right" w:leader="dot" w:pos="8306"/>
        </w:tabs>
      </w:pPr>
      <w:hyperlink w:anchor="_Toc1023" w:history="1">
        <w:r>
          <w:rPr>
            <w:rFonts w:ascii="仿宋" w:eastAsia="仿宋" w:hAnsi="仿宋" w:cs="仿宋" w:hint="eastAsia"/>
            <w:lang w:eastAsia="zh-CN"/>
          </w:rPr>
          <w:t>(四)、优化成本管理</w:t>
        </w:r>
        <w:r>
          <w:tab/>
        </w:r>
        <w:r>
          <w:fldChar w:fldCharType="begin"/>
        </w:r>
        <w:r>
          <w:instrText xml:space="preserve"> PAGEREF _Toc1023 \h </w:instrText>
        </w:r>
        <w:r>
          <w:fldChar w:fldCharType="separate"/>
        </w:r>
        <w:r>
          <w:t>26</w:t>
        </w:r>
        <w:r>
          <w:fldChar w:fldCharType="end"/>
        </w:r>
      </w:hyperlink>
    </w:p>
    <w:p>
      <w:pPr>
        <w:pStyle w:val="TOC1"/>
        <w:tabs>
          <w:tab w:val="right" w:leader="dot" w:pos="8306"/>
        </w:tabs>
      </w:pPr>
      <w:hyperlink w:anchor="_Toc26476" w:history="1">
        <w:r>
          <w:rPr>
            <w:rFonts w:ascii="仿宋" w:eastAsia="仿宋" w:hAnsi="仿宋" w:cs="仿宋" w:hint="eastAsia"/>
            <w:lang w:eastAsia="zh-CN"/>
          </w:rPr>
          <w:t>八、水处理药剂项目人力资源培养与发展</w:t>
        </w:r>
        <w:r>
          <w:tab/>
        </w:r>
        <w:r>
          <w:fldChar w:fldCharType="begin"/>
        </w:r>
        <w:r>
          <w:instrText xml:space="preserve"> PAGEREF _Toc26476 \h </w:instrText>
        </w:r>
        <w:r>
          <w:fldChar w:fldCharType="separate"/>
        </w:r>
        <w:r>
          <w:t>27</w:t>
        </w:r>
        <w:r>
          <w:fldChar w:fldCharType="end"/>
        </w:r>
      </w:hyperlink>
    </w:p>
    <w:p>
      <w:pPr>
        <w:pStyle w:val="TOC2"/>
        <w:tabs>
          <w:tab w:val="right" w:leader="dot" w:pos="8306"/>
        </w:tabs>
      </w:pPr>
      <w:hyperlink w:anchor="_Toc21839" w:history="1">
        <w:r>
          <w:rPr>
            <w:rFonts w:ascii="仿宋" w:eastAsia="仿宋" w:hAnsi="仿宋" w:cs="仿宋" w:hint="eastAsia"/>
            <w:lang w:eastAsia="zh-CN"/>
          </w:rPr>
          <w:t>(一)、人才需求与规划</w:t>
        </w:r>
        <w:r>
          <w:tab/>
        </w:r>
        <w:r>
          <w:fldChar w:fldCharType="begin"/>
        </w:r>
        <w:r>
          <w:instrText xml:space="preserve"> PAGEREF _Toc21839 \h </w:instrText>
        </w:r>
        <w:r>
          <w:fldChar w:fldCharType="separate"/>
        </w:r>
        <w:r>
          <w:t>27</w:t>
        </w:r>
        <w:r>
          <w:fldChar w:fldCharType="end"/>
        </w:r>
      </w:hyperlink>
    </w:p>
    <w:p>
      <w:pPr>
        <w:pStyle w:val="TOC2"/>
        <w:tabs>
          <w:tab w:val="right" w:leader="dot" w:pos="8306"/>
        </w:tabs>
      </w:pPr>
      <w:hyperlink w:anchor="_Toc4696" w:history="1">
        <w:r>
          <w:rPr>
            <w:rFonts w:ascii="仿宋" w:eastAsia="仿宋" w:hAnsi="仿宋" w:cs="仿宋" w:hint="eastAsia"/>
            <w:lang w:eastAsia="zh-CN"/>
          </w:rPr>
          <w:t>(二)、培训与发展计划</w:t>
        </w:r>
        <w:r>
          <w:tab/>
        </w:r>
        <w:r>
          <w:fldChar w:fldCharType="begin"/>
        </w:r>
        <w:r>
          <w:instrText xml:space="preserve"> PAGEREF _Toc4696 \h </w:instrText>
        </w:r>
        <w:r>
          <w:fldChar w:fldCharType="separate"/>
        </w:r>
        <w:r>
          <w:t>28</w:t>
        </w:r>
        <w:r>
          <w:fldChar w:fldCharType="end"/>
        </w:r>
      </w:hyperlink>
    </w:p>
    <w:p>
      <w:pPr>
        <w:pStyle w:val="TOC1"/>
        <w:tabs>
          <w:tab w:val="right" w:leader="dot" w:pos="8306"/>
        </w:tabs>
      </w:pPr>
      <w:hyperlink w:anchor="_Toc6551" w:history="1">
        <w:r>
          <w:rPr>
            <w:rFonts w:ascii="仿宋" w:eastAsia="仿宋" w:hAnsi="仿宋" w:cs="仿宋" w:hint="eastAsia"/>
            <w:lang w:eastAsia="zh-CN"/>
          </w:rPr>
          <w:t>九、水处理药剂项目创新与研发</w:t>
        </w:r>
        <w:r>
          <w:tab/>
        </w:r>
        <w:r>
          <w:fldChar w:fldCharType="begin"/>
        </w:r>
        <w:r>
          <w:instrText xml:space="preserve"> PAGEREF _Toc6551 \h </w:instrText>
        </w:r>
        <w:r>
          <w:fldChar w:fldCharType="separate"/>
        </w:r>
        <w:r>
          <w:t>28</w:t>
        </w:r>
        <w:r>
          <w:fldChar w:fldCharType="end"/>
        </w:r>
      </w:hyperlink>
    </w:p>
    <w:p>
      <w:pPr>
        <w:pStyle w:val="TOC2"/>
        <w:tabs>
          <w:tab w:val="right" w:leader="dot" w:pos="8306"/>
        </w:tabs>
      </w:pPr>
      <w:hyperlink w:anchor="_Toc4474" w:history="1">
        <w:r>
          <w:rPr>
            <w:rFonts w:ascii="仿宋" w:eastAsia="仿宋" w:hAnsi="仿宋" w:cs="仿宋" w:hint="eastAsia"/>
            <w:lang w:eastAsia="zh-CN"/>
          </w:rPr>
          <w:t>(一)、创新策略与方向</w:t>
        </w:r>
        <w:r>
          <w:tab/>
        </w:r>
        <w:r>
          <w:fldChar w:fldCharType="begin"/>
        </w:r>
        <w:r>
          <w:instrText xml:space="preserve"> PAGEREF _Toc4474 \h </w:instrText>
        </w:r>
        <w:r>
          <w:fldChar w:fldCharType="separate"/>
        </w:r>
        <w:r>
          <w:t>28</w:t>
        </w:r>
        <w:r>
          <w:fldChar w:fldCharType="end"/>
        </w:r>
      </w:hyperlink>
    </w:p>
    <w:p>
      <w:pPr>
        <w:pStyle w:val="TOC2"/>
        <w:tabs>
          <w:tab w:val="right" w:leader="dot" w:pos="8306"/>
        </w:tabs>
      </w:pPr>
      <w:hyperlink w:anchor="_Toc26334" w:history="1">
        <w:r>
          <w:rPr>
            <w:rFonts w:ascii="仿宋" w:eastAsia="仿宋" w:hAnsi="仿宋" w:cs="仿宋" w:hint="eastAsia"/>
            <w:lang w:eastAsia="zh-CN"/>
          </w:rPr>
          <w:t>(二)、研发规划与投入</w:t>
        </w:r>
        <w:r>
          <w:tab/>
        </w:r>
        <w:r>
          <w:fldChar w:fldCharType="begin"/>
        </w:r>
        <w:r>
          <w:instrText xml:space="preserve"> PAGEREF _Toc26334 \h </w:instrText>
        </w:r>
        <w:r>
          <w:fldChar w:fldCharType="separate"/>
        </w:r>
        <w:r>
          <w:t>30</w:t>
        </w:r>
        <w:r>
          <w:fldChar w:fldCharType="end"/>
        </w:r>
      </w:hyperlink>
    </w:p>
    <w:p>
      <w:pPr>
        <w:pStyle w:val="TOC1"/>
        <w:tabs>
          <w:tab w:val="right" w:leader="dot" w:pos="8306"/>
        </w:tabs>
      </w:pPr>
      <w:hyperlink w:anchor="_Toc15802" w:history="1">
        <w:r>
          <w:rPr>
            <w:rFonts w:ascii="仿宋" w:eastAsia="仿宋" w:hAnsi="仿宋" w:cs="仿宋" w:hint="eastAsia"/>
            <w:lang w:eastAsia="zh-CN"/>
          </w:rPr>
          <w:t>十、水处理药剂项目技术管理</w:t>
        </w:r>
        <w:r>
          <w:tab/>
        </w:r>
        <w:r>
          <w:fldChar w:fldCharType="begin"/>
        </w:r>
        <w:r>
          <w:instrText xml:space="preserve"> PAGEREF _Toc15802 \h </w:instrText>
        </w:r>
        <w:r>
          <w:fldChar w:fldCharType="separate"/>
        </w:r>
        <w:r>
          <w:t>31</w:t>
        </w:r>
        <w:r>
          <w:fldChar w:fldCharType="end"/>
        </w:r>
      </w:hyperlink>
    </w:p>
    <w:p>
      <w:pPr>
        <w:pStyle w:val="TOC2"/>
        <w:tabs>
          <w:tab w:val="right" w:leader="dot" w:pos="8306"/>
        </w:tabs>
      </w:pPr>
      <w:hyperlink w:anchor="_Toc18817" w:history="1">
        <w:r>
          <w:rPr>
            <w:rFonts w:ascii="仿宋" w:eastAsia="仿宋" w:hAnsi="仿宋" w:cs="仿宋" w:hint="eastAsia"/>
            <w:lang w:eastAsia="zh-CN"/>
          </w:rPr>
          <w:t>(一)、技术方案选用方向</w:t>
        </w:r>
        <w:r>
          <w:tab/>
        </w:r>
        <w:r>
          <w:fldChar w:fldCharType="begin"/>
        </w:r>
        <w:r>
          <w:instrText xml:space="preserve"> PAGEREF _Toc18817 \h </w:instrText>
        </w:r>
        <w:r>
          <w:fldChar w:fldCharType="separate"/>
        </w:r>
        <w:r>
          <w:t>31</w:t>
        </w:r>
        <w:r>
          <w:fldChar w:fldCharType="end"/>
        </w:r>
      </w:hyperlink>
    </w:p>
    <w:p>
      <w:pPr>
        <w:pStyle w:val="TOC2"/>
        <w:tabs>
          <w:tab w:val="right" w:leader="dot" w:pos="8306"/>
        </w:tabs>
      </w:pPr>
      <w:hyperlink w:anchor="_Toc29894" w:history="1">
        <w:r>
          <w:rPr>
            <w:rFonts w:ascii="仿宋" w:eastAsia="仿宋" w:hAnsi="仿宋" w:cs="仿宋" w:hint="eastAsia"/>
            <w:lang w:eastAsia="zh-CN"/>
          </w:rPr>
          <w:t>(二)、工艺技术方案选用原则</w:t>
        </w:r>
        <w:r>
          <w:tab/>
        </w:r>
        <w:r>
          <w:fldChar w:fldCharType="begin"/>
        </w:r>
        <w:r>
          <w:instrText xml:space="preserve"> PAGEREF _Toc29894 \h </w:instrText>
        </w:r>
        <w:r>
          <w:fldChar w:fldCharType="separate"/>
        </w:r>
        <w:r>
          <w:t>33</w:t>
        </w:r>
        <w:r>
          <w:fldChar w:fldCharType="end"/>
        </w:r>
      </w:hyperlink>
    </w:p>
    <w:p>
      <w:pPr>
        <w:pStyle w:val="TOC2"/>
        <w:tabs>
          <w:tab w:val="right" w:leader="dot" w:pos="8306"/>
        </w:tabs>
      </w:pPr>
      <w:hyperlink w:anchor="_Toc18454" w:history="1">
        <w:r>
          <w:rPr>
            <w:rFonts w:ascii="仿宋" w:eastAsia="仿宋" w:hAnsi="仿宋" w:cs="仿宋" w:hint="eastAsia"/>
            <w:lang w:eastAsia="zh-CN"/>
          </w:rPr>
          <w:t>(三)、工艺技术方案要求</w:t>
        </w:r>
        <w:r>
          <w:tab/>
        </w:r>
        <w:r>
          <w:fldChar w:fldCharType="begin"/>
        </w:r>
        <w:r>
          <w:instrText xml:space="preserve"> PAGEREF _Toc18454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5" w:history="1">
        <w:r>
          <w:rPr>
            <w:rFonts w:ascii="仿宋" w:eastAsia="仿宋" w:hAnsi="仿宋" w:cs="仿宋" w:hint="eastAsia"/>
            <w:lang w:eastAsia="zh-CN"/>
          </w:rPr>
          <w:t>十一、水处理药剂项目环境影响分析</w:t>
        </w:r>
        <w:r>
          <w:tab/>
        </w:r>
        <w:r>
          <w:fldChar w:fldCharType="begin"/>
        </w:r>
        <w:r>
          <w:instrText xml:space="preserve"> PAGEREF _Toc19455 \h </w:instrText>
        </w:r>
        <w:r>
          <w:fldChar w:fldCharType="separate"/>
        </w:r>
        <w:r>
          <w:t>38</w:t>
        </w:r>
        <w:r>
          <w:fldChar w:fldCharType="end"/>
        </w:r>
      </w:hyperlink>
    </w:p>
    <w:p>
      <w:pPr>
        <w:pStyle w:val="TOC2"/>
        <w:tabs>
          <w:tab w:val="right" w:leader="dot" w:pos="8306"/>
        </w:tabs>
      </w:pPr>
      <w:hyperlink w:anchor="_Toc3886" w:history="1">
        <w:r>
          <w:rPr>
            <w:rFonts w:ascii="仿宋" w:eastAsia="仿宋" w:hAnsi="仿宋" w:cs="仿宋" w:hint="eastAsia"/>
            <w:lang w:eastAsia="zh-CN"/>
          </w:rPr>
          <w:t>(一)、建设区域环境质量现状</w:t>
        </w:r>
        <w:r>
          <w:tab/>
        </w:r>
        <w:r>
          <w:fldChar w:fldCharType="begin"/>
        </w:r>
        <w:r>
          <w:instrText xml:space="preserve"> PAGEREF _Toc3886 \h </w:instrText>
        </w:r>
        <w:r>
          <w:fldChar w:fldCharType="separate"/>
        </w:r>
        <w:r>
          <w:t>38</w:t>
        </w:r>
        <w:r>
          <w:fldChar w:fldCharType="end"/>
        </w:r>
      </w:hyperlink>
    </w:p>
    <w:p>
      <w:pPr>
        <w:pStyle w:val="TOC2"/>
        <w:tabs>
          <w:tab w:val="right" w:leader="dot" w:pos="8306"/>
        </w:tabs>
      </w:pPr>
      <w:hyperlink w:anchor="_Toc16275" w:history="1">
        <w:r>
          <w:rPr>
            <w:rFonts w:ascii="仿宋" w:eastAsia="仿宋" w:hAnsi="仿宋" w:cs="仿宋" w:hint="eastAsia"/>
            <w:lang w:eastAsia="zh-CN"/>
          </w:rPr>
          <w:t>(二)、建设期环境保护</w:t>
        </w:r>
        <w:r>
          <w:tab/>
        </w:r>
        <w:r>
          <w:fldChar w:fldCharType="begin"/>
        </w:r>
        <w:r>
          <w:instrText xml:space="preserve"> PAGEREF _Toc16275 \h </w:instrText>
        </w:r>
        <w:r>
          <w:fldChar w:fldCharType="separate"/>
        </w:r>
        <w:r>
          <w:t>39</w:t>
        </w:r>
        <w:r>
          <w:fldChar w:fldCharType="end"/>
        </w:r>
      </w:hyperlink>
    </w:p>
    <w:p>
      <w:pPr>
        <w:pStyle w:val="TOC2"/>
        <w:tabs>
          <w:tab w:val="right" w:leader="dot" w:pos="8306"/>
        </w:tabs>
      </w:pPr>
      <w:hyperlink w:anchor="_Toc19580" w:history="1">
        <w:r>
          <w:rPr>
            <w:rFonts w:ascii="仿宋" w:eastAsia="仿宋" w:hAnsi="仿宋" w:cs="仿宋" w:hint="eastAsia"/>
            <w:lang w:eastAsia="zh-CN"/>
          </w:rPr>
          <w:t>(三)、运营期环境保护</w:t>
        </w:r>
        <w:r>
          <w:tab/>
        </w:r>
        <w:r>
          <w:fldChar w:fldCharType="begin"/>
        </w:r>
        <w:r>
          <w:instrText xml:space="preserve"> PAGEREF _Toc19580 \h </w:instrText>
        </w:r>
        <w:r>
          <w:fldChar w:fldCharType="separate"/>
        </w:r>
        <w:r>
          <w:t>40</w:t>
        </w:r>
        <w:r>
          <w:fldChar w:fldCharType="end"/>
        </w:r>
      </w:hyperlink>
    </w:p>
    <w:p>
      <w:pPr>
        <w:pStyle w:val="TOC2"/>
        <w:tabs>
          <w:tab w:val="right" w:leader="dot" w:pos="8306"/>
        </w:tabs>
      </w:pPr>
      <w:hyperlink w:anchor="_Toc26532" w:history="1">
        <w:r>
          <w:rPr>
            <w:rFonts w:ascii="仿宋" w:eastAsia="仿宋" w:hAnsi="仿宋" w:cs="仿宋" w:hint="eastAsia"/>
            <w:lang w:eastAsia="zh-CN"/>
          </w:rPr>
          <w:t>(四)、水处理药剂项目建设对区域经济的影响</w:t>
        </w:r>
        <w:r>
          <w:tab/>
        </w:r>
        <w:r>
          <w:fldChar w:fldCharType="begin"/>
        </w:r>
        <w:r>
          <w:instrText xml:space="preserve"> PAGEREF _Toc26532 \h </w:instrText>
        </w:r>
        <w:r>
          <w:fldChar w:fldCharType="separate"/>
        </w:r>
        <w:r>
          <w:t>42</w:t>
        </w:r>
        <w:r>
          <w:fldChar w:fldCharType="end"/>
        </w:r>
      </w:hyperlink>
    </w:p>
    <w:p>
      <w:pPr>
        <w:pStyle w:val="TOC2"/>
        <w:tabs>
          <w:tab w:val="right" w:leader="dot" w:pos="8306"/>
        </w:tabs>
      </w:pPr>
      <w:hyperlink w:anchor="_Toc15345" w:history="1">
        <w:r>
          <w:rPr>
            <w:rFonts w:ascii="仿宋" w:eastAsia="仿宋" w:hAnsi="仿宋" w:cs="仿宋" w:hint="eastAsia"/>
            <w:lang w:eastAsia="zh-CN"/>
          </w:rPr>
          <w:t>(五)、废弃物处理</w:t>
        </w:r>
        <w:r>
          <w:tab/>
        </w:r>
        <w:r>
          <w:fldChar w:fldCharType="begin"/>
        </w:r>
        <w:r>
          <w:instrText xml:space="preserve"> PAGEREF _Toc15345 \h </w:instrText>
        </w:r>
        <w:r>
          <w:fldChar w:fldCharType="separate"/>
        </w:r>
        <w:r>
          <w:t>44</w:t>
        </w:r>
        <w:r>
          <w:fldChar w:fldCharType="end"/>
        </w:r>
      </w:hyperlink>
    </w:p>
    <w:p>
      <w:pPr>
        <w:pStyle w:val="TOC2"/>
        <w:tabs>
          <w:tab w:val="right" w:leader="dot" w:pos="8306"/>
        </w:tabs>
      </w:pPr>
      <w:hyperlink w:anchor="_Toc19310" w:history="1">
        <w:r>
          <w:rPr>
            <w:rFonts w:ascii="仿宋" w:eastAsia="仿宋" w:hAnsi="仿宋" w:cs="仿宋" w:hint="eastAsia"/>
            <w:lang w:eastAsia="zh-CN"/>
          </w:rPr>
          <w:t>(六)、特殊环境影响分析</w:t>
        </w:r>
        <w:r>
          <w:tab/>
        </w:r>
        <w:r>
          <w:fldChar w:fldCharType="begin"/>
        </w:r>
        <w:r>
          <w:instrText xml:space="preserve"> PAGEREF _Toc19310 \h </w:instrText>
        </w:r>
        <w:r>
          <w:fldChar w:fldCharType="separate"/>
        </w:r>
        <w:r>
          <w:t>45</w:t>
        </w:r>
        <w:r>
          <w:fldChar w:fldCharType="end"/>
        </w:r>
      </w:hyperlink>
    </w:p>
    <w:p>
      <w:pPr>
        <w:pStyle w:val="TOC2"/>
        <w:tabs>
          <w:tab w:val="right" w:leader="dot" w:pos="8306"/>
        </w:tabs>
      </w:pPr>
      <w:hyperlink w:anchor="_Toc16057" w:history="1">
        <w:r>
          <w:rPr>
            <w:rFonts w:ascii="仿宋" w:eastAsia="仿宋" w:hAnsi="仿宋" w:cs="仿宋" w:hint="eastAsia"/>
            <w:lang w:eastAsia="zh-CN"/>
          </w:rPr>
          <w:t>(七)、清洁生产</w:t>
        </w:r>
        <w:r>
          <w:tab/>
        </w:r>
        <w:r>
          <w:fldChar w:fldCharType="begin"/>
        </w:r>
        <w:r>
          <w:instrText xml:space="preserve"> PAGEREF _Toc16057 \h </w:instrText>
        </w:r>
        <w:r>
          <w:fldChar w:fldCharType="separate"/>
        </w:r>
        <w:r>
          <w:t>46</w:t>
        </w:r>
        <w:r>
          <w:fldChar w:fldCharType="end"/>
        </w:r>
      </w:hyperlink>
    </w:p>
    <w:p>
      <w:pPr>
        <w:pStyle w:val="TOC2"/>
        <w:tabs>
          <w:tab w:val="right" w:leader="dot" w:pos="8306"/>
        </w:tabs>
      </w:pPr>
      <w:hyperlink w:anchor="_Toc27332" w:history="1">
        <w:r>
          <w:rPr>
            <w:rFonts w:ascii="仿宋" w:eastAsia="仿宋" w:hAnsi="仿宋" w:cs="仿宋" w:hint="eastAsia"/>
            <w:lang w:eastAsia="zh-CN"/>
          </w:rPr>
          <w:t>(八)、环境保护综合评价</w:t>
        </w:r>
        <w:r>
          <w:tab/>
        </w:r>
        <w:r>
          <w:fldChar w:fldCharType="begin"/>
        </w:r>
        <w:r>
          <w:instrText xml:space="preserve"> PAGEREF _Toc27332 \h </w:instrText>
        </w:r>
        <w:r>
          <w:fldChar w:fldCharType="separate"/>
        </w:r>
        <w:r>
          <w:t>47</w:t>
        </w:r>
        <w:r>
          <w:fldChar w:fldCharType="end"/>
        </w:r>
      </w:hyperlink>
    </w:p>
    <w:p>
      <w:pPr>
        <w:pStyle w:val="TOC1"/>
        <w:tabs>
          <w:tab w:val="right" w:leader="dot" w:pos="8306"/>
        </w:tabs>
      </w:pPr>
      <w:hyperlink w:anchor="_Toc21326" w:history="1">
        <w:r>
          <w:rPr>
            <w:rFonts w:ascii="仿宋" w:eastAsia="仿宋" w:hAnsi="仿宋" w:cs="仿宋" w:hint="eastAsia"/>
            <w:lang w:eastAsia="zh-CN"/>
          </w:rPr>
          <w:t>十二、水处理药剂项目风险管理</w:t>
        </w:r>
        <w:r>
          <w:tab/>
        </w:r>
        <w:r>
          <w:fldChar w:fldCharType="begin"/>
        </w:r>
        <w:r>
          <w:instrText xml:space="preserve"> PAGEREF _Toc21326 \h </w:instrText>
        </w:r>
        <w:r>
          <w:fldChar w:fldCharType="separate"/>
        </w:r>
        <w:r>
          <w:t>48</w:t>
        </w:r>
        <w:r>
          <w:fldChar w:fldCharType="end"/>
        </w:r>
      </w:hyperlink>
    </w:p>
    <w:p>
      <w:pPr>
        <w:pStyle w:val="TOC2"/>
        <w:tabs>
          <w:tab w:val="right" w:leader="dot" w:pos="8306"/>
        </w:tabs>
      </w:pPr>
      <w:hyperlink w:anchor="_Toc6243" w:history="1">
        <w:r>
          <w:rPr>
            <w:rFonts w:ascii="仿宋" w:eastAsia="仿宋" w:hAnsi="仿宋" w:cs="仿宋" w:hint="eastAsia"/>
            <w:lang w:eastAsia="zh-CN"/>
          </w:rPr>
          <w:t>(一)、风险识别与评估</w:t>
        </w:r>
        <w:r>
          <w:tab/>
        </w:r>
        <w:r>
          <w:fldChar w:fldCharType="begin"/>
        </w:r>
        <w:r>
          <w:instrText xml:space="preserve"> PAGEREF _Toc6243 \h </w:instrText>
        </w:r>
        <w:r>
          <w:fldChar w:fldCharType="separate"/>
        </w:r>
        <w:r>
          <w:t>48</w:t>
        </w:r>
        <w:r>
          <w:fldChar w:fldCharType="end"/>
        </w:r>
      </w:hyperlink>
    </w:p>
    <w:p>
      <w:pPr>
        <w:pStyle w:val="TOC2"/>
        <w:tabs>
          <w:tab w:val="right" w:leader="dot" w:pos="8306"/>
        </w:tabs>
      </w:pPr>
      <w:hyperlink w:anchor="_Toc16121" w:history="1">
        <w:r>
          <w:rPr>
            <w:rFonts w:ascii="仿宋" w:eastAsia="仿宋" w:hAnsi="仿宋" w:cs="仿宋" w:hint="eastAsia"/>
            <w:lang w:eastAsia="zh-CN"/>
          </w:rPr>
          <w:t>(二)、风险应对策略</w:t>
        </w:r>
        <w:r>
          <w:tab/>
        </w:r>
        <w:r>
          <w:fldChar w:fldCharType="begin"/>
        </w:r>
        <w:r>
          <w:instrText xml:space="preserve"> PAGEREF _Toc16121 \h </w:instrText>
        </w:r>
        <w:r>
          <w:fldChar w:fldCharType="separate"/>
        </w:r>
        <w:r>
          <w:t>49</w:t>
        </w:r>
        <w:r>
          <w:fldChar w:fldCharType="end"/>
        </w:r>
      </w:hyperlink>
    </w:p>
    <w:p>
      <w:pPr>
        <w:pStyle w:val="TOC2"/>
        <w:tabs>
          <w:tab w:val="right" w:leader="dot" w:pos="8306"/>
        </w:tabs>
      </w:pPr>
      <w:hyperlink w:anchor="_Toc21481" w:history="1">
        <w:r>
          <w:rPr>
            <w:rFonts w:ascii="仿宋" w:eastAsia="仿宋" w:hAnsi="仿宋" w:cs="仿宋" w:hint="eastAsia"/>
            <w:lang w:eastAsia="zh-CN"/>
          </w:rPr>
          <w:t>(三)、风险监控与控制</w:t>
        </w:r>
        <w:r>
          <w:tab/>
        </w:r>
        <w:r>
          <w:fldChar w:fldCharType="begin"/>
        </w:r>
        <w:r>
          <w:instrText xml:space="preserve"> PAGEREF _Toc21481 \h </w:instrText>
        </w:r>
        <w:r>
          <w:fldChar w:fldCharType="separate"/>
        </w:r>
        <w:r>
          <w:t>51</w:t>
        </w:r>
        <w:r>
          <w:fldChar w:fldCharType="end"/>
        </w:r>
      </w:hyperlink>
    </w:p>
    <w:p>
      <w:pPr>
        <w:pStyle w:val="TOC1"/>
        <w:tabs>
          <w:tab w:val="right" w:leader="dot" w:pos="8306"/>
        </w:tabs>
      </w:pPr>
      <w:hyperlink w:anchor="_Toc31860" w:history="1">
        <w:r>
          <w:rPr>
            <w:rFonts w:ascii="仿宋" w:eastAsia="仿宋" w:hAnsi="仿宋" w:cs="仿宋" w:hint="eastAsia"/>
            <w:lang w:eastAsia="zh-CN"/>
          </w:rPr>
          <w:t>十三、水处理药剂项目实施保障措施</w:t>
        </w:r>
        <w:r>
          <w:tab/>
        </w:r>
        <w:r>
          <w:fldChar w:fldCharType="begin"/>
        </w:r>
        <w:r>
          <w:instrText xml:space="preserve"> PAGEREF _Toc31860 \h </w:instrText>
        </w:r>
        <w:r>
          <w:fldChar w:fldCharType="separate"/>
        </w:r>
        <w:r>
          <w:t>52</w:t>
        </w:r>
        <w:r>
          <w:fldChar w:fldCharType="end"/>
        </w:r>
      </w:hyperlink>
    </w:p>
    <w:p>
      <w:pPr>
        <w:pStyle w:val="TOC2"/>
        <w:tabs>
          <w:tab w:val="right" w:leader="dot" w:pos="8306"/>
        </w:tabs>
      </w:pPr>
      <w:hyperlink w:anchor="_Toc2160" w:history="1">
        <w:r>
          <w:rPr>
            <w:rFonts w:ascii="仿宋" w:eastAsia="仿宋" w:hAnsi="仿宋" w:cs="仿宋" w:hint="eastAsia"/>
            <w:lang w:eastAsia="zh-CN"/>
          </w:rPr>
          <w:t>(一)、水处理药剂项目实施保障机制</w:t>
        </w:r>
        <w:r>
          <w:tab/>
        </w:r>
        <w:r>
          <w:fldChar w:fldCharType="begin"/>
        </w:r>
        <w:r>
          <w:instrText xml:space="preserve"> PAGEREF _Toc2160 \h </w:instrText>
        </w:r>
        <w:r>
          <w:fldChar w:fldCharType="separate"/>
        </w:r>
        <w:r>
          <w:t>52</w:t>
        </w:r>
        <w:r>
          <w:fldChar w:fldCharType="end"/>
        </w:r>
      </w:hyperlink>
    </w:p>
    <w:p>
      <w:pPr>
        <w:pStyle w:val="TOC2"/>
        <w:tabs>
          <w:tab w:val="right" w:leader="dot" w:pos="8306"/>
        </w:tabs>
      </w:pPr>
      <w:hyperlink w:anchor="_Toc24721" w:history="1">
        <w:r>
          <w:rPr>
            <w:rFonts w:ascii="仿宋" w:eastAsia="仿宋" w:hAnsi="仿宋" w:cs="仿宋" w:hint="eastAsia"/>
            <w:lang w:eastAsia="zh-CN"/>
          </w:rPr>
          <w:t>(二)、水处理药剂项目法律合规要求</w:t>
        </w:r>
        <w:r>
          <w:tab/>
        </w:r>
        <w:r>
          <w:fldChar w:fldCharType="begin"/>
        </w:r>
        <w:r>
          <w:instrText xml:space="preserve"> PAGEREF _Toc24721 \h </w:instrText>
        </w:r>
        <w:r>
          <w:fldChar w:fldCharType="separate"/>
        </w:r>
        <w:r>
          <w:t>56</w:t>
        </w:r>
        <w:r>
          <w:fldChar w:fldCharType="end"/>
        </w:r>
      </w:hyperlink>
    </w:p>
    <w:p>
      <w:pPr>
        <w:pStyle w:val="TOC2"/>
        <w:tabs>
          <w:tab w:val="right" w:leader="dot" w:pos="8306"/>
        </w:tabs>
      </w:pPr>
      <w:hyperlink w:anchor="_Toc32034" w:history="1">
        <w:r>
          <w:rPr>
            <w:rFonts w:ascii="仿宋" w:eastAsia="仿宋" w:hAnsi="仿宋" w:cs="仿宋" w:hint="eastAsia"/>
            <w:lang w:eastAsia="zh-CN"/>
          </w:rPr>
          <w:t>(三)、水处理药剂项目合同管理与法律事务</w:t>
        </w:r>
        <w:r>
          <w:tab/>
        </w:r>
        <w:r>
          <w:fldChar w:fldCharType="begin"/>
        </w:r>
        <w:r>
          <w:instrText xml:space="preserve"> PAGEREF _Toc32034 \h </w:instrText>
        </w:r>
        <w:r>
          <w:fldChar w:fldCharType="separate"/>
        </w:r>
        <w:r>
          <w:t>60</w:t>
        </w:r>
        <w:r>
          <w:fldChar w:fldCharType="end"/>
        </w:r>
      </w:hyperlink>
    </w:p>
    <w:p>
      <w:pPr>
        <w:pStyle w:val="TOC2"/>
        <w:tabs>
          <w:tab w:val="right" w:leader="dot" w:pos="8306"/>
        </w:tabs>
      </w:pPr>
      <w:hyperlink w:anchor="_Toc11528" w:history="1">
        <w:r>
          <w:rPr>
            <w:rFonts w:ascii="仿宋" w:eastAsia="仿宋" w:hAnsi="仿宋" w:cs="仿宋" w:hint="eastAsia"/>
            <w:lang w:eastAsia="zh-CN"/>
          </w:rPr>
          <w:t>(四)、水处理药剂项目知识产权保护策略</w:t>
        </w:r>
        <w:r>
          <w:tab/>
        </w:r>
        <w:r>
          <w:fldChar w:fldCharType="begin"/>
        </w:r>
        <w:r>
          <w:instrText xml:space="preserve"> PAGEREF _Toc11528 \h </w:instrText>
        </w:r>
        <w:r>
          <w:fldChar w:fldCharType="separate"/>
        </w:r>
        <w:r>
          <w:t>66</w:t>
        </w:r>
        <w:r>
          <w:fldChar w:fldCharType="end"/>
        </w:r>
      </w:hyperlink>
    </w:p>
    <w:p>
      <w:pPr>
        <w:pStyle w:val="TOC1"/>
        <w:tabs>
          <w:tab w:val="right" w:leader="dot" w:pos="8306"/>
        </w:tabs>
      </w:pPr>
      <w:hyperlink w:anchor="_Toc28474" w:history="1">
        <w:r>
          <w:rPr>
            <w:rFonts w:ascii="仿宋" w:eastAsia="仿宋" w:hAnsi="仿宋" w:cs="仿宋" w:hint="eastAsia"/>
            <w:lang w:eastAsia="zh-CN"/>
          </w:rPr>
          <w:t>十四、风险识别与分类</w:t>
        </w:r>
        <w:r>
          <w:tab/>
        </w:r>
        <w:r>
          <w:fldChar w:fldCharType="begin"/>
        </w:r>
        <w:r>
          <w:instrText xml:space="preserve"> PAGEREF _Toc28474 \h </w:instrText>
        </w:r>
        <w:r>
          <w:fldChar w:fldCharType="separate"/>
        </w:r>
        <w:r>
          <w:t>69</w:t>
        </w:r>
        <w:r>
          <w:fldChar w:fldCharType="end"/>
        </w:r>
      </w:hyperlink>
    </w:p>
    <w:p>
      <w:pPr>
        <w:pStyle w:val="TOC2"/>
        <w:tabs>
          <w:tab w:val="right" w:leader="dot" w:pos="8306"/>
        </w:tabs>
      </w:pPr>
      <w:hyperlink w:anchor="_Toc19172" w:history="1">
        <w:r>
          <w:rPr>
            <w:rFonts w:ascii="仿宋" w:eastAsia="仿宋" w:hAnsi="仿宋" w:cs="仿宋" w:hint="eastAsia"/>
            <w:lang w:eastAsia="zh-CN"/>
          </w:rPr>
          <w:t>(一)、风险识别</w:t>
        </w:r>
        <w:r>
          <w:tab/>
        </w:r>
        <w:r>
          <w:fldChar w:fldCharType="begin"/>
        </w:r>
        <w:r>
          <w:instrText xml:space="preserve"> PAGEREF _Toc19172 \h </w:instrText>
        </w:r>
        <w:r>
          <w:fldChar w:fldCharType="separate"/>
        </w:r>
        <w:r>
          <w:t>69</w:t>
        </w:r>
        <w:r>
          <w:fldChar w:fldCharType="end"/>
        </w:r>
      </w:hyperlink>
    </w:p>
    <w:p>
      <w:pPr>
        <w:pStyle w:val="TOC2"/>
        <w:tabs>
          <w:tab w:val="right" w:leader="dot" w:pos="8306"/>
        </w:tabs>
      </w:pPr>
      <w:hyperlink w:anchor="_Toc18773" w:history="1">
        <w:r>
          <w:rPr>
            <w:rFonts w:ascii="仿宋" w:eastAsia="仿宋" w:hAnsi="仿宋" w:cs="仿宋" w:hint="eastAsia"/>
            <w:lang w:eastAsia="zh-CN"/>
          </w:rPr>
          <w:t>(二)、风险分类</w:t>
        </w:r>
        <w:r>
          <w:tab/>
        </w:r>
        <w:r>
          <w:fldChar w:fldCharType="begin"/>
        </w:r>
        <w:r>
          <w:instrText xml:space="preserve"> PAGEREF _Toc18773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89"/>
      <w:r>
        <w:rPr>
          <w:rFonts w:ascii="仿宋" w:eastAsia="仿宋" w:hAnsi="仿宋" w:cs="仿宋" w:hint="eastAsia"/>
          <w:sz w:val="28"/>
          <w:lang w:eastAsia="zh-CN"/>
        </w:rPr>
        <w:t>一、水处理药剂项目文档管理</w:t>
      </w:r>
      <w:bookmarkEnd w:id="2"/>
    </w:p>
    <w:p>
      <w:pPr>
        <w:pStyle w:val="Heading2"/>
        <w:rPr>
          <w:rFonts w:ascii="仿宋" w:eastAsia="仿宋" w:hAnsi="仿宋" w:cs="仿宋" w:hint="eastAsia"/>
          <w:lang w:eastAsia="zh-CN"/>
        </w:rPr>
      </w:pPr>
      <w:bookmarkStart w:id="3" w:name="_Toc259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水处理药剂项目高度重视文档的质量和准确性，以支持水处理药剂项目的各项活动和决策。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药剂项目文档的编制始于水处理药剂项目计划的初期，我们制定了详细的文档编制计划，明确了每个文档的内容、格式和编写责任人。在水处理药剂项目启动阶段，我们首先编制了水处理药剂项目章程，明确定义了水处理药剂项目的目标、范围、风险等关键要素。随后，水处理药剂项目团队根据计划陆续编制了需求文档、设计文档、测试文档等各类文档，确保水处理药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处理药剂项目管理中的重要环节，旨在确保水处理药剂项目文档符合质量标准和水处理药剂项目需求。在水处理药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处理药剂项目相关利益方和专业领域的专家对文档进行独立审查。这有助于获取更全面、客观的反馈，确保水处理药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水处理药剂项目在文档编制与审查方面建立了严格的管理机制，通过规范的流程和多维度的审查，确保水处理药剂项目文档的质量、准确性和可靠性，为水处理药剂项目的顺利推进提供了有力支持。</w:t>
      </w:r>
    </w:p>
    <w:p>
      <w:pPr>
        <w:pStyle w:val="Heading2"/>
        <w:ind w:firstLine="560" w:firstLineChars="200"/>
        <w:rPr>
          <w:rFonts w:ascii="仿宋" w:eastAsia="仿宋" w:hAnsi="仿宋" w:cs="仿宋" w:hint="eastAsia"/>
          <w:sz w:val="28"/>
          <w:lang w:eastAsia="zh-CN"/>
        </w:rPr>
      </w:pPr>
      <w:bookmarkStart w:id="4" w:name="_Toc607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在水处理药剂项目中，我们致力于优化文档发布与分发过程，以确保信息的高效传递和团队间协作的顺畅进行。以下是我们采取的关键优化策略：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我们通过多渠道发布文档，包括电子邮件、水处理药剂项目管理平台、内部网站等，以满足不同团队成员的偏好和需求。多渠道发布确保了信息的全面覆盖。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我们采用了精细的权限控制，确保只有授权人员可以访问敏感信息。这种安全措施保护了水处理药剂项目文档的机密性，防止了未经授权的信息泄露。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文档存档与归档是水处理药剂项目生命周期中一个至关重要的环节，直接关系到水处理药剂项目信息的长期保存和历史记录的完整性。在水处理药剂项目中，我们实施了一系列有效的文档存档与归档管理策略：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607"/>
      <w:r>
        <w:rPr>
          <w:rFonts w:ascii="仿宋" w:eastAsia="仿宋" w:hAnsi="仿宋" w:cs="仿宋" w:hint="eastAsia"/>
          <w:sz w:val="28"/>
          <w:lang w:eastAsia="zh-CN"/>
        </w:rPr>
        <w:t>二、水处理药剂项目绩效评估</w:t>
      </w:r>
      <w:bookmarkEnd w:id="6"/>
    </w:p>
    <w:p>
      <w:pPr>
        <w:pStyle w:val="Heading2"/>
        <w:rPr>
          <w:rFonts w:ascii="仿宋" w:eastAsia="仿宋" w:hAnsi="仿宋" w:cs="仿宋" w:hint="eastAsia"/>
          <w:lang w:eastAsia="zh-CN"/>
        </w:rPr>
      </w:pPr>
      <w:bookmarkStart w:id="7" w:name="_Toc2286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水处理药剂项目中，我们设计了一套全面的绩效评估指标，以确保水处理药剂项目的可控和成功交付。这些指标跨足水处理药剂项目目标、成本、进度和质量等多个维度，为我们提供了全面洞察水处理药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药剂项目目标达成率是我们关注的首要指标。我们设定了明确的目标，并通过定期监测和评估，迅速发现并应对潜在的目标偏差。这为水处理药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成本绩效是另一个核心关注点。通过实际成本与预算成本的对比分析，我们深入了解成本差异的原因，及时调整资源分配，保持水处理药剂项目在经济效益方面的合理水平。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药剂项目进度作为关键的绩效指标之一，得到了精心的关注。我们制定了详细的水处理药剂项目进度计划，并设立了进度符合度指标，确保实际进度与计划进度保持一致。这使我们能够快速发现和解决潜在的进度问题，保持水处理药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处理药剂项目绩效的不可或缺的一环。我们引入了一系列的质量标准和客户满意度指标，以确保水处理药剂项目交付的成果在质量上达到或超越预期水平。通过持续监测这些指标，我们努力提升水处理药剂项目整体质量水平，为水处理药剂项目的成功交付提供有力保障。通过这些科学且全面的绩效评估，我们能够更好地引导水处理药剂项目的持续改进，确保水处理药剂项目目标的顺利达成。</w:t>
      </w:r>
    </w:p>
    <w:p>
      <w:pPr>
        <w:pStyle w:val="Heading2"/>
        <w:ind w:firstLine="560" w:firstLineChars="200"/>
        <w:rPr>
          <w:rFonts w:ascii="仿宋" w:eastAsia="仿宋" w:hAnsi="仿宋" w:cs="仿宋" w:hint="eastAsia"/>
          <w:sz w:val="28"/>
          <w:lang w:eastAsia="zh-CN"/>
        </w:rPr>
      </w:pPr>
      <w:bookmarkStart w:id="8" w:name="_Toc2284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绩效评估是水处理药剂项目中的关键环节，为确保水处理药剂项目达到预期目标，我们采用了多层次、多维度的绩效评估方法。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处理药剂项目的战略目标对齐，确保每个决策和行动都与水处理药剂项目整体目标保持一致。团队会定期召开战略对齐会议，审视当前工作与水处理药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处理药剂项目进度、质量、成本和风险等方面。这些指标通过数据收集和分析，为水处理药剂项目管理团队提供了客观的评估依据。例如，我们通过水处理药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绩效评估不仅仅停留在水处理药剂项目内部，还考虑了水处理药剂项目对外部环境的影响。我们定期进行干系人满意度调查，以了解各利益相关方对水处理药剂项目的期望和满意度，并及时做出调整。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这种多层次、多角度的绩效评估方法，使得我们能够全面了解水处理药剂项目的运行状态，及时做出调整，确保水处理药剂项目在不断变化的环境中保持稳健前行。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788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为了确保水处理药剂项目的有效管理和不断优化，我们采用了精心设计的绩效评估周期。这个周期旨在实现灵活、实时和全面的评估，以适应水处理药剂项目执行中的各种挑战。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处理药剂项目的不同需求，分为短期、中期和长期。短期评估关注每个迭代或工作周期，以及时发现和解决当前任务中的问题。中期评估涵盖几个迭代，深入了解整体水处理药剂项目的趋势和性能。长期评估则着眼于整个水处理药剂项目阶段，确保水处理药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处理药剂项目管理工具和协作平台，团队成员能够随时更新和分享水处理药剂项目数据。这种实时性的反馈机制使我们能够及时察觉潜在问题，快速调整，保持水处理药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处理药剂项目的决策制定密不可分。每个周期的水处理药剂项目回顾会议成为集体总结经验、识别问题深层次原因并找到创新解决方案的平台。这种定期的反思与调整机制使水处理药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5562"/>
      <w:r>
        <w:rPr>
          <w:rFonts w:ascii="仿宋" w:eastAsia="仿宋" w:hAnsi="仿宋" w:cs="仿宋" w:hint="eastAsia"/>
          <w:sz w:val="28"/>
          <w:lang w:eastAsia="zh-CN"/>
        </w:rPr>
        <w:t>三、水处理药剂项目选址可行性分析</w:t>
      </w:r>
      <w:bookmarkEnd w:id="10"/>
    </w:p>
    <w:p>
      <w:pPr>
        <w:pStyle w:val="Heading2"/>
        <w:rPr>
          <w:rFonts w:ascii="仿宋" w:eastAsia="仿宋" w:hAnsi="仿宋" w:cs="仿宋" w:hint="eastAsia"/>
          <w:lang w:eastAsia="zh-CN"/>
        </w:rPr>
      </w:pPr>
      <w:bookmarkStart w:id="11" w:name="_Toc7414"/>
      <w:r>
        <w:rPr>
          <w:rFonts w:ascii="仿宋" w:eastAsia="仿宋" w:hAnsi="仿宋" w:cs="仿宋" w:hint="eastAsia"/>
          <w:lang w:eastAsia="zh-CN"/>
        </w:rPr>
        <w:t>(一)、水处理药剂项目选址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该水处理药剂项目选址位于XX省XX市XX区XXX街道</w:t>
      </w:r>
    </w:p>
    <w:p>
      <w:pPr>
        <w:pStyle w:val="Heading2"/>
        <w:ind w:firstLine="560" w:firstLineChars="200"/>
        <w:rPr>
          <w:rFonts w:ascii="仿宋" w:eastAsia="仿宋" w:hAnsi="仿宋" w:cs="仿宋" w:hint="eastAsia"/>
          <w:sz w:val="28"/>
          <w:lang w:eastAsia="zh-CN"/>
        </w:rPr>
      </w:pPr>
      <w:bookmarkStart w:id="12" w:name="_Toc3167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水处理药剂项目的征地面积将根据水处理药剂项目的实际规模和需求进行精确规划。具体面积XXX平方米，旨在确保水处理药剂项目不仅能够满足当前的发展需求，还能够预留空间以适应未来的扩展。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净用地面积是在征地面积基础上去除不可利用面积后的实际可开发用地。具体面积XXX平方米，考虑到环保、交通、安全等多方面因素，以确保水处理药剂项目在整体利用效率上达到最优。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水处理药剂项目计划建设的建筑总规模具体面积XXX平方米。这一规模的确定综合考虑了水处理药剂项目的性质、规模，以及城市规划的相关要求，确保建筑布局与周边环境协调一致。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绿地率是水处理药剂项目用地中被规划为绿地的比例。具体面积XXX平方米，旨在通过合理规划绿地，改善水处理药剂项目周边环境，提升居民生活质量，并符合城市整体绿化规划。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容积率是用地上可以建设的建筑总体积与用地面积之比。具体面积XXX，通过合理的容积率规划，确保水处理药剂项目建筑规模与周边环境和谐共生。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水处理药剂项目选址与当地城市规划相一致，具体面积XXX平方米。通过与城市规划部门深入沟通，确保水处理药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处理药剂项目选址符合当地产业政策，具体面积XXX平方米。这包括水处理药剂项目对当地经济的促进作用，以及对相关产业的带动效应，确保水处理药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用地总体要求必须符合环保和可持续发展的原则，具体面积XXX平方米。通过采用绿色建筑设计、节能减排等措施，确保水处理药剂项目在建设和运营过程中对环境的影响最小化，达到可持续发展的要求。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确保水处理药剂项目选址具备必要的公共设施配套，具体面积XXX平方米。这包括交通便利性、教育、医疗等基础设施，以提高居民生活品质，使得水处理药剂项目选址更具吸引力。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考虑用地总体要求对当地社会稳定性的影响，具体面积XXX平方米。通过深入了解当地社区反馈，确保水处理药剂项目的选址和建设过程对当地社会和谐稳定产生积极作用。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处理药剂项目选址不仅符合法规和规划，还在实际操作中具有可行性。这一全面规划将为水处理药剂项目的成功实施提供坚实的基础，确保水处理药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187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药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处理药剂项目的设备规划和空间设计中，我们将采取灵活设备布局的措施。设备布局将根据实际需求进行灵活设计，避免不必要的浪费。通过合理规划设备摆放位置，我们将提高设备的利用率，减少设备间距，以确保水处理药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水处理药剂项目内部引入共享设施的概念，例如共享会议室、办公区等。通过这种方式，我们可以减少对资源的重复建设，提高资源共享效率，从而减小水处理药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903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处理药剂项目的总图布置中，我们将不同功能区域进行明确的规划，以最大程度满足水处理药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95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处理药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水处理药剂项目对环境的影响是综合评价的重要因素之一。我们将详细考虑选址周边的自然环境、生态保护区、水源地等情况，确保水处理药剂项目的建设和运营对环境影响最小化，并符合当地的环保法规标准。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对选址的评价还需充分考虑当地政府的产业政策和法规。我们将详细了解水处理药剂项目所在地的相关政策，确保水处理药剂项目的规划和运营与当地法规相符，降低不必要的法律风险。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考虑到社会稳定性对企业运营的重要性，我们将评估选址地区的社会安全情况、劳工关系、社区反馈等方面，以确保水处理药剂项目的建设和运营不会受到社会稳定性的负面影响。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最后，我们将综合考虑用地成本，包括土地购置费用、土地开发成本等。通过对用地成本的详细评估，我们能够做出更为精确的经济效益分析，为水处理药剂项目的投资决策提供有力支持。</w:t>
      </w:r>
    </w:p>
    <w:p>
      <w:pPr>
        <w:pStyle w:val="Heading1"/>
        <w:ind w:firstLine="560" w:firstLineChars="200"/>
        <w:rPr>
          <w:rFonts w:ascii="仿宋" w:eastAsia="仿宋" w:hAnsi="仿宋" w:cs="仿宋" w:hint="eastAsia"/>
          <w:sz w:val="28"/>
          <w:lang w:eastAsia="zh-CN"/>
        </w:rPr>
      </w:pPr>
      <w:bookmarkStart w:id="16" w:name="_Toc19227"/>
      <w:r>
        <w:rPr>
          <w:rFonts w:ascii="仿宋" w:eastAsia="仿宋" w:hAnsi="仿宋" w:cs="仿宋" w:hint="eastAsia"/>
          <w:sz w:val="28"/>
          <w:lang w:eastAsia="zh-CN"/>
        </w:rPr>
        <w:t>四、水处理药剂项目危机管理</w:t>
      </w:r>
      <w:bookmarkEnd w:id="16"/>
    </w:p>
    <w:p>
      <w:pPr>
        <w:pStyle w:val="Heading2"/>
        <w:rPr>
          <w:rFonts w:ascii="仿宋" w:eastAsia="仿宋" w:hAnsi="仿宋" w:cs="仿宋" w:hint="eastAsia"/>
          <w:lang w:eastAsia="zh-CN"/>
        </w:rPr>
      </w:pPr>
      <w:bookmarkStart w:id="17" w:name="_Toc2710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药剂项目危机管理中，危机预警与识别是确保水处理药剂项目稳健运行的核心步骤。通过建立全面的监测机制，水处理药剂项目团队旨在及时发现和理解潜在的风险和危机因素，以便采取及时的预防和应对措施，确保水处理药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首先，通过深入的风险评估，水处理药剂项目团队全面分析了整个水处理药剂项目和各个阶段可能存在的威胁。这包括准确评估每个潜在风险的发生概率和可能影响的程度，为后续危机预警提供了有力支持。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处理药剂项目团队着重于明确定义水处理药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处理药剂项目进展的持续监控，团队能够及时发现潜在问题并作出迅速反应。水处理药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在这一阶段，团队的专业素养和反应速度将发挥至关重要的作用，以确保潜在危机能够在初期得到有效的处理，最大程度地减轻负面影响。通过危机预警与识别，水处理药剂项目得以更有序、可控地推进。</w:t>
      </w:r>
    </w:p>
    <w:p>
      <w:pPr>
        <w:pStyle w:val="Heading2"/>
        <w:ind w:firstLine="560" w:firstLineChars="200"/>
        <w:rPr>
          <w:rFonts w:ascii="仿宋" w:eastAsia="仿宋" w:hAnsi="仿宋" w:cs="仿宋" w:hint="eastAsia"/>
          <w:sz w:val="28"/>
          <w:lang w:eastAsia="zh-CN"/>
        </w:rPr>
      </w:pPr>
      <w:bookmarkStart w:id="18" w:name="_Toc20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在危机发生时，水处理药剂项目团队立即行动，成立了应急小组。该小组的任务是迅速制定并实施紧急应对措施，以最小化潜在损失。以下是采取的主要措施：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暂停水处理药剂项目进度：为遏制危机蔓延，水处理药剂项目暂时停止进行，以便全面评估当前状况。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资源重新分配：重新评估水处理药剂项目资源的分配，确保最大限度地减小损失。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实时沟通：与关键利益相关者建立实时沟通机制，向他们传递水处理药剂项目危机的实际状况，保障水处理药剂项目核心利益。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在紧急应对的同时，水处理药剂项目团队强调了团队协作和有效沟通的重要性。以下是团队协作的关键举措：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信息共享机制：建立了信息共享平台，确保团队成员能够及时获取水处理药剂项目危机的实时信息。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领导者沟通：水处理药剂项目领导者通过定期会议和即时沟通工具，指导团队应对危机，保持团队稳定运行。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https://d.book118.com/785221312242011121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水处理药剂项目规划设计纲要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649C1"/>
    <w:rsid w:val="7C864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213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2024-02-29T18:47:00Z</dcterms:created>
  <dcterms:modified xsi:type="dcterms:W3CDTF">2024-02-29T18:48:16Z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81E6D501DDC54980B0E8EB714429E933_11</vt:lpwstr>
  </property>
  <property fmtid="{D5CDD505-2E9C-101B-9397-08002B2CF9AE}" pid="3" name="KSOProductBuildVer">
    <vt:lpwstr>2052-12.1.0.16388</vt:lpwstr>
  </property>
</Properties>
</file>