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离心式压缩机战略市场规划报告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5385" w:history="1">
        <w:r>
          <w:rPr>
            <w:rFonts w:ascii="仿宋" w:eastAsia="仿宋" w:hAnsi="仿宋" w:cs="仿宋" w:hint="eastAsia"/>
            <w:lang w:val="en-GB"/>
          </w:rPr>
          <w:t>前言</w:t>
        </w:r>
        <w:r>
          <w:tab/>
        </w:r>
        <w:r>
          <w:fldChar w:fldCharType="begin"/>
        </w:r>
        <w:r>
          <w:instrText xml:space="preserve"> PAGEREF _Toc15385 \h </w:instrText>
        </w:r>
        <w:r>
          <w:fldChar w:fldCharType="separate"/>
        </w:r>
        <w:r>
          <w:t>3</w:t>
        </w:r>
        <w:r>
          <w:fldChar w:fldCharType="end"/>
        </w:r>
      </w:hyperlink>
    </w:p>
    <w:p>
      <w:pPr>
        <w:pStyle w:val="TOC1"/>
        <w:tabs>
          <w:tab w:val="right" w:leader="dot" w:pos="8306"/>
        </w:tabs>
      </w:pPr>
      <w:hyperlink w:anchor="_Toc118" w:history="1">
        <w:r>
          <w:rPr>
            <w:rFonts w:ascii="仿宋" w:eastAsia="仿宋" w:hAnsi="仿宋" w:cs="仿宋" w:hint="eastAsia"/>
            <w:lang w:val="en-GB"/>
          </w:rPr>
          <w:t>一、离心式压缩机危机管理与应对策略</w:t>
        </w:r>
        <w:r>
          <w:tab/>
        </w:r>
        <w:r>
          <w:fldChar w:fldCharType="begin"/>
        </w:r>
        <w:r>
          <w:instrText xml:space="preserve"> PAGEREF _Toc118 \h </w:instrText>
        </w:r>
        <w:r>
          <w:fldChar w:fldCharType="separate"/>
        </w:r>
        <w:r>
          <w:t>3</w:t>
        </w:r>
        <w:r>
          <w:fldChar w:fldCharType="end"/>
        </w:r>
      </w:hyperlink>
    </w:p>
    <w:p>
      <w:pPr>
        <w:pStyle w:val="TOC2"/>
        <w:tabs>
          <w:tab w:val="right" w:leader="dot" w:pos="8306"/>
        </w:tabs>
      </w:pPr>
      <w:hyperlink w:anchor="_Toc5095" w:history="1">
        <w:r>
          <w:rPr>
            <w:rFonts w:ascii="仿宋" w:eastAsia="仿宋" w:hAnsi="仿宋" w:cs="仿宋" w:hint="eastAsia"/>
            <w:lang w:val="en-GB"/>
          </w:rPr>
          <w:t>(一)、危机预警与应急计划</w:t>
        </w:r>
        <w:r>
          <w:tab/>
        </w:r>
        <w:r>
          <w:fldChar w:fldCharType="begin"/>
        </w:r>
        <w:r>
          <w:instrText xml:space="preserve"> PAGEREF _Toc5095 \h </w:instrText>
        </w:r>
        <w:r>
          <w:fldChar w:fldCharType="separate"/>
        </w:r>
        <w:r>
          <w:t>3</w:t>
        </w:r>
        <w:r>
          <w:fldChar w:fldCharType="end"/>
        </w:r>
      </w:hyperlink>
    </w:p>
    <w:p>
      <w:pPr>
        <w:pStyle w:val="TOC2"/>
        <w:tabs>
          <w:tab w:val="right" w:leader="dot" w:pos="8306"/>
        </w:tabs>
      </w:pPr>
      <w:hyperlink w:anchor="_Toc20523" w:history="1">
        <w:r>
          <w:rPr>
            <w:rFonts w:ascii="仿宋" w:eastAsia="仿宋" w:hAnsi="仿宋" w:cs="仿宋" w:hint="eastAsia"/>
            <w:lang w:val="en-GB"/>
          </w:rPr>
          <w:t>(二)、公关与危机沟通</w:t>
        </w:r>
        <w:r>
          <w:tab/>
        </w:r>
        <w:r>
          <w:fldChar w:fldCharType="begin"/>
        </w:r>
        <w:r>
          <w:instrText xml:space="preserve"> PAGEREF _Toc20523 \h </w:instrText>
        </w:r>
        <w:r>
          <w:fldChar w:fldCharType="separate"/>
        </w:r>
        <w:r>
          <w:t>4</w:t>
        </w:r>
        <w:r>
          <w:fldChar w:fldCharType="end"/>
        </w:r>
      </w:hyperlink>
    </w:p>
    <w:p>
      <w:pPr>
        <w:pStyle w:val="TOC2"/>
        <w:tabs>
          <w:tab w:val="right" w:leader="dot" w:pos="8306"/>
        </w:tabs>
      </w:pPr>
      <w:hyperlink w:anchor="_Toc12042" w:history="1">
        <w:r>
          <w:rPr>
            <w:rFonts w:ascii="仿宋" w:eastAsia="仿宋" w:hAnsi="仿宋" w:cs="仿宋" w:hint="eastAsia"/>
            <w:lang w:val="en-GB"/>
          </w:rPr>
          <w:t>(三)、媒体关系与舆情管理</w:t>
        </w:r>
        <w:r>
          <w:tab/>
        </w:r>
        <w:r>
          <w:fldChar w:fldCharType="begin"/>
        </w:r>
        <w:r>
          <w:instrText xml:space="preserve"> PAGEREF _Toc12042 \h </w:instrText>
        </w:r>
        <w:r>
          <w:fldChar w:fldCharType="separate"/>
        </w:r>
        <w:r>
          <w:t>6</w:t>
        </w:r>
        <w:r>
          <w:fldChar w:fldCharType="end"/>
        </w:r>
      </w:hyperlink>
    </w:p>
    <w:p>
      <w:pPr>
        <w:pStyle w:val="TOC2"/>
        <w:tabs>
          <w:tab w:val="right" w:leader="dot" w:pos="8306"/>
        </w:tabs>
      </w:pPr>
      <w:hyperlink w:anchor="_Toc12571" w:history="1">
        <w:r>
          <w:rPr>
            <w:rFonts w:ascii="仿宋" w:eastAsia="仿宋" w:hAnsi="仿宋" w:cs="仿宋" w:hint="eastAsia"/>
            <w:lang w:val="en-GB"/>
          </w:rPr>
          <w:t>(四)、企业社会责任与危机回应</w:t>
        </w:r>
        <w:r>
          <w:tab/>
        </w:r>
        <w:r>
          <w:fldChar w:fldCharType="begin"/>
        </w:r>
        <w:r>
          <w:instrText xml:space="preserve"> PAGEREF _Toc12571 \h </w:instrText>
        </w:r>
        <w:r>
          <w:fldChar w:fldCharType="separate"/>
        </w:r>
        <w:r>
          <w:t>7</w:t>
        </w:r>
        <w:r>
          <w:fldChar w:fldCharType="end"/>
        </w:r>
      </w:hyperlink>
    </w:p>
    <w:p>
      <w:pPr>
        <w:pStyle w:val="TOC1"/>
        <w:tabs>
          <w:tab w:val="right" w:leader="dot" w:pos="8306"/>
        </w:tabs>
      </w:pPr>
      <w:hyperlink w:anchor="_Toc456" w:history="1">
        <w:r>
          <w:rPr>
            <w:rFonts w:ascii="仿宋" w:eastAsia="仿宋" w:hAnsi="仿宋" w:cs="仿宋" w:hint="eastAsia"/>
            <w:lang w:val="en-GB"/>
          </w:rPr>
          <w:t>二、员工培训与绩效提升</w:t>
        </w:r>
        <w:r>
          <w:tab/>
        </w:r>
        <w:r>
          <w:fldChar w:fldCharType="begin"/>
        </w:r>
        <w:r>
          <w:instrText xml:space="preserve"> PAGEREF _Toc456 \h </w:instrText>
        </w:r>
        <w:r>
          <w:fldChar w:fldCharType="separate"/>
        </w:r>
        <w:r>
          <w:t>8</w:t>
        </w:r>
        <w:r>
          <w:fldChar w:fldCharType="end"/>
        </w:r>
      </w:hyperlink>
    </w:p>
    <w:p>
      <w:pPr>
        <w:pStyle w:val="TOC2"/>
        <w:tabs>
          <w:tab w:val="right" w:leader="dot" w:pos="8306"/>
        </w:tabs>
      </w:pPr>
      <w:hyperlink w:anchor="_Toc12883" w:history="1">
        <w:r>
          <w:rPr>
            <w:rFonts w:ascii="仿宋" w:eastAsia="仿宋" w:hAnsi="仿宋" w:cs="仿宋" w:hint="eastAsia"/>
            <w:lang w:val="en-GB"/>
          </w:rPr>
          <w:t>(一)、培训需求分析与计划</w:t>
        </w:r>
        <w:r>
          <w:tab/>
        </w:r>
        <w:r>
          <w:fldChar w:fldCharType="begin"/>
        </w:r>
        <w:r>
          <w:instrText xml:space="preserve"> PAGEREF _Toc12883 \h </w:instrText>
        </w:r>
        <w:r>
          <w:fldChar w:fldCharType="separate"/>
        </w:r>
        <w:r>
          <w:t>8</w:t>
        </w:r>
        <w:r>
          <w:fldChar w:fldCharType="end"/>
        </w:r>
      </w:hyperlink>
    </w:p>
    <w:p>
      <w:pPr>
        <w:pStyle w:val="TOC2"/>
        <w:tabs>
          <w:tab w:val="right" w:leader="dot" w:pos="8306"/>
        </w:tabs>
      </w:pPr>
      <w:hyperlink w:anchor="_Toc882" w:history="1">
        <w:r>
          <w:rPr>
            <w:rFonts w:ascii="仿宋" w:eastAsia="仿宋" w:hAnsi="仿宋" w:cs="仿宋" w:hint="eastAsia"/>
            <w:lang w:val="en-GB"/>
          </w:rPr>
          <w:t>(二)、绩效评价体系与激励机制</w:t>
        </w:r>
        <w:r>
          <w:tab/>
        </w:r>
        <w:r>
          <w:fldChar w:fldCharType="begin"/>
        </w:r>
        <w:r>
          <w:instrText xml:space="preserve"> PAGEREF _Toc882 \h </w:instrText>
        </w:r>
        <w:r>
          <w:fldChar w:fldCharType="separate"/>
        </w:r>
        <w:r>
          <w:t>10</w:t>
        </w:r>
        <w:r>
          <w:fldChar w:fldCharType="end"/>
        </w:r>
      </w:hyperlink>
    </w:p>
    <w:p>
      <w:pPr>
        <w:pStyle w:val="TOC2"/>
        <w:tabs>
          <w:tab w:val="right" w:leader="dot" w:pos="8306"/>
        </w:tabs>
      </w:pPr>
      <w:hyperlink w:anchor="_Toc18562" w:history="1">
        <w:r>
          <w:rPr>
            <w:rFonts w:ascii="仿宋" w:eastAsia="仿宋" w:hAnsi="仿宋" w:cs="仿宋" w:hint="eastAsia"/>
            <w:lang w:val="en-GB"/>
          </w:rPr>
          <w:t>(三)、职业发展规划与晋升通道</w:t>
        </w:r>
        <w:r>
          <w:tab/>
        </w:r>
        <w:r>
          <w:fldChar w:fldCharType="begin"/>
        </w:r>
        <w:r>
          <w:instrText xml:space="preserve"> PAGEREF _Toc18562 \h </w:instrText>
        </w:r>
        <w:r>
          <w:fldChar w:fldCharType="separate"/>
        </w:r>
        <w:r>
          <w:t>12</w:t>
        </w:r>
        <w:r>
          <w:fldChar w:fldCharType="end"/>
        </w:r>
      </w:hyperlink>
    </w:p>
    <w:p>
      <w:pPr>
        <w:pStyle w:val="TOC2"/>
        <w:tabs>
          <w:tab w:val="right" w:leader="dot" w:pos="8306"/>
        </w:tabs>
      </w:pPr>
      <w:hyperlink w:anchor="_Toc28149" w:history="1">
        <w:r>
          <w:rPr>
            <w:rFonts w:ascii="仿宋" w:eastAsia="仿宋" w:hAnsi="仿宋" w:cs="仿宋" w:hint="eastAsia"/>
            <w:lang w:val="en-GB"/>
          </w:rPr>
          <w:t>(四)、员工满意度与团队凝聚力</w:t>
        </w:r>
        <w:r>
          <w:tab/>
        </w:r>
        <w:r>
          <w:fldChar w:fldCharType="begin"/>
        </w:r>
        <w:r>
          <w:instrText xml:space="preserve"> PAGEREF _Toc28149 \h </w:instrText>
        </w:r>
        <w:r>
          <w:fldChar w:fldCharType="separate"/>
        </w:r>
        <w:r>
          <w:t>14</w:t>
        </w:r>
        <w:r>
          <w:fldChar w:fldCharType="end"/>
        </w:r>
      </w:hyperlink>
    </w:p>
    <w:p>
      <w:pPr>
        <w:pStyle w:val="TOC1"/>
        <w:tabs>
          <w:tab w:val="right" w:leader="dot" w:pos="8306"/>
        </w:tabs>
      </w:pPr>
      <w:hyperlink w:anchor="_Toc1506" w:history="1">
        <w:r>
          <w:rPr>
            <w:rFonts w:ascii="仿宋" w:eastAsia="仿宋" w:hAnsi="仿宋" w:cs="仿宋" w:hint="eastAsia"/>
            <w:lang w:val="en-GB"/>
          </w:rPr>
          <w:t>三、离心式压缩机项目概论</w:t>
        </w:r>
        <w:r>
          <w:tab/>
        </w:r>
        <w:r>
          <w:fldChar w:fldCharType="begin"/>
        </w:r>
        <w:r>
          <w:instrText xml:space="preserve"> PAGEREF _Toc1506 \h </w:instrText>
        </w:r>
        <w:r>
          <w:fldChar w:fldCharType="separate"/>
        </w:r>
        <w:r>
          <w:t>16</w:t>
        </w:r>
        <w:r>
          <w:fldChar w:fldCharType="end"/>
        </w:r>
      </w:hyperlink>
    </w:p>
    <w:p>
      <w:pPr>
        <w:pStyle w:val="TOC2"/>
        <w:tabs>
          <w:tab w:val="right" w:leader="dot" w:pos="8306"/>
        </w:tabs>
      </w:pPr>
      <w:hyperlink w:anchor="_Toc12990" w:history="1">
        <w:r>
          <w:rPr>
            <w:rFonts w:ascii="仿宋" w:eastAsia="仿宋" w:hAnsi="仿宋" w:cs="仿宋" w:hint="eastAsia"/>
            <w:lang w:val="en-GB"/>
          </w:rPr>
          <w:t>(一)、离心式压缩机项目概述</w:t>
        </w:r>
        <w:r>
          <w:tab/>
        </w:r>
        <w:r>
          <w:fldChar w:fldCharType="begin"/>
        </w:r>
        <w:r>
          <w:instrText xml:space="preserve"> PAGEREF _Toc12990 \h </w:instrText>
        </w:r>
        <w:r>
          <w:fldChar w:fldCharType="separate"/>
        </w:r>
        <w:r>
          <w:t>16</w:t>
        </w:r>
        <w:r>
          <w:fldChar w:fldCharType="end"/>
        </w:r>
      </w:hyperlink>
    </w:p>
    <w:p>
      <w:pPr>
        <w:pStyle w:val="TOC2"/>
        <w:tabs>
          <w:tab w:val="right" w:leader="dot" w:pos="8306"/>
        </w:tabs>
      </w:pPr>
      <w:hyperlink w:anchor="_Toc26098" w:history="1">
        <w:r>
          <w:rPr>
            <w:rFonts w:ascii="仿宋" w:eastAsia="仿宋" w:hAnsi="仿宋" w:cs="仿宋" w:hint="eastAsia"/>
            <w:lang w:val="en-GB"/>
          </w:rPr>
          <w:t>(二)、离心式压缩机项目总投资及资金构成</w:t>
        </w:r>
        <w:r>
          <w:tab/>
        </w:r>
        <w:r>
          <w:fldChar w:fldCharType="begin"/>
        </w:r>
        <w:r>
          <w:instrText xml:space="preserve"> PAGEREF _Toc26098 \h </w:instrText>
        </w:r>
        <w:r>
          <w:fldChar w:fldCharType="separate"/>
        </w:r>
        <w:r>
          <w:t>17</w:t>
        </w:r>
        <w:r>
          <w:fldChar w:fldCharType="end"/>
        </w:r>
      </w:hyperlink>
    </w:p>
    <w:p>
      <w:pPr>
        <w:pStyle w:val="TOC2"/>
        <w:tabs>
          <w:tab w:val="right" w:leader="dot" w:pos="8306"/>
        </w:tabs>
      </w:pPr>
      <w:hyperlink w:anchor="_Toc6122" w:history="1">
        <w:r>
          <w:rPr>
            <w:rFonts w:ascii="仿宋" w:eastAsia="仿宋" w:hAnsi="仿宋" w:cs="仿宋" w:hint="eastAsia"/>
            <w:lang w:val="en-GB"/>
          </w:rPr>
          <w:t>(三)、资金筹措方案</w:t>
        </w:r>
        <w:r>
          <w:tab/>
        </w:r>
        <w:r>
          <w:fldChar w:fldCharType="begin"/>
        </w:r>
        <w:r>
          <w:instrText xml:space="preserve"> PAGEREF _Toc6122 \h </w:instrText>
        </w:r>
        <w:r>
          <w:fldChar w:fldCharType="separate"/>
        </w:r>
        <w:r>
          <w:t>18</w:t>
        </w:r>
        <w:r>
          <w:fldChar w:fldCharType="end"/>
        </w:r>
      </w:hyperlink>
    </w:p>
    <w:p>
      <w:pPr>
        <w:pStyle w:val="TOC2"/>
        <w:tabs>
          <w:tab w:val="right" w:leader="dot" w:pos="8306"/>
        </w:tabs>
      </w:pPr>
      <w:hyperlink w:anchor="_Toc29815" w:history="1">
        <w:r>
          <w:rPr>
            <w:rFonts w:ascii="仿宋" w:eastAsia="仿宋" w:hAnsi="仿宋" w:cs="仿宋" w:hint="eastAsia"/>
            <w:lang w:val="en-GB"/>
          </w:rPr>
          <w:t>(四)、离心式压缩机项目预期经济效益规划目标</w:t>
        </w:r>
        <w:r>
          <w:tab/>
        </w:r>
        <w:r>
          <w:fldChar w:fldCharType="begin"/>
        </w:r>
        <w:r>
          <w:instrText xml:space="preserve"> PAGEREF _Toc29815 \h </w:instrText>
        </w:r>
        <w:r>
          <w:fldChar w:fldCharType="separate"/>
        </w:r>
        <w:r>
          <w:t>18</w:t>
        </w:r>
        <w:r>
          <w:fldChar w:fldCharType="end"/>
        </w:r>
      </w:hyperlink>
    </w:p>
    <w:p>
      <w:pPr>
        <w:pStyle w:val="TOC2"/>
        <w:tabs>
          <w:tab w:val="right" w:leader="dot" w:pos="8306"/>
        </w:tabs>
      </w:pPr>
      <w:hyperlink w:anchor="_Toc18399" w:history="1">
        <w:r>
          <w:rPr>
            <w:rFonts w:ascii="仿宋" w:eastAsia="仿宋" w:hAnsi="仿宋" w:cs="仿宋" w:hint="eastAsia"/>
            <w:lang w:val="en-GB"/>
          </w:rPr>
          <w:t>(五)、离心式压缩机项目建设进度规划</w:t>
        </w:r>
        <w:r>
          <w:tab/>
        </w:r>
        <w:r>
          <w:fldChar w:fldCharType="begin"/>
        </w:r>
        <w:r>
          <w:instrText xml:space="preserve"> PAGEREF _Toc18399 \h </w:instrText>
        </w:r>
        <w:r>
          <w:fldChar w:fldCharType="separate"/>
        </w:r>
        <w:r>
          <w:t>20</w:t>
        </w:r>
        <w:r>
          <w:fldChar w:fldCharType="end"/>
        </w:r>
      </w:hyperlink>
    </w:p>
    <w:p>
      <w:pPr>
        <w:pStyle w:val="TOC1"/>
        <w:tabs>
          <w:tab w:val="right" w:leader="dot" w:pos="8306"/>
        </w:tabs>
      </w:pPr>
      <w:hyperlink w:anchor="_Toc4392" w:history="1">
        <w:r>
          <w:rPr>
            <w:rFonts w:ascii="仿宋" w:eastAsia="仿宋" w:hAnsi="仿宋" w:cs="仿宋" w:hint="eastAsia"/>
            <w:lang w:val="en-GB"/>
          </w:rPr>
          <w:t>四、离心式压缩机行业发展现状</w:t>
        </w:r>
        <w:r>
          <w:tab/>
        </w:r>
        <w:r>
          <w:fldChar w:fldCharType="begin"/>
        </w:r>
        <w:r>
          <w:instrText xml:space="preserve"> PAGEREF _Toc4392 \h </w:instrText>
        </w:r>
        <w:r>
          <w:fldChar w:fldCharType="separate"/>
        </w:r>
        <w:r>
          <w:t>21</w:t>
        </w:r>
        <w:r>
          <w:fldChar w:fldCharType="end"/>
        </w:r>
      </w:hyperlink>
    </w:p>
    <w:p>
      <w:pPr>
        <w:pStyle w:val="TOC2"/>
        <w:tabs>
          <w:tab w:val="right" w:leader="dot" w:pos="8306"/>
        </w:tabs>
      </w:pPr>
      <w:hyperlink w:anchor="_Toc11967" w:history="1">
        <w:r>
          <w:rPr>
            <w:rFonts w:ascii="仿宋" w:eastAsia="仿宋" w:hAnsi="仿宋" w:cs="仿宋" w:hint="eastAsia"/>
            <w:lang w:val="en-GB"/>
          </w:rPr>
          <w:t>(一)、离心式压缩机行业整体概况</w:t>
        </w:r>
        <w:r>
          <w:tab/>
        </w:r>
        <w:r>
          <w:fldChar w:fldCharType="begin"/>
        </w:r>
        <w:r>
          <w:instrText xml:space="preserve"> PAGEREF _Toc11967 \h </w:instrText>
        </w:r>
        <w:r>
          <w:fldChar w:fldCharType="separate"/>
        </w:r>
        <w:r>
          <w:t>21</w:t>
        </w:r>
        <w:r>
          <w:fldChar w:fldCharType="end"/>
        </w:r>
      </w:hyperlink>
    </w:p>
    <w:p>
      <w:pPr>
        <w:pStyle w:val="TOC2"/>
        <w:tabs>
          <w:tab w:val="right" w:leader="dot" w:pos="8306"/>
        </w:tabs>
      </w:pPr>
      <w:hyperlink w:anchor="_Toc24028" w:history="1">
        <w:r>
          <w:rPr>
            <w:rFonts w:ascii="仿宋" w:eastAsia="仿宋" w:hAnsi="仿宋" w:cs="仿宋" w:hint="eastAsia"/>
            <w:lang w:val="en-GB"/>
          </w:rPr>
          <w:t>(二)、技术创新与发展</w:t>
        </w:r>
        <w:r>
          <w:tab/>
        </w:r>
        <w:r>
          <w:fldChar w:fldCharType="begin"/>
        </w:r>
        <w:r>
          <w:instrText xml:space="preserve"> PAGEREF _Toc24028 \h </w:instrText>
        </w:r>
        <w:r>
          <w:fldChar w:fldCharType="separate"/>
        </w:r>
        <w:r>
          <w:t>22</w:t>
        </w:r>
        <w:r>
          <w:fldChar w:fldCharType="end"/>
        </w:r>
      </w:hyperlink>
    </w:p>
    <w:p>
      <w:pPr>
        <w:pStyle w:val="TOC2"/>
        <w:tabs>
          <w:tab w:val="right" w:leader="dot" w:pos="8306"/>
        </w:tabs>
      </w:pPr>
      <w:hyperlink w:anchor="_Toc7246" w:history="1">
        <w:r>
          <w:rPr>
            <w:rFonts w:ascii="仿宋" w:eastAsia="仿宋" w:hAnsi="仿宋" w:cs="仿宋" w:hint="eastAsia"/>
            <w:lang w:val="en-GB"/>
          </w:rPr>
          <w:t>(三)、政策与法规</w:t>
        </w:r>
        <w:r>
          <w:tab/>
        </w:r>
        <w:r>
          <w:fldChar w:fldCharType="begin"/>
        </w:r>
        <w:r>
          <w:instrText xml:space="preserve"> PAGEREF _Toc7246 \h </w:instrText>
        </w:r>
        <w:r>
          <w:fldChar w:fldCharType="separate"/>
        </w:r>
        <w:r>
          <w:t>23</w:t>
        </w:r>
        <w:r>
          <w:fldChar w:fldCharType="end"/>
        </w:r>
      </w:hyperlink>
    </w:p>
    <w:p>
      <w:pPr>
        <w:pStyle w:val="TOC2"/>
        <w:tabs>
          <w:tab w:val="right" w:leader="dot" w:pos="8306"/>
        </w:tabs>
      </w:pPr>
      <w:hyperlink w:anchor="_Toc4938" w:history="1">
        <w:r>
          <w:rPr>
            <w:rFonts w:ascii="仿宋" w:eastAsia="仿宋" w:hAnsi="仿宋" w:cs="仿宋" w:hint="eastAsia"/>
            <w:lang w:val="en-GB"/>
          </w:rPr>
          <w:t>(四)、消费者需求变化</w:t>
        </w:r>
        <w:r>
          <w:tab/>
        </w:r>
        <w:r>
          <w:fldChar w:fldCharType="begin"/>
        </w:r>
        <w:r>
          <w:instrText xml:space="preserve"> PAGEREF _Toc4938 \h </w:instrText>
        </w:r>
        <w:r>
          <w:fldChar w:fldCharType="separate"/>
        </w:r>
        <w:r>
          <w:t>24</w:t>
        </w:r>
        <w:r>
          <w:fldChar w:fldCharType="end"/>
        </w:r>
      </w:hyperlink>
    </w:p>
    <w:p>
      <w:pPr>
        <w:pStyle w:val="TOC1"/>
        <w:tabs>
          <w:tab w:val="right" w:leader="dot" w:pos="8306"/>
        </w:tabs>
      </w:pPr>
      <w:hyperlink w:anchor="_Toc5708" w:history="1">
        <w:r>
          <w:rPr>
            <w:rFonts w:ascii="仿宋" w:eastAsia="仿宋" w:hAnsi="仿宋" w:cs="仿宋" w:hint="eastAsia"/>
            <w:lang w:val="en-GB"/>
          </w:rPr>
          <w:t>五、人力资源分析</w:t>
        </w:r>
        <w:r>
          <w:tab/>
        </w:r>
        <w:r>
          <w:fldChar w:fldCharType="begin"/>
        </w:r>
        <w:r>
          <w:instrText xml:space="preserve"> PAGEREF _Toc5708 \h </w:instrText>
        </w:r>
        <w:r>
          <w:fldChar w:fldCharType="separate"/>
        </w:r>
        <w:r>
          <w:t>26</w:t>
        </w:r>
        <w:r>
          <w:fldChar w:fldCharType="end"/>
        </w:r>
      </w:hyperlink>
    </w:p>
    <w:p>
      <w:pPr>
        <w:pStyle w:val="TOC2"/>
        <w:tabs>
          <w:tab w:val="right" w:leader="dot" w:pos="8306"/>
        </w:tabs>
      </w:pPr>
      <w:hyperlink w:anchor="_Toc6291" w:history="1">
        <w:r>
          <w:rPr>
            <w:rFonts w:ascii="仿宋" w:eastAsia="仿宋" w:hAnsi="仿宋" w:cs="仿宋" w:hint="eastAsia"/>
            <w:lang w:val="en-GB"/>
          </w:rPr>
          <w:t>(一)、人力资源配置</w:t>
        </w:r>
        <w:r>
          <w:tab/>
        </w:r>
        <w:r>
          <w:fldChar w:fldCharType="begin"/>
        </w:r>
        <w:r>
          <w:instrText xml:space="preserve"> PAGEREF _Toc6291 \h </w:instrText>
        </w:r>
        <w:r>
          <w:fldChar w:fldCharType="separate"/>
        </w:r>
        <w:r>
          <w:t>26</w:t>
        </w:r>
        <w:r>
          <w:fldChar w:fldCharType="end"/>
        </w:r>
      </w:hyperlink>
    </w:p>
    <w:p>
      <w:pPr>
        <w:pStyle w:val="TOC2"/>
        <w:tabs>
          <w:tab w:val="right" w:leader="dot" w:pos="8306"/>
        </w:tabs>
      </w:pPr>
      <w:hyperlink w:anchor="_Toc26189" w:history="1">
        <w:r>
          <w:rPr>
            <w:rFonts w:ascii="仿宋" w:eastAsia="仿宋" w:hAnsi="仿宋" w:cs="仿宋" w:hint="eastAsia"/>
            <w:lang w:val="en-GB"/>
          </w:rPr>
          <w:t>(二)、员工技能培训</w:t>
        </w:r>
        <w:r>
          <w:tab/>
        </w:r>
        <w:r>
          <w:fldChar w:fldCharType="begin"/>
        </w:r>
        <w:r>
          <w:instrText xml:space="preserve"> PAGEREF _Toc26189 \h </w:instrText>
        </w:r>
        <w:r>
          <w:fldChar w:fldCharType="separate"/>
        </w:r>
        <w:r>
          <w:t>28</w:t>
        </w:r>
        <w:r>
          <w:fldChar w:fldCharType="end"/>
        </w:r>
      </w:hyperlink>
    </w:p>
    <w:p>
      <w:pPr>
        <w:pStyle w:val="TOC1"/>
        <w:tabs>
          <w:tab w:val="right" w:leader="dot" w:pos="8306"/>
        </w:tabs>
      </w:pPr>
      <w:hyperlink w:anchor="_Toc23585" w:history="1">
        <w:r>
          <w:rPr>
            <w:rFonts w:ascii="仿宋" w:eastAsia="仿宋" w:hAnsi="仿宋" w:cs="仿宋" w:hint="eastAsia"/>
            <w:lang w:val="en-GB"/>
          </w:rPr>
          <w:t>六、离心式压缩机整合营销</w:t>
        </w:r>
        <w:r>
          <w:tab/>
        </w:r>
        <w:r>
          <w:fldChar w:fldCharType="begin"/>
        </w:r>
        <w:r>
          <w:instrText xml:space="preserve"> PAGEREF _Toc23585 \h </w:instrText>
        </w:r>
        <w:r>
          <w:fldChar w:fldCharType="separate"/>
        </w:r>
        <w:r>
          <w:t>30</w:t>
        </w:r>
        <w:r>
          <w:fldChar w:fldCharType="end"/>
        </w:r>
      </w:hyperlink>
    </w:p>
    <w:p>
      <w:pPr>
        <w:pStyle w:val="TOC2"/>
        <w:tabs>
          <w:tab w:val="right" w:leader="dot" w:pos="8306"/>
        </w:tabs>
      </w:pPr>
      <w:hyperlink w:anchor="_Toc1936" w:history="1">
        <w:r>
          <w:rPr>
            <w:rFonts w:ascii="仿宋" w:eastAsia="仿宋" w:hAnsi="仿宋" w:cs="仿宋" w:hint="eastAsia"/>
            <w:lang w:val="en-GB"/>
          </w:rPr>
          <w:t>(一)、跨渠道整合</w:t>
        </w:r>
        <w:r>
          <w:tab/>
        </w:r>
        <w:r>
          <w:fldChar w:fldCharType="begin"/>
        </w:r>
        <w:r>
          <w:instrText xml:space="preserve"> PAGEREF _Toc1936 \h </w:instrText>
        </w:r>
        <w:r>
          <w:fldChar w:fldCharType="separate"/>
        </w:r>
        <w:r>
          <w:t>30</w:t>
        </w:r>
        <w:r>
          <w:fldChar w:fldCharType="end"/>
        </w:r>
      </w:hyperlink>
    </w:p>
    <w:p>
      <w:pPr>
        <w:pStyle w:val="TOC2"/>
        <w:tabs>
          <w:tab w:val="right" w:leader="dot" w:pos="8306"/>
        </w:tabs>
      </w:pPr>
      <w:hyperlink w:anchor="_Toc8369" w:history="1">
        <w:r>
          <w:rPr>
            <w:rFonts w:ascii="仿宋" w:eastAsia="仿宋" w:hAnsi="仿宋" w:cs="仿宋" w:hint="eastAsia"/>
            <w:lang w:val="en-GB"/>
          </w:rPr>
          <w:t>(二)、品牌一体化</w:t>
        </w:r>
        <w:r>
          <w:tab/>
        </w:r>
        <w:r>
          <w:fldChar w:fldCharType="begin"/>
        </w:r>
        <w:r>
          <w:instrText xml:space="preserve"> PAGEREF _Toc8369 \h </w:instrText>
        </w:r>
        <w:r>
          <w:fldChar w:fldCharType="separate"/>
        </w:r>
        <w:r>
          <w:t>31</w:t>
        </w:r>
        <w:r>
          <w:fldChar w:fldCharType="end"/>
        </w:r>
      </w:hyperlink>
    </w:p>
    <w:p>
      <w:pPr>
        <w:pStyle w:val="TOC2"/>
        <w:tabs>
          <w:tab w:val="right" w:leader="dot" w:pos="8306"/>
        </w:tabs>
      </w:pPr>
      <w:hyperlink w:anchor="_Toc31855" w:history="1">
        <w:r>
          <w:rPr>
            <w:rFonts w:ascii="仿宋" w:eastAsia="仿宋" w:hAnsi="仿宋" w:cs="仿宋" w:hint="eastAsia"/>
            <w:lang w:val="en-GB"/>
          </w:rPr>
          <w:t>(三)、数据整合</w:t>
        </w:r>
        <w:r>
          <w:tab/>
        </w:r>
        <w:r>
          <w:fldChar w:fldCharType="begin"/>
        </w:r>
        <w:r>
          <w:instrText xml:space="preserve"> PAGEREF _Toc31855 \h </w:instrText>
        </w:r>
        <w:r>
          <w:fldChar w:fldCharType="separate"/>
        </w:r>
        <w:r>
          <w:t>33</w:t>
        </w:r>
        <w:r>
          <w:fldChar w:fldCharType="end"/>
        </w:r>
      </w:hyperlink>
    </w:p>
    <w:p>
      <w:pPr>
        <w:pStyle w:val="TOC2"/>
        <w:tabs>
          <w:tab w:val="right" w:leader="dot" w:pos="8306"/>
        </w:tabs>
      </w:pPr>
      <w:hyperlink w:anchor="_Toc18306" w:history="1">
        <w:r>
          <w:rPr>
            <w:rFonts w:ascii="仿宋" w:eastAsia="仿宋" w:hAnsi="仿宋" w:cs="仿宋" w:hint="eastAsia"/>
            <w:lang w:val="en-GB"/>
          </w:rPr>
          <w:t>(四)、客户关系管理</w:t>
        </w:r>
        <w:r>
          <w:tab/>
        </w:r>
        <w:r>
          <w:fldChar w:fldCharType="begin"/>
        </w:r>
        <w:r>
          <w:instrText xml:space="preserve"> PAGEREF _Toc18306 \h </w:instrText>
        </w:r>
        <w:r>
          <w:fldChar w:fldCharType="separate"/>
        </w:r>
        <w:r>
          <w:t>35</w:t>
        </w:r>
        <w:r>
          <w:fldChar w:fldCharType="end"/>
        </w:r>
      </w:hyperlink>
    </w:p>
    <w:p>
      <w:pPr>
        <w:pStyle w:val="TOC1"/>
        <w:tabs>
          <w:tab w:val="right" w:leader="dot" w:pos="8306"/>
        </w:tabs>
      </w:pPr>
      <w:hyperlink w:anchor="_Toc4180" w:history="1">
        <w:r>
          <w:rPr>
            <w:rFonts w:ascii="仿宋" w:eastAsia="仿宋" w:hAnsi="仿宋" w:cs="仿宋" w:hint="eastAsia"/>
            <w:lang w:val="en-GB"/>
          </w:rPr>
          <w:t>七、市场趋势与消费者洞察</w:t>
        </w:r>
        <w:r>
          <w:tab/>
        </w:r>
        <w:r>
          <w:fldChar w:fldCharType="begin"/>
        </w:r>
        <w:r>
          <w:instrText xml:space="preserve"> PAGEREF _Toc4180 \h </w:instrText>
        </w:r>
        <w:r>
          <w:fldChar w:fldCharType="separate"/>
        </w:r>
        <w:r>
          <w:t>39</w:t>
        </w:r>
        <w:r>
          <w:fldChar w:fldCharType="end"/>
        </w:r>
      </w:hyperlink>
    </w:p>
    <w:p>
      <w:pPr>
        <w:pStyle w:val="TOC2"/>
        <w:tabs>
          <w:tab w:val="right" w:leader="dot" w:pos="8306"/>
        </w:tabs>
      </w:pPr>
      <w:hyperlink w:anchor="_Toc10480" w:history="1">
        <w:r>
          <w:rPr>
            <w:rFonts w:ascii="仿宋" w:eastAsia="仿宋" w:hAnsi="仿宋" w:cs="仿宋" w:hint="eastAsia"/>
            <w:lang w:val="en-GB"/>
          </w:rPr>
          <w:t>(一)、市场趋势分析与预测</w:t>
        </w:r>
        <w:r>
          <w:tab/>
        </w:r>
        <w:r>
          <w:fldChar w:fldCharType="begin"/>
        </w:r>
        <w:r>
          <w:instrText xml:space="preserve"> PAGEREF _Toc10480 \h </w:instrText>
        </w:r>
        <w:r>
          <w:fldChar w:fldCharType="separate"/>
        </w:r>
        <w:r>
          <w:t>39</w:t>
        </w:r>
        <w:r>
          <w:fldChar w:fldCharType="end"/>
        </w:r>
      </w:hyperlink>
    </w:p>
    <w:p>
      <w:pPr>
        <w:pStyle w:val="TOC2"/>
        <w:tabs>
          <w:tab w:val="right" w:leader="dot" w:pos="8306"/>
        </w:tabs>
      </w:pPr>
      <w:hyperlink w:anchor="_Toc29274" w:history="1">
        <w:r>
          <w:rPr>
            <w:rFonts w:ascii="仿宋" w:eastAsia="仿宋" w:hAnsi="仿宋" w:cs="仿宋" w:hint="eastAsia"/>
            <w:lang w:val="en-GB"/>
          </w:rPr>
          <w:t>(二)、消费者洞察与行为研究</w:t>
        </w:r>
        <w:r>
          <w:tab/>
        </w:r>
        <w:r>
          <w:fldChar w:fldCharType="begin"/>
        </w:r>
        <w:r>
          <w:instrText xml:space="preserve"> PAGEREF _Toc29274 \h </w:instrText>
        </w:r>
        <w:r>
          <w:fldChar w:fldCharType="separate"/>
        </w:r>
        <w:r>
          <w:t>40</w:t>
        </w:r>
        <w:r>
          <w:fldChar w:fldCharType="end"/>
        </w:r>
      </w:hyperlink>
    </w:p>
    <w:p>
      <w:pPr>
        <w:pStyle w:val="TOC2"/>
        <w:tabs>
          <w:tab w:val="right" w:leader="dot" w:pos="8306"/>
        </w:tabs>
      </w:pPr>
      <w:hyperlink w:anchor="_Toc22285" w:history="1">
        <w:r>
          <w:rPr>
            <w:rFonts w:ascii="仿宋" w:eastAsia="仿宋" w:hAnsi="仿宋" w:cs="仿宋" w:hint="eastAsia"/>
            <w:lang w:val="en-GB"/>
          </w:rPr>
          <w:t>(三)、产品创新与市场适应性</w:t>
        </w:r>
        <w:r>
          <w:tab/>
        </w:r>
        <w:r>
          <w:fldChar w:fldCharType="begin"/>
        </w:r>
        <w:r>
          <w:instrText xml:space="preserve"> PAGEREF _Toc22285 \h </w:instrText>
        </w:r>
        <w:r>
          <w:fldChar w:fldCharType="separate"/>
        </w:r>
        <w:r>
          <w:t>42</w:t>
        </w:r>
        <w:r>
          <w:fldChar w:fldCharType="end"/>
        </w:r>
      </w:hyperlink>
    </w:p>
    <w:p>
      <w:pPr>
        <w:pStyle w:val="TOC2"/>
        <w:tabs>
          <w:tab w:val="right" w:leader="dot" w:pos="8306"/>
        </w:tabs>
      </w:pPr>
      <w:hyperlink w:anchor="_Toc13835" w:history="1">
        <w:r>
          <w:rPr>
            <w:rFonts w:ascii="仿宋" w:eastAsia="仿宋" w:hAnsi="仿宋" w:cs="仿宋" w:hint="eastAsia"/>
            <w:lang w:val="en-GB"/>
          </w:rPr>
          <w:t>(四)、服务体验与客户满意度</w:t>
        </w:r>
        <w:r>
          <w:tab/>
        </w:r>
        <w:r>
          <w:fldChar w:fldCharType="begin"/>
        </w:r>
        <w:r>
          <w:instrText xml:space="preserve"> PAGEREF _Toc13835 \h </w:instrText>
        </w:r>
        <w:r>
          <w:fldChar w:fldCharType="separate"/>
        </w:r>
        <w:r>
          <w:t>43</w:t>
        </w:r>
        <w:r>
          <w:fldChar w:fldCharType="end"/>
        </w:r>
      </w:hyperlink>
    </w:p>
    <w:p>
      <w:pPr>
        <w:pStyle w:val="TOC1"/>
        <w:tabs>
          <w:tab w:val="right" w:leader="dot" w:pos="8306"/>
        </w:tabs>
      </w:pPr>
      <w:hyperlink w:anchor="_Toc16895" w:history="1">
        <w:r>
          <w:rPr>
            <w:rFonts w:ascii="仿宋" w:eastAsia="仿宋" w:hAnsi="仿宋" w:cs="仿宋" w:hint="eastAsia"/>
            <w:lang w:val="en-GB"/>
          </w:rPr>
          <w:t>八、离心式压缩机促销策略</w:t>
        </w:r>
        <w:r>
          <w:tab/>
        </w:r>
        <w:r>
          <w:fldChar w:fldCharType="begin"/>
        </w:r>
        <w:r>
          <w:instrText xml:space="preserve"> PAGEREF _Toc16895 \h </w:instrText>
        </w:r>
        <w:r>
          <w:fldChar w:fldCharType="separate"/>
        </w:r>
        <w:r>
          <w:t>45</w:t>
        </w:r>
        <w:r>
          <w:fldChar w:fldCharType="end"/>
        </w:r>
      </w:hyperlink>
    </w:p>
    <w:p>
      <w:pPr>
        <w:pStyle w:val="TOC2"/>
        <w:tabs>
          <w:tab w:val="right" w:leader="dot" w:pos="8306"/>
        </w:tabs>
      </w:pPr>
      <w:hyperlink w:anchor="_Toc29388" w:history="1">
        <w:r>
          <w:rPr>
            <w:rFonts w:ascii="仿宋" w:eastAsia="仿宋" w:hAnsi="仿宋" w:cs="仿宋" w:hint="eastAsia"/>
            <w:lang w:val="en-GB"/>
          </w:rPr>
          <w:t>(一)、广告与宣传</w:t>
        </w:r>
        <w:r>
          <w:tab/>
        </w:r>
        <w:r>
          <w:fldChar w:fldCharType="begin"/>
        </w:r>
        <w:r>
          <w:instrText xml:space="preserve"> PAGEREF _Toc29388 \h </w:instrText>
        </w:r>
        <w:r>
          <w:fldChar w:fldCharType="separate"/>
        </w:r>
        <w:r>
          <w:t>45</w:t>
        </w:r>
        <w:r>
          <w:fldChar w:fldCharType="end"/>
        </w:r>
      </w:hyperlink>
    </w:p>
    <w:p>
      <w:pPr>
        <w:pStyle w:val="TOC2"/>
        <w:tabs>
          <w:tab w:val="right" w:leader="dot" w:pos="8306"/>
        </w:tabs>
      </w:pPr>
      <w:hyperlink w:anchor="_Toc13339" w:history="1">
        <w:r>
          <w:rPr>
            <w:rFonts w:ascii="仿宋" w:eastAsia="仿宋" w:hAnsi="仿宋" w:cs="仿宋" w:hint="eastAsia"/>
            <w:lang w:val="en-GB"/>
          </w:rPr>
          <w:t>(二)、促销活动</w:t>
        </w:r>
        <w:r>
          <w:tab/>
        </w:r>
        <w:r>
          <w:fldChar w:fldCharType="begin"/>
        </w:r>
        <w:r>
          <w:instrText xml:space="preserve"> PAGEREF _Toc13339 \h </w:instrText>
        </w:r>
        <w:r>
          <w:fldChar w:fldCharType="separate"/>
        </w:r>
        <w:r>
          <w:t>46</w:t>
        </w:r>
        <w:r>
          <w:fldChar w:fldCharType="end"/>
        </w:r>
      </w:hyperlink>
    </w:p>
    <w:p>
      <w:pPr>
        <w:pStyle w:val="TOC2"/>
        <w:tabs>
          <w:tab w:val="right" w:leader="dot" w:pos="8306"/>
        </w:tabs>
      </w:pPr>
      <w:hyperlink w:anchor="_Toc16381" w:history="1">
        <w:r>
          <w:rPr>
            <w:rFonts w:ascii="仿宋" w:eastAsia="仿宋" w:hAnsi="仿宋" w:cs="仿宋" w:hint="eastAsia"/>
            <w:lang w:val="en-GB"/>
          </w:rPr>
          <w:t>(三)、品牌推广</w:t>
        </w:r>
        <w:r>
          <w:tab/>
        </w:r>
        <w:r>
          <w:fldChar w:fldCharType="begin"/>
        </w:r>
        <w:r>
          <w:instrText xml:space="preserve"> PAGEREF _Toc16381 \h </w:instrText>
        </w:r>
        <w:r>
          <w:fldChar w:fldCharType="separate"/>
        </w:r>
        <w:r>
          <w:t>48</w:t>
        </w:r>
        <w:r>
          <w:fldChar w:fldCharType="end"/>
        </w:r>
      </w:hyperlink>
    </w:p>
    <w:p>
      <w:pPr>
        <w:pStyle w:val="TOC2"/>
        <w:tabs>
          <w:tab w:val="right" w:leader="dot" w:pos="8306"/>
        </w:tabs>
      </w:pPr>
      <w:hyperlink w:anchor="_Toc3100" w:history="1">
        <w:r>
          <w:rPr>
            <w:rFonts w:ascii="仿宋" w:eastAsia="仿宋" w:hAnsi="仿宋" w:cs="仿宋" w:hint="eastAsia"/>
            <w:lang w:val="en-GB"/>
          </w:rPr>
          <w:t>(四)、数字营销</w:t>
        </w:r>
        <w:r>
          <w:tab/>
        </w:r>
        <w:r>
          <w:fldChar w:fldCharType="begin"/>
        </w:r>
        <w:r>
          <w:instrText xml:space="preserve"> PAGEREF _Toc3100 \h </w:instrText>
        </w:r>
        <w:r>
          <w:fldChar w:fldCharType="separate"/>
        </w:r>
        <w:r>
          <w:t>49</w:t>
        </w:r>
        <w:r>
          <w:fldChar w:fldCharType="end"/>
        </w:r>
      </w:hyperlink>
    </w:p>
    <w:p>
      <w:pPr>
        <w:pStyle w:val="TOC1"/>
        <w:tabs>
          <w:tab w:val="right" w:leader="dot" w:pos="8306"/>
        </w:tabs>
      </w:pPr>
      <w:hyperlink w:anchor="_Toc31452" w:history="1">
        <w:r>
          <w:rPr>
            <w:rFonts w:ascii="仿宋" w:eastAsia="仿宋" w:hAnsi="仿宋" w:cs="仿宋" w:hint="eastAsia"/>
            <w:lang w:val="en-GB"/>
          </w:rPr>
          <w:t>九、离心式压缩机消费者市场分析</w:t>
        </w:r>
        <w:r>
          <w:tab/>
        </w:r>
        <w:r>
          <w:fldChar w:fldCharType="begin"/>
        </w:r>
        <w:r>
          <w:instrText xml:space="preserve"> PAGEREF _Toc31452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69" w:history="1">
        <w:r>
          <w:rPr>
            <w:rFonts w:ascii="仿宋" w:eastAsia="仿宋" w:hAnsi="仿宋" w:cs="仿宋" w:hint="eastAsia"/>
            <w:lang w:val="en-GB"/>
          </w:rPr>
          <w:t>(一)、目标客户群体</w:t>
        </w:r>
        <w:r>
          <w:tab/>
        </w:r>
        <w:r>
          <w:fldChar w:fldCharType="begin"/>
        </w:r>
        <w:r>
          <w:instrText xml:space="preserve"> PAGEREF _Toc3569 \h </w:instrText>
        </w:r>
        <w:r>
          <w:fldChar w:fldCharType="separate"/>
        </w:r>
        <w:r>
          <w:t>51</w:t>
        </w:r>
        <w:r>
          <w:fldChar w:fldCharType="end"/>
        </w:r>
      </w:hyperlink>
    </w:p>
    <w:p>
      <w:pPr>
        <w:pStyle w:val="TOC2"/>
        <w:tabs>
          <w:tab w:val="right" w:leader="dot" w:pos="8306"/>
        </w:tabs>
      </w:pPr>
      <w:hyperlink w:anchor="_Toc27812" w:history="1">
        <w:r>
          <w:rPr>
            <w:rFonts w:ascii="仿宋" w:eastAsia="仿宋" w:hAnsi="仿宋" w:cs="仿宋" w:hint="eastAsia"/>
            <w:lang w:val="en-GB"/>
          </w:rPr>
          <w:t>(二)、消费者需求</w:t>
        </w:r>
        <w:r>
          <w:tab/>
        </w:r>
        <w:r>
          <w:fldChar w:fldCharType="begin"/>
        </w:r>
        <w:r>
          <w:instrText xml:space="preserve"> PAGEREF _Toc27812 \h </w:instrText>
        </w:r>
        <w:r>
          <w:fldChar w:fldCharType="separate"/>
        </w:r>
        <w:r>
          <w:t>52</w:t>
        </w:r>
        <w:r>
          <w:fldChar w:fldCharType="end"/>
        </w:r>
      </w:hyperlink>
    </w:p>
    <w:p>
      <w:pPr>
        <w:pStyle w:val="TOC1"/>
        <w:tabs>
          <w:tab w:val="right" w:leader="dot" w:pos="8306"/>
        </w:tabs>
      </w:pPr>
      <w:hyperlink w:anchor="_Toc9957" w:history="1">
        <w:r>
          <w:rPr>
            <w:rFonts w:ascii="仿宋" w:eastAsia="仿宋" w:hAnsi="仿宋" w:cs="仿宋" w:hint="eastAsia"/>
            <w:lang w:val="en-GB"/>
          </w:rPr>
          <w:t>十、离心式压缩机新型运营方式</w:t>
        </w:r>
        <w:r>
          <w:tab/>
        </w:r>
        <w:r>
          <w:fldChar w:fldCharType="begin"/>
        </w:r>
        <w:r>
          <w:instrText xml:space="preserve"> PAGEREF _Toc9957 \h </w:instrText>
        </w:r>
        <w:r>
          <w:fldChar w:fldCharType="separate"/>
        </w:r>
        <w:r>
          <w:t>54</w:t>
        </w:r>
        <w:r>
          <w:fldChar w:fldCharType="end"/>
        </w:r>
      </w:hyperlink>
    </w:p>
    <w:p>
      <w:pPr>
        <w:pStyle w:val="TOC2"/>
        <w:tabs>
          <w:tab w:val="right" w:leader="dot" w:pos="8306"/>
        </w:tabs>
      </w:pPr>
      <w:hyperlink w:anchor="_Toc23171" w:history="1">
        <w:r>
          <w:rPr>
            <w:rFonts w:ascii="仿宋" w:eastAsia="仿宋" w:hAnsi="仿宋" w:cs="仿宋" w:hint="eastAsia"/>
            <w:lang w:val="en-GB"/>
          </w:rPr>
          <w:t>(一)、创新业务模式</w:t>
        </w:r>
        <w:r>
          <w:tab/>
        </w:r>
        <w:r>
          <w:fldChar w:fldCharType="begin"/>
        </w:r>
        <w:r>
          <w:instrText xml:space="preserve"> PAGEREF _Toc23171 \h </w:instrText>
        </w:r>
        <w:r>
          <w:fldChar w:fldCharType="separate"/>
        </w:r>
        <w:r>
          <w:t>54</w:t>
        </w:r>
        <w:r>
          <w:fldChar w:fldCharType="end"/>
        </w:r>
      </w:hyperlink>
    </w:p>
    <w:p>
      <w:pPr>
        <w:pStyle w:val="TOC2"/>
        <w:tabs>
          <w:tab w:val="right" w:leader="dot" w:pos="8306"/>
        </w:tabs>
      </w:pPr>
      <w:hyperlink w:anchor="_Toc10298" w:history="1">
        <w:r>
          <w:rPr>
            <w:rFonts w:ascii="仿宋" w:eastAsia="仿宋" w:hAnsi="仿宋" w:cs="仿宋" w:hint="eastAsia"/>
            <w:lang w:val="en-GB"/>
          </w:rPr>
          <w:t>(二)、数字化运营</w:t>
        </w:r>
        <w:r>
          <w:tab/>
        </w:r>
        <w:r>
          <w:fldChar w:fldCharType="begin"/>
        </w:r>
        <w:r>
          <w:instrText xml:space="preserve"> PAGEREF _Toc10298 \h </w:instrText>
        </w:r>
        <w:r>
          <w:fldChar w:fldCharType="separate"/>
        </w:r>
        <w:r>
          <w:t>55</w:t>
        </w:r>
        <w:r>
          <w:fldChar w:fldCharType="end"/>
        </w:r>
      </w:hyperlink>
    </w:p>
    <w:p>
      <w:pPr>
        <w:pStyle w:val="TOC2"/>
        <w:tabs>
          <w:tab w:val="right" w:leader="dot" w:pos="8306"/>
        </w:tabs>
      </w:pPr>
      <w:hyperlink w:anchor="_Toc5718" w:history="1">
        <w:r>
          <w:rPr>
            <w:rFonts w:ascii="仿宋" w:eastAsia="仿宋" w:hAnsi="仿宋" w:cs="仿宋" w:hint="eastAsia"/>
            <w:lang w:val="en-GB"/>
          </w:rPr>
          <w:t>(三)、智能化技术应用</w:t>
        </w:r>
        <w:r>
          <w:tab/>
        </w:r>
        <w:r>
          <w:fldChar w:fldCharType="begin"/>
        </w:r>
        <w:r>
          <w:instrText xml:space="preserve"> PAGEREF _Toc5718 \h </w:instrText>
        </w:r>
        <w:r>
          <w:fldChar w:fldCharType="separate"/>
        </w:r>
        <w:r>
          <w:t>56</w:t>
        </w:r>
        <w:r>
          <w:fldChar w:fldCharType="end"/>
        </w:r>
      </w:hyperlink>
    </w:p>
    <w:p>
      <w:pPr>
        <w:pStyle w:val="TOC2"/>
        <w:tabs>
          <w:tab w:val="right" w:leader="dot" w:pos="8306"/>
        </w:tabs>
      </w:pPr>
      <w:hyperlink w:anchor="_Toc21355" w:history="1">
        <w:r>
          <w:rPr>
            <w:rFonts w:ascii="仿宋" w:eastAsia="仿宋" w:hAnsi="仿宋" w:cs="仿宋" w:hint="eastAsia"/>
            <w:lang w:val="en-GB"/>
          </w:rPr>
          <w:t>(四)、可持续经营实践</w:t>
        </w:r>
        <w:r>
          <w:tab/>
        </w:r>
        <w:r>
          <w:fldChar w:fldCharType="begin"/>
        </w:r>
        <w:r>
          <w:instrText xml:space="preserve"> PAGEREF _Toc21355 \h </w:instrText>
        </w:r>
        <w:r>
          <w:fldChar w:fldCharType="separate"/>
        </w:r>
        <w:r>
          <w:t>58</w:t>
        </w:r>
        <w:r>
          <w:fldChar w:fldCharType="end"/>
        </w:r>
      </w:hyperlink>
    </w:p>
    <w:p>
      <w:pPr>
        <w:pStyle w:val="TOC1"/>
        <w:tabs>
          <w:tab w:val="right" w:leader="dot" w:pos="8306"/>
        </w:tabs>
      </w:pPr>
      <w:hyperlink w:anchor="_Toc7770" w:history="1">
        <w:r>
          <w:rPr>
            <w:rFonts w:ascii="仿宋" w:eastAsia="仿宋" w:hAnsi="仿宋" w:cs="仿宋" w:hint="eastAsia"/>
            <w:lang w:val="en-GB"/>
          </w:rPr>
          <w:t>十一、离心式压缩机行业高质量发展</w:t>
        </w:r>
        <w:r>
          <w:tab/>
        </w:r>
        <w:r>
          <w:fldChar w:fldCharType="begin"/>
        </w:r>
        <w:r>
          <w:instrText xml:space="preserve"> PAGEREF _Toc7770 \h </w:instrText>
        </w:r>
        <w:r>
          <w:fldChar w:fldCharType="separate"/>
        </w:r>
        <w:r>
          <w:t>59</w:t>
        </w:r>
        <w:r>
          <w:fldChar w:fldCharType="end"/>
        </w:r>
      </w:hyperlink>
    </w:p>
    <w:p>
      <w:pPr>
        <w:pStyle w:val="TOC2"/>
        <w:tabs>
          <w:tab w:val="right" w:leader="dot" w:pos="8306"/>
        </w:tabs>
      </w:pPr>
      <w:hyperlink w:anchor="_Toc11700" w:history="1">
        <w:r>
          <w:rPr>
            <w:rFonts w:ascii="仿宋" w:eastAsia="仿宋" w:hAnsi="仿宋" w:cs="仿宋" w:hint="eastAsia"/>
            <w:lang w:val="en-GB"/>
          </w:rPr>
          <w:t>(一)、质量管理体系</w:t>
        </w:r>
        <w:r>
          <w:tab/>
        </w:r>
        <w:r>
          <w:fldChar w:fldCharType="begin"/>
        </w:r>
        <w:r>
          <w:instrText xml:space="preserve"> PAGEREF _Toc11700 \h </w:instrText>
        </w:r>
        <w:r>
          <w:fldChar w:fldCharType="separate"/>
        </w:r>
        <w:r>
          <w:t>59</w:t>
        </w:r>
        <w:r>
          <w:fldChar w:fldCharType="end"/>
        </w:r>
      </w:hyperlink>
    </w:p>
    <w:p>
      <w:pPr>
        <w:pStyle w:val="TOC2"/>
        <w:tabs>
          <w:tab w:val="right" w:leader="dot" w:pos="8306"/>
        </w:tabs>
      </w:pPr>
      <w:hyperlink w:anchor="_Toc2853" w:history="1">
        <w:r>
          <w:rPr>
            <w:rFonts w:ascii="仿宋" w:eastAsia="仿宋" w:hAnsi="仿宋" w:cs="仿宋" w:hint="eastAsia"/>
            <w:lang w:val="en-GB"/>
          </w:rPr>
          <w:t>(二)、创新与研发投入</w:t>
        </w:r>
        <w:r>
          <w:tab/>
        </w:r>
        <w:r>
          <w:fldChar w:fldCharType="begin"/>
        </w:r>
        <w:r>
          <w:instrText xml:space="preserve"> PAGEREF _Toc2853 \h </w:instrText>
        </w:r>
        <w:r>
          <w:fldChar w:fldCharType="separate"/>
        </w:r>
        <w:r>
          <w:t>61</w:t>
        </w:r>
        <w:r>
          <w:fldChar w:fldCharType="end"/>
        </w:r>
      </w:hyperlink>
    </w:p>
    <w:p>
      <w:pPr>
        <w:pStyle w:val="TOC2"/>
        <w:tabs>
          <w:tab w:val="right" w:leader="dot" w:pos="8306"/>
        </w:tabs>
      </w:pPr>
      <w:hyperlink w:anchor="_Toc31881" w:history="1">
        <w:r>
          <w:rPr>
            <w:rFonts w:ascii="仿宋" w:eastAsia="仿宋" w:hAnsi="仿宋" w:cs="仿宋" w:hint="eastAsia"/>
            <w:lang w:val="en-GB"/>
          </w:rPr>
          <w:t>(三)、生产效率提升</w:t>
        </w:r>
        <w:r>
          <w:tab/>
        </w:r>
        <w:r>
          <w:fldChar w:fldCharType="begin"/>
        </w:r>
        <w:r>
          <w:instrText xml:space="preserve"> PAGEREF _Toc31881 \h </w:instrText>
        </w:r>
        <w:r>
          <w:fldChar w:fldCharType="separate"/>
        </w:r>
        <w:r>
          <w:t>62</w:t>
        </w:r>
        <w:r>
          <w:fldChar w:fldCharType="end"/>
        </w:r>
      </w:hyperlink>
    </w:p>
    <w:p>
      <w:pPr>
        <w:pStyle w:val="TOC2"/>
        <w:tabs>
          <w:tab w:val="right" w:leader="dot" w:pos="8306"/>
        </w:tabs>
      </w:pPr>
      <w:hyperlink w:anchor="_Toc18085" w:history="1">
        <w:r>
          <w:rPr>
            <w:rFonts w:ascii="仿宋" w:eastAsia="仿宋" w:hAnsi="仿宋" w:cs="仿宋" w:hint="eastAsia"/>
            <w:lang w:val="en-GB"/>
          </w:rPr>
          <w:t>(四)、环保与可持续发展</w:t>
        </w:r>
        <w:r>
          <w:tab/>
        </w:r>
        <w:r>
          <w:fldChar w:fldCharType="begin"/>
        </w:r>
        <w:r>
          <w:instrText xml:space="preserve"> PAGEREF _Toc18085 \h </w:instrText>
        </w:r>
        <w:r>
          <w:fldChar w:fldCharType="separate"/>
        </w:r>
        <w:r>
          <w:t>64</w:t>
        </w:r>
        <w:r>
          <w:fldChar w:fldCharType="end"/>
        </w:r>
      </w:hyperlink>
    </w:p>
    <w:p>
      <w:pPr>
        <w:pStyle w:val="TOC1"/>
        <w:tabs>
          <w:tab w:val="right" w:leader="dot" w:pos="8306"/>
        </w:tabs>
      </w:pPr>
      <w:hyperlink w:anchor="_Toc6953" w:history="1">
        <w:r>
          <w:rPr>
            <w:rFonts w:ascii="仿宋" w:eastAsia="仿宋" w:hAnsi="仿宋" w:cs="仿宋" w:hint="eastAsia"/>
            <w:lang w:val="en-GB"/>
          </w:rPr>
          <w:t>十二、市场营销与销售策略</w:t>
        </w:r>
        <w:r>
          <w:tab/>
        </w:r>
        <w:r>
          <w:fldChar w:fldCharType="begin"/>
        </w:r>
        <w:r>
          <w:instrText xml:space="preserve"> PAGEREF _Toc6953 \h </w:instrText>
        </w:r>
        <w:r>
          <w:fldChar w:fldCharType="separate"/>
        </w:r>
        <w:r>
          <w:t>65</w:t>
        </w:r>
        <w:r>
          <w:fldChar w:fldCharType="end"/>
        </w:r>
      </w:hyperlink>
    </w:p>
    <w:p>
      <w:pPr>
        <w:pStyle w:val="TOC2"/>
        <w:tabs>
          <w:tab w:val="right" w:leader="dot" w:pos="8306"/>
        </w:tabs>
      </w:pPr>
      <w:hyperlink w:anchor="_Toc7172" w:history="1">
        <w:r>
          <w:rPr>
            <w:rFonts w:ascii="仿宋" w:eastAsia="仿宋" w:hAnsi="仿宋" w:cs="仿宋" w:hint="eastAsia"/>
            <w:lang w:val="en-GB"/>
          </w:rPr>
          <w:t>(一)、市场推广与品牌建设</w:t>
        </w:r>
        <w:r>
          <w:tab/>
        </w:r>
        <w:r>
          <w:fldChar w:fldCharType="begin"/>
        </w:r>
        <w:r>
          <w:instrText xml:space="preserve"> PAGEREF _Toc7172 \h </w:instrText>
        </w:r>
        <w:r>
          <w:fldChar w:fldCharType="separate"/>
        </w:r>
        <w:r>
          <w:t>65</w:t>
        </w:r>
        <w:r>
          <w:fldChar w:fldCharType="end"/>
        </w:r>
      </w:hyperlink>
    </w:p>
    <w:p>
      <w:pPr>
        <w:pStyle w:val="TOC2"/>
        <w:tabs>
          <w:tab w:val="right" w:leader="dot" w:pos="8306"/>
        </w:tabs>
      </w:pPr>
      <w:hyperlink w:anchor="_Toc6516" w:history="1">
        <w:r>
          <w:rPr>
            <w:rFonts w:ascii="仿宋" w:eastAsia="仿宋" w:hAnsi="仿宋" w:cs="仿宋" w:hint="eastAsia"/>
            <w:lang w:val="en-GB"/>
          </w:rPr>
          <w:t>(二)、销售渠道与分销网络</w:t>
        </w:r>
        <w:r>
          <w:tab/>
        </w:r>
        <w:r>
          <w:fldChar w:fldCharType="begin"/>
        </w:r>
        <w:r>
          <w:instrText xml:space="preserve"> PAGEREF _Toc6516 \h </w:instrText>
        </w:r>
        <w:r>
          <w:fldChar w:fldCharType="separate"/>
        </w:r>
        <w:r>
          <w:t>66</w:t>
        </w:r>
        <w:r>
          <w:fldChar w:fldCharType="end"/>
        </w:r>
      </w:hyperlink>
    </w:p>
    <w:p>
      <w:pPr>
        <w:pStyle w:val="TOC2"/>
        <w:tabs>
          <w:tab w:val="right" w:leader="dot" w:pos="8306"/>
        </w:tabs>
      </w:pPr>
      <w:hyperlink w:anchor="_Toc28561" w:history="1">
        <w:r>
          <w:rPr>
            <w:rFonts w:ascii="仿宋" w:eastAsia="仿宋" w:hAnsi="仿宋" w:cs="仿宋" w:hint="eastAsia"/>
            <w:lang w:val="en-GB"/>
          </w:rPr>
          <w:t>(三)、客户关系管理与维护</w:t>
        </w:r>
        <w:r>
          <w:tab/>
        </w:r>
        <w:r>
          <w:fldChar w:fldCharType="begin"/>
        </w:r>
        <w:r>
          <w:instrText xml:space="preserve"> PAGEREF _Toc28561 \h </w:instrText>
        </w:r>
        <w:r>
          <w:fldChar w:fldCharType="separate"/>
        </w:r>
        <w:r>
          <w:t>67</w:t>
        </w:r>
        <w:r>
          <w:fldChar w:fldCharType="end"/>
        </w:r>
      </w:hyperlink>
    </w:p>
    <w:p>
      <w:pPr>
        <w:pStyle w:val="TOC2"/>
        <w:tabs>
          <w:tab w:val="right" w:leader="dot" w:pos="8306"/>
        </w:tabs>
      </w:pPr>
      <w:hyperlink w:anchor="_Toc22177" w:history="1">
        <w:r>
          <w:rPr>
            <w:rFonts w:ascii="仿宋" w:eastAsia="仿宋" w:hAnsi="仿宋" w:cs="仿宋" w:hint="eastAsia"/>
            <w:lang w:val="en-GB"/>
          </w:rPr>
          <w:t>(四)、市场反馈与调整策略</w:t>
        </w:r>
        <w:r>
          <w:tab/>
        </w:r>
        <w:r>
          <w:fldChar w:fldCharType="begin"/>
        </w:r>
        <w:r>
          <w:instrText xml:space="preserve"> PAGEREF _Toc22177 \h </w:instrText>
        </w:r>
        <w:r>
          <w:fldChar w:fldCharType="separate"/>
        </w:r>
        <w:r>
          <w:t>68</w:t>
        </w:r>
        <w:r>
          <w:fldChar w:fldCharType="end"/>
        </w:r>
      </w:hyperlink>
    </w:p>
    <w:p>
      <w:pPr>
        <w:pStyle w:val="TOC1"/>
        <w:tabs>
          <w:tab w:val="right" w:leader="dot" w:pos="8306"/>
        </w:tabs>
      </w:pPr>
      <w:hyperlink w:anchor="_Toc10027" w:history="1">
        <w:r>
          <w:rPr>
            <w:rFonts w:ascii="仿宋" w:eastAsia="仿宋" w:hAnsi="仿宋" w:cs="仿宋" w:hint="eastAsia"/>
            <w:lang w:val="en-GB"/>
          </w:rPr>
          <w:t>十三、离心式压缩机风险管理与合规</w:t>
        </w:r>
        <w:r>
          <w:tab/>
        </w:r>
        <w:r>
          <w:fldChar w:fldCharType="begin"/>
        </w:r>
        <w:r>
          <w:instrText xml:space="preserve"> PAGEREF _Toc10027 \h </w:instrText>
        </w:r>
        <w:r>
          <w:fldChar w:fldCharType="separate"/>
        </w:r>
        <w:r>
          <w:t>70</w:t>
        </w:r>
        <w:r>
          <w:fldChar w:fldCharType="end"/>
        </w:r>
      </w:hyperlink>
    </w:p>
    <w:p>
      <w:pPr>
        <w:pStyle w:val="TOC2"/>
        <w:tabs>
          <w:tab w:val="right" w:leader="dot" w:pos="8306"/>
        </w:tabs>
      </w:pPr>
      <w:hyperlink w:anchor="_Toc7826" w:history="1">
        <w:r>
          <w:rPr>
            <w:rFonts w:ascii="仿宋" w:eastAsia="仿宋" w:hAnsi="仿宋" w:cs="仿宋" w:hint="eastAsia"/>
            <w:lang w:val="en-GB"/>
          </w:rPr>
          <w:t>(一)、风险评估与监测体系</w:t>
        </w:r>
        <w:r>
          <w:tab/>
        </w:r>
        <w:r>
          <w:fldChar w:fldCharType="begin"/>
        </w:r>
        <w:r>
          <w:instrText xml:space="preserve"> PAGEREF _Toc7826 \h </w:instrText>
        </w:r>
        <w:r>
          <w:fldChar w:fldCharType="separate"/>
        </w:r>
        <w:r>
          <w:t>70</w:t>
        </w:r>
        <w:r>
          <w:fldChar w:fldCharType="end"/>
        </w:r>
      </w:hyperlink>
    </w:p>
    <w:p>
      <w:pPr>
        <w:pStyle w:val="TOC2"/>
        <w:tabs>
          <w:tab w:val="right" w:leader="dot" w:pos="8306"/>
        </w:tabs>
      </w:pPr>
      <w:hyperlink w:anchor="_Toc20154" w:history="1">
        <w:r>
          <w:rPr>
            <w:rFonts w:ascii="仿宋" w:eastAsia="仿宋" w:hAnsi="仿宋" w:cs="仿宋" w:hint="eastAsia"/>
            <w:lang w:val="en-GB"/>
          </w:rPr>
          <w:t>(二)、合规政策制定与执行</w:t>
        </w:r>
        <w:r>
          <w:tab/>
        </w:r>
        <w:r>
          <w:fldChar w:fldCharType="begin"/>
        </w:r>
        <w:r>
          <w:instrText xml:space="preserve"> PAGEREF _Toc20154 \h </w:instrText>
        </w:r>
        <w:r>
          <w:fldChar w:fldCharType="separate"/>
        </w:r>
        <w:r>
          <w:t>71</w:t>
        </w:r>
        <w:r>
          <w:fldChar w:fldCharType="end"/>
        </w:r>
      </w:hyperlink>
    </w:p>
    <w:p>
      <w:pPr>
        <w:pStyle w:val="TOC2"/>
        <w:tabs>
          <w:tab w:val="right" w:leader="dot" w:pos="8306"/>
        </w:tabs>
      </w:pPr>
      <w:hyperlink w:anchor="_Toc18134" w:history="1">
        <w:r>
          <w:rPr>
            <w:rFonts w:ascii="仿宋" w:eastAsia="仿宋" w:hAnsi="仿宋" w:cs="仿宋" w:hint="eastAsia"/>
            <w:lang w:val="en-GB"/>
          </w:rPr>
          <w:t>(三)、危机管理与灾备计划</w:t>
        </w:r>
        <w:r>
          <w:tab/>
        </w:r>
        <w:r>
          <w:fldChar w:fldCharType="begin"/>
        </w:r>
        <w:r>
          <w:instrText xml:space="preserve"> PAGEREF _Toc18134 \h </w:instrText>
        </w:r>
        <w:r>
          <w:fldChar w:fldCharType="separate"/>
        </w:r>
        <w:r>
          <w:t>72</w:t>
        </w:r>
        <w:r>
          <w:fldChar w:fldCharType="end"/>
        </w:r>
      </w:hyperlink>
    </w:p>
    <w:p>
      <w:pPr>
        <w:pStyle w:val="TOC2"/>
        <w:tabs>
          <w:tab w:val="right" w:leader="dot" w:pos="8306"/>
        </w:tabs>
      </w:pPr>
      <w:hyperlink w:anchor="_Toc8636" w:history="1">
        <w:r>
          <w:rPr>
            <w:rFonts w:ascii="仿宋" w:eastAsia="仿宋" w:hAnsi="仿宋" w:cs="仿宋" w:hint="eastAsia"/>
            <w:lang w:val="en-GB"/>
          </w:rPr>
          <w:t>(四)、法律事务与法规遵从</w:t>
        </w:r>
        <w:r>
          <w:tab/>
        </w:r>
        <w:r>
          <w:fldChar w:fldCharType="begin"/>
        </w:r>
        <w:r>
          <w:instrText xml:space="preserve"> PAGEREF _Toc8636 \h </w:instrText>
        </w:r>
        <w:r>
          <w:fldChar w:fldCharType="separate"/>
        </w:r>
        <w:r>
          <w:t>74</w:t>
        </w:r>
        <w:r>
          <w:fldChar w:fldCharType="end"/>
        </w:r>
      </w:hyperlink>
    </w:p>
    <w:p>
      <w:pPr>
        <w:pStyle w:val="TOC1"/>
        <w:tabs>
          <w:tab w:val="right" w:leader="dot" w:pos="8306"/>
        </w:tabs>
      </w:pPr>
      <w:hyperlink w:anchor="_Toc28816" w:history="1">
        <w:r>
          <w:rPr>
            <w:rFonts w:ascii="仿宋" w:eastAsia="仿宋" w:hAnsi="仿宋" w:cs="仿宋" w:hint="eastAsia"/>
            <w:lang w:val="en-GB"/>
          </w:rPr>
          <w:t>十四、离心式压缩机国际化战略</w:t>
        </w:r>
        <w:r>
          <w:tab/>
        </w:r>
        <w:r>
          <w:fldChar w:fldCharType="begin"/>
        </w:r>
        <w:r>
          <w:instrText xml:space="preserve"> PAGEREF _Toc28816 \h </w:instrText>
        </w:r>
        <w:r>
          <w:fldChar w:fldCharType="separate"/>
        </w:r>
        <w:r>
          <w:t>75</w:t>
        </w:r>
        <w:r>
          <w:fldChar w:fldCharType="end"/>
        </w:r>
      </w:hyperlink>
    </w:p>
    <w:p>
      <w:pPr>
        <w:pStyle w:val="TOC2"/>
        <w:tabs>
          <w:tab w:val="right" w:leader="dot" w:pos="8306"/>
        </w:tabs>
      </w:pPr>
      <w:hyperlink w:anchor="_Toc10736" w:history="1">
        <w:r>
          <w:rPr>
            <w:rFonts w:ascii="仿宋" w:eastAsia="仿宋" w:hAnsi="仿宋" w:cs="仿宋" w:hint="eastAsia"/>
            <w:lang w:val="en-GB"/>
          </w:rPr>
          <w:t>(一)、海外市场分析与选择</w:t>
        </w:r>
        <w:r>
          <w:tab/>
        </w:r>
        <w:r>
          <w:fldChar w:fldCharType="begin"/>
        </w:r>
        <w:r>
          <w:instrText xml:space="preserve"> PAGEREF _Toc10736 \h </w:instrText>
        </w:r>
        <w:r>
          <w:fldChar w:fldCharType="separate"/>
        </w:r>
        <w:r>
          <w:t>75</w:t>
        </w:r>
        <w:r>
          <w:fldChar w:fldCharType="end"/>
        </w:r>
      </w:hyperlink>
    </w:p>
    <w:p>
      <w:pPr>
        <w:pStyle w:val="TOC2"/>
        <w:tabs>
          <w:tab w:val="right" w:leader="dot" w:pos="8306"/>
        </w:tabs>
      </w:pPr>
      <w:hyperlink w:anchor="_Toc32488" w:history="1">
        <w:r>
          <w:rPr>
            <w:rFonts w:ascii="仿宋" w:eastAsia="仿宋" w:hAnsi="仿宋" w:cs="仿宋" w:hint="eastAsia"/>
            <w:lang w:val="en-GB"/>
          </w:rPr>
          <w:t>(二)、跨国合作伙伴关系</w:t>
        </w:r>
        <w:r>
          <w:tab/>
        </w:r>
        <w:r>
          <w:fldChar w:fldCharType="begin"/>
        </w:r>
        <w:r>
          <w:instrText xml:space="preserve"> PAGEREF _Toc32488 \h </w:instrText>
        </w:r>
        <w:r>
          <w:fldChar w:fldCharType="separate"/>
        </w:r>
        <w:r>
          <w:t>76</w:t>
        </w:r>
        <w:r>
          <w:fldChar w:fldCharType="end"/>
        </w:r>
      </w:hyperlink>
    </w:p>
    <w:p>
      <w:pPr>
        <w:pStyle w:val="TOC2"/>
        <w:tabs>
          <w:tab w:val="right" w:leader="dot" w:pos="8306"/>
        </w:tabs>
      </w:pPr>
      <w:hyperlink w:anchor="_Toc25766" w:history="1">
        <w:r>
          <w:rPr>
            <w:rFonts w:ascii="仿宋" w:eastAsia="仿宋" w:hAnsi="仿宋" w:cs="仿宋" w:hint="eastAsia"/>
            <w:lang w:val="en-GB"/>
          </w:rPr>
          <w:t>(三)、国际市场营销与品牌推广</w:t>
        </w:r>
        <w:r>
          <w:tab/>
        </w:r>
        <w:r>
          <w:fldChar w:fldCharType="begin"/>
        </w:r>
        <w:r>
          <w:instrText xml:space="preserve"> PAGEREF _Toc25766 \h </w:instrText>
        </w:r>
        <w:r>
          <w:fldChar w:fldCharType="separate"/>
        </w:r>
        <w:r>
          <w:t>77</w:t>
        </w:r>
        <w:r>
          <w:fldChar w:fldCharType="end"/>
        </w:r>
      </w:hyperlink>
    </w:p>
    <w:p>
      <w:pPr>
        <w:pStyle w:val="TOC2"/>
        <w:tabs>
          <w:tab w:val="right" w:leader="dot" w:pos="8306"/>
        </w:tabs>
      </w:pPr>
      <w:hyperlink w:anchor="_Toc3503" w:history="1">
        <w:r>
          <w:rPr>
            <w:rFonts w:ascii="仿宋" w:eastAsia="仿宋" w:hAnsi="仿宋" w:cs="仿宋" w:hint="eastAsia"/>
            <w:lang w:val="en-GB"/>
          </w:rPr>
          <w:t>(四)、国际贸易与风险管理</w:t>
        </w:r>
        <w:r>
          <w:tab/>
        </w:r>
        <w:r>
          <w:fldChar w:fldCharType="begin"/>
        </w:r>
        <w:r>
          <w:instrText xml:space="preserve"> PAGEREF _Toc3503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5385"/>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离心式压缩机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18"/>
      <w:r>
        <w:rPr>
          <w:rFonts w:ascii="仿宋" w:eastAsia="仿宋" w:hAnsi="仿宋" w:cs="仿宋" w:hint="eastAsia"/>
          <w:sz w:val="28"/>
          <w:lang w:val="en-GB"/>
        </w:rPr>
        <w:t>一、离心式压缩机危机管理与应对策略</w:t>
      </w:r>
      <w:bookmarkEnd w:id="2"/>
    </w:p>
    <w:p>
      <w:pPr>
        <w:pStyle w:val="Heading2"/>
        <w:rPr>
          <w:rFonts w:ascii="仿宋" w:eastAsia="仿宋" w:hAnsi="仿宋" w:cs="仿宋" w:hint="eastAsia"/>
          <w:lang w:val="en-GB"/>
        </w:rPr>
      </w:pPr>
      <w:bookmarkStart w:id="3" w:name="_Toc5095"/>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20523"/>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离心式压缩机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12042"/>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离心式压缩机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健全的危机舆情处理机制，包括危机应对预案、危机沟通团队等。在危机事件发生时，公司将迅速做出反应，通过透明的信息发布、迅速的问题解决和积极的危机沟通，及时平息不良舆情，保护企业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定期发布信息：</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https://d.book118.com/785304024311011102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离心式压缩机战略市场规划报告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离心式压缩机战略市场规划报告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离心式压缩机战略市场规划报告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离心式压缩机战略市场规划报告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离心式压缩机战略市场规划报告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离心式压缩机战略市场规划报告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离心式压缩机战略市场规划报告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B10B6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0B10B6A"/>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8530402431101110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2024-01-10T10:32:00Z</dcterms:created>
  <dcterms:modified xsi:type="dcterms:W3CDTF">2024-01-10T10:32:26Z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135792D782FD4DBEA287ADBE9256EC94_11</vt:lpwstr>
  </property>
  <property fmtid="{D5CDD505-2E9C-101B-9397-08002B2CF9AE}" pid="3" name="KSOProductBuildVer">
    <vt:lpwstr>2052-12.1.0.16120</vt:lpwstr>
  </property>
</Properties>
</file>