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活动围栏项目构思建设方案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6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_Toc2064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52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_Toc14752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9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_Toc19489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_Toc2942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65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_Toc25465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_Toc26944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4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_Toc32504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67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_Toc6167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_Toc3986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_Toc11151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56" w:history="1">
        <w:r>
          <w:rPr>
            <w:rFonts w:ascii="仿宋" w:eastAsia="仿宋" w:hAnsi="仿宋" w:cs="仿宋" w:hint="eastAsia"/>
            <w:lang w:eastAsia="zh-CN"/>
          </w:rPr>
          <w:t>三、建设风险评估分析</w:t>
        </w:r>
        <w:r>
          <w:tab/>
        </w:r>
        <w:r>
          <w:fldChar w:fldCharType="begin"/>
        </w:r>
        <w:r>
          <w:instrText xml:space="preserve"> PAGEREF _Toc12156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8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_Toc15988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7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_Toc6657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5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_Toc9195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8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_Toc20138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9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_Toc23149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3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_Toc8913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3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_Toc6023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4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_Toc23794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4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_Toc14974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73" w:history="1">
        <w:r>
          <w:rPr>
            <w:rFonts w:ascii="仿宋" w:eastAsia="仿宋" w:hAnsi="仿宋" w:cs="仿宋" w:hint="eastAsia"/>
            <w:lang w:eastAsia="zh-CN"/>
          </w:rPr>
          <w:t>四、活动围栏项目概论</w:t>
        </w:r>
        <w:r>
          <w:tab/>
        </w:r>
        <w:r>
          <w:fldChar w:fldCharType="begin"/>
        </w:r>
        <w:r>
          <w:instrText xml:space="preserve"> PAGEREF _Toc3873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7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_Toc9557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6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_Toc21136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24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_Toc14024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9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_Toc21529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0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_Toc13610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3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_Toc25113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80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_Toc14680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5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_Toc28195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7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_Toc25117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2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_Toc18772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84" w:history="1">
        <w:r>
          <w:rPr>
            <w:rFonts w:ascii="仿宋" w:eastAsia="仿宋" w:hAnsi="仿宋" w:cs="仿宋" w:hint="eastAsia"/>
            <w:lang w:eastAsia="zh-CN"/>
          </w:rPr>
          <w:t>七、项目进度计划</w:t>
        </w:r>
        <w:r>
          <w:tab/>
        </w:r>
        <w:r>
          <w:fldChar w:fldCharType="begin"/>
        </w:r>
        <w:r>
          <w:instrText xml:space="preserve"> PAGEREF _Toc7084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_Toc22615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_Toc25648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_Toc9292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_Toc32115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98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_Toc6198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6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_Toc15666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1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_Toc30371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69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_Toc30869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0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_Toc12700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491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_Toc11491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61" w:history="1">
        <w:r>
          <w:rPr>
            <w:rFonts w:ascii="仿宋" w:eastAsia="仿宋" w:hAnsi="仿宋" w:cs="仿宋" w:hint="eastAsia"/>
            <w:lang w:eastAsia="zh-CN"/>
          </w:rPr>
          <w:t>九、客户关系管理与市场拓展</w:t>
        </w:r>
        <w:r>
          <w:tab/>
        </w:r>
        <w:r>
          <w:fldChar w:fldCharType="begin"/>
        </w:r>
        <w:r>
          <w:instrText xml:space="preserve"> PAGEREF _Toc24361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1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_Toc22131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2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_Toc5872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78" w:history="1">
        <w:r>
          <w:rPr>
            <w:rFonts w:ascii="仿宋" w:eastAsia="仿宋" w:hAnsi="仿宋" w:cs="仿宋" w:hint="eastAsia"/>
            <w:lang w:eastAsia="zh-CN"/>
          </w:rPr>
          <w:t>十、项目质量与标准</w:t>
        </w:r>
        <w:r>
          <w:tab/>
        </w:r>
        <w:r>
          <w:fldChar w:fldCharType="begin"/>
        </w:r>
        <w:r>
          <w:instrText xml:space="preserve"> PAGEREF _Toc12378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9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_Toc10669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4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_Toc10864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8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_Toc27038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0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_Toc4260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76" w:history="1">
        <w:r>
          <w:rPr>
            <w:rFonts w:ascii="仿宋" w:eastAsia="仿宋" w:hAnsi="仿宋" w:cs="仿宋" w:hint="eastAsia"/>
            <w:lang w:eastAsia="zh-CN"/>
          </w:rPr>
          <w:t>十一、资金管理与财务规划</w:t>
        </w:r>
        <w:r>
          <w:tab/>
        </w:r>
        <w:r>
          <w:fldChar w:fldCharType="begin"/>
        </w:r>
        <w:r>
          <w:instrText xml:space="preserve"> PAGEREF _Toc13076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8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_Toc30128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9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_Toc7879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2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_Toc17582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16" w:history="1">
        <w:r>
          <w:rPr>
            <w:rFonts w:ascii="仿宋" w:eastAsia="仿宋" w:hAnsi="仿宋" w:cs="仿宋" w:hint="eastAsia"/>
            <w:lang w:eastAsia="zh-CN"/>
          </w:rPr>
          <w:t>十二、安全与应急管理</w:t>
        </w:r>
        <w:r>
          <w:tab/>
        </w:r>
        <w:r>
          <w:fldChar w:fldCharType="begin"/>
        </w:r>
        <w:r>
          <w:instrText xml:space="preserve"> PAGEREF _Toc21416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8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_Toc14368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7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_Toc23607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52" w:history="1">
        <w:r>
          <w:rPr>
            <w:rFonts w:ascii="仿宋" w:eastAsia="仿宋" w:hAnsi="仿宋" w:cs="仿宋" w:hint="eastAsia"/>
            <w:lang w:eastAsia="zh-CN"/>
          </w:rPr>
          <w:t>十三、合作与交流机制建立</w:t>
        </w:r>
        <w:r>
          <w:tab/>
        </w:r>
        <w:r>
          <w:fldChar w:fldCharType="begin"/>
        </w:r>
        <w:r>
          <w:instrText xml:space="preserve"> PAGEREF _Toc10852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30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_Toc17330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0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_Toc4790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99" w:history="1">
        <w:r>
          <w:rPr>
            <w:rFonts w:ascii="仿宋" w:eastAsia="仿宋" w:hAnsi="仿宋" w:cs="仿宋" w:hint="eastAsia"/>
            <w:lang w:eastAsia="zh-CN"/>
          </w:rPr>
          <w:t>十四、法律法规与政策遵循</w:t>
        </w:r>
        <w:r>
          <w:tab/>
        </w:r>
        <w:r>
          <w:fldChar w:fldCharType="begin"/>
        </w:r>
        <w:r>
          <w:instrText xml:space="preserve"> PAGEREF _Toc8599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3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_Toc23323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50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_Toc11850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14" w:history="1">
        <w:r>
          <w:rPr>
            <w:rFonts w:ascii="仿宋" w:eastAsia="仿宋" w:hAnsi="仿宋" w:cs="仿宋" w:hint="eastAsia"/>
            <w:lang w:eastAsia="zh-CN"/>
          </w:rPr>
          <w:t>十五、创新驱动与持续发展</w:t>
        </w:r>
        <w:r>
          <w:tab/>
        </w:r>
        <w:r>
          <w:fldChar w:fldCharType="begin"/>
        </w:r>
        <w:r>
          <w:instrText xml:space="preserve"> PAGEREF _Toc24314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9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_Toc4579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0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_Toc7980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22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_Toc26222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17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_Toc24517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59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_Toc28959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34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_Toc17634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6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_Toc29266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8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_Toc28488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22" w:history="1">
        <w:r>
          <w:rPr>
            <w:rFonts w:ascii="仿宋" w:eastAsia="仿宋" w:hAnsi="仿宋" w:cs="仿宋" w:hint="eastAsia"/>
            <w:lang w:eastAsia="zh-CN"/>
          </w:rPr>
          <w:t>十八、项目施工方案</w:t>
        </w:r>
        <w:r>
          <w:tab/>
        </w:r>
        <w:r>
          <w:fldChar w:fldCharType="begin"/>
        </w:r>
        <w:r>
          <w:instrText xml:space="preserve"> PAGEREF _Toc10822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5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_Toc24215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3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_Toc24823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9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_Toc20049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0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_Toc29060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89" w:history="1">
        <w:r>
          <w:rPr>
            <w:rFonts w:ascii="仿宋" w:eastAsia="仿宋" w:hAnsi="仿宋" w:cs="仿宋" w:hint="eastAsia"/>
            <w:lang w:eastAsia="zh-CN"/>
          </w:rPr>
          <w:t>十九、知识产权管理与保护</w:t>
        </w:r>
        <w:r>
          <w:tab/>
        </w:r>
        <w:r>
          <w:fldChar w:fldCharType="begin"/>
        </w:r>
        <w:r>
          <w:instrText xml:space="preserve"> PAGEREF _Toc11289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79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_Toc7679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2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_Toc30922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80" w:history="1">
        <w:r>
          <w:rPr>
            <w:rFonts w:ascii="仿宋" w:eastAsia="仿宋" w:hAnsi="仿宋" w:cs="仿宋" w:hint="eastAsia"/>
            <w:lang w:eastAsia="zh-CN"/>
          </w:rPr>
          <w:t>二十、产业协同与集群发展</w:t>
        </w:r>
        <w:r>
          <w:tab/>
        </w:r>
        <w:r>
          <w:fldChar w:fldCharType="begin"/>
        </w:r>
        <w:r>
          <w:instrText xml:space="preserve"> PAGEREF _Toc22180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9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_Toc13139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2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_Toc14272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6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752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489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活动围栏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42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5465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694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活动围栏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活动围栏项目将进行详细的生态影响评估，确保不会对当地的动植物种群和自然栖息地造成负面影响。如果项目地点附近有重要的生物栖息地或生态敏感区，项目将重新考虑建设地点或采取相应的保护措施。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活动围栏项目将积极采用可持续材料，如再生塑料和生物降解材料，以减少对环境的影响。项目还将推行废物减量和回收计划，例如通过再利用工业废料或建立回收系统。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活动围栏项目还将参与当地的环保活动和计划，如资助当地的环境保护项目或与社区合作进行环保宣传活动。通过这些活动，项目不仅能够提高自身的环境表现，还能在当地社区中树立积极的环保形象。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2504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活动围栏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活动围栏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活动围栏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6167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活动围栏项目将采用绿色屋顶和生态墙等环境友好型建筑设计，这些设计不仅有助于改善空气质量，还能为城市野生动植物提供栖息地。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活动围栏项目将建立高效的废水处理系统，确保所有工业废水在排放前都经过适当处理，达到或超过环保标准。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活动围栏项目将致力于使用清洁能源，如太阳能和风能，减少对化石燃料的依赖。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活动围栏项目将举办环保教育研讨会，向员工和当地社区普及环保知识，提升对环境保护重要性的认识。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3986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在活动围栏项目启动前，将进行一系列深入的地质调查，包括钻探和土壤取样，以深入了解项目区域的地层结构和土壤组成。特别是对于土壤的承载能力和地下水位的深度进行详细评估。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活动围栏项目将通过地下水位监测系统定期检测水位变化，以预测和预防由高地下水位可能引起的地基问题。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活动围栏项目将进行详尽的水文和地形分析，以识别可能的洪水和泥石流风险区。基于这些分析，项目将设计防洪设施，如提高地基、构建防洪墙和排水沟。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活动围栏项目还将考虑建设排水系统，以减少地表水对土壤稳定性的影响。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完成初始的地质风险评估后，活动围栏项目将安装长期地质监测设备，如倾斜仪、裂缝计和地下水位计，以持续监测地质条件的变化。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1151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https://d.book118.com/786000105155010043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活动围栏项目构思建设方案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活动围栏项目构思建设方案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活动围栏项目构思建设方案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活动围栏项目构思建设方案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活动围栏项目构思建设方案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活动围栏项目构思建设方案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活动围栏项目构思建设方案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活动围栏项目构思建设方案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活动围栏项目构思建设方案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活动围栏项目构思建设方案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活动围栏项目构思建设方案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活动围栏项目构思建设方案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01308FD"/>
    <w:rsid w:val="601308F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8600010515501004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2024-01-25T20:07:00Z</dcterms:created>
  <dcterms:modified xsi:type="dcterms:W3CDTF">2024-01-25T20:07:58Z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7151FAEF40B546449F3C3E2A6AED621C_11</vt:lpwstr>
  </property>
  <property fmtid="{D5CDD505-2E9C-101B-9397-08002B2CF9AE}" pid="3" name="KSOProductBuildVer">
    <vt:lpwstr>2052-12.1.0.16250</vt:lpwstr>
  </property>
</Properties>
</file>