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硫代硫酸盐相关行业公司员工职业生涯规划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227" w:history="1">
        <w:r>
          <w:rPr>
            <w:rFonts w:ascii="仿宋" w:eastAsia="仿宋" w:hAnsi="仿宋" w:cs="仿宋" w:hint="eastAsia"/>
            <w:lang w:eastAsia="zh-CN"/>
          </w:rPr>
          <w:t>前言</w:t>
        </w:r>
        <w:r>
          <w:tab/>
        </w:r>
        <w:r>
          <w:fldChar w:fldCharType="begin"/>
        </w:r>
        <w:r>
          <w:instrText xml:space="preserve"> PAGEREF _Toc29227 \h </w:instrText>
        </w:r>
        <w:r>
          <w:fldChar w:fldCharType="separate"/>
        </w:r>
        <w:r>
          <w:t>3</w:t>
        </w:r>
        <w:r>
          <w:fldChar w:fldCharType="end"/>
        </w:r>
      </w:hyperlink>
    </w:p>
    <w:p>
      <w:pPr>
        <w:pStyle w:val="TOC1"/>
        <w:tabs>
          <w:tab w:val="right" w:leader="dot" w:pos="8306"/>
        </w:tabs>
      </w:pPr>
      <w:hyperlink w:anchor="_Toc9652" w:history="1">
        <w:r>
          <w:rPr>
            <w:rFonts w:ascii="仿宋" w:eastAsia="仿宋" w:hAnsi="仿宋" w:cs="仿宋" w:hint="eastAsia"/>
            <w:lang w:eastAsia="zh-CN"/>
          </w:rPr>
          <w:t>一、第八章员工绩效管理</w:t>
        </w:r>
        <w:r>
          <w:tab/>
        </w:r>
        <w:r>
          <w:fldChar w:fldCharType="begin"/>
        </w:r>
        <w:r>
          <w:instrText xml:space="preserve"> PAGEREF _Toc9652 \h </w:instrText>
        </w:r>
        <w:r>
          <w:fldChar w:fldCharType="separate"/>
        </w:r>
        <w:r>
          <w:t>3</w:t>
        </w:r>
        <w:r>
          <w:fldChar w:fldCharType="end"/>
        </w:r>
      </w:hyperlink>
    </w:p>
    <w:p>
      <w:pPr>
        <w:pStyle w:val="TOC2"/>
        <w:tabs>
          <w:tab w:val="right" w:leader="dot" w:pos="8306"/>
        </w:tabs>
      </w:pPr>
      <w:hyperlink w:anchor="_Toc21721" w:history="1">
        <w:r>
          <w:rPr>
            <w:rFonts w:ascii="仿宋" w:eastAsia="仿宋" w:hAnsi="仿宋" w:cs="仿宋" w:hint="eastAsia"/>
            <w:lang w:eastAsia="zh-CN"/>
          </w:rPr>
          <w:t>(一)、绩效评估体系建立</w:t>
        </w:r>
        <w:r>
          <w:tab/>
        </w:r>
        <w:r>
          <w:fldChar w:fldCharType="begin"/>
        </w:r>
        <w:r>
          <w:instrText xml:space="preserve"> PAGEREF _Toc21721 \h </w:instrText>
        </w:r>
        <w:r>
          <w:fldChar w:fldCharType="separate"/>
        </w:r>
        <w:r>
          <w:t>3</w:t>
        </w:r>
        <w:r>
          <w:fldChar w:fldCharType="end"/>
        </w:r>
      </w:hyperlink>
    </w:p>
    <w:p>
      <w:pPr>
        <w:pStyle w:val="TOC2"/>
        <w:tabs>
          <w:tab w:val="right" w:leader="dot" w:pos="8306"/>
        </w:tabs>
      </w:pPr>
      <w:hyperlink w:anchor="_Toc9760" w:history="1">
        <w:r>
          <w:rPr>
            <w:rFonts w:ascii="仿宋" w:eastAsia="仿宋" w:hAnsi="仿宋" w:cs="仿宋" w:hint="eastAsia"/>
            <w:lang w:eastAsia="zh-CN"/>
          </w:rPr>
          <w:t>(二)、绩效考核与反馈</w:t>
        </w:r>
        <w:r>
          <w:tab/>
        </w:r>
        <w:r>
          <w:fldChar w:fldCharType="begin"/>
        </w:r>
        <w:r>
          <w:instrText xml:space="preserve"> PAGEREF _Toc9760 \h </w:instrText>
        </w:r>
        <w:r>
          <w:fldChar w:fldCharType="separate"/>
        </w:r>
        <w:r>
          <w:t>4</w:t>
        </w:r>
        <w:r>
          <w:fldChar w:fldCharType="end"/>
        </w:r>
      </w:hyperlink>
    </w:p>
    <w:p>
      <w:pPr>
        <w:pStyle w:val="TOC2"/>
        <w:tabs>
          <w:tab w:val="right" w:leader="dot" w:pos="8306"/>
        </w:tabs>
      </w:pPr>
      <w:hyperlink w:anchor="_Toc8794" w:history="1">
        <w:r>
          <w:rPr>
            <w:rFonts w:ascii="仿宋" w:eastAsia="仿宋" w:hAnsi="仿宋" w:cs="仿宋" w:hint="eastAsia"/>
            <w:lang w:eastAsia="zh-CN"/>
          </w:rPr>
          <w:t>(三)、激励与奖惩机制</w:t>
        </w:r>
        <w:r>
          <w:tab/>
        </w:r>
        <w:r>
          <w:fldChar w:fldCharType="begin"/>
        </w:r>
        <w:r>
          <w:instrText xml:space="preserve"> PAGEREF _Toc8794 \h </w:instrText>
        </w:r>
        <w:r>
          <w:fldChar w:fldCharType="separate"/>
        </w:r>
        <w:r>
          <w:t>4</w:t>
        </w:r>
        <w:r>
          <w:fldChar w:fldCharType="end"/>
        </w:r>
      </w:hyperlink>
    </w:p>
    <w:p>
      <w:pPr>
        <w:pStyle w:val="TOC1"/>
        <w:tabs>
          <w:tab w:val="right" w:leader="dot" w:pos="8306"/>
        </w:tabs>
      </w:pPr>
      <w:hyperlink w:anchor="_Toc30954" w:history="1">
        <w:r>
          <w:rPr>
            <w:rFonts w:ascii="仿宋" w:eastAsia="仿宋" w:hAnsi="仿宋" w:cs="仿宋" w:hint="eastAsia"/>
            <w:lang w:eastAsia="zh-CN"/>
          </w:rPr>
          <w:t>二、公司简介</w:t>
        </w:r>
        <w:r>
          <w:tab/>
        </w:r>
        <w:r>
          <w:fldChar w:fldCharType="begin"/>
        </w:r>
        <w:r>
          <w:instrText xml:space="preserve"> PAGEREF _Toc30954 \h </w:instrText>
        </w:r>
        <w:r>
          <w:fldChar w:fldCharType="separate"/>
        </w:r>
        <w:r>
          <w:t>5</w:t>
        </w:r>
        <w:r>
          <w:fldChar w:fldCharType="end"/>
        </w:r>
      </w:hyperlink>
    </w:p>
    <w:p>
      <w:pPr>
        <w:pStyle w:val="TOC2"/>
        <w:tabs>
          <w:tab w:val="right" w:leader="dot" w:pos="8306"/>
        </w:tabs>
      </w:pPr>
      <w:hyperlink w:anchor="_Toc300" w:history="1">
        <w:r>
          <w:rPr>
            <w:rFonts w:ascii="仿宋" w:eastAsia="仿宋" w:hAnsi="仿宋" w:cs="仿宋" w:hint="eastAsia"/>
            <w:lang w:eastAsia="zh-CN"/>
          </w:rPr>
          <w:t>(一)、公司基本信息</w:t>
        </w:r>
        <w:r>
          <w:tab/>
        </w:r>
        <w:r>
          <w:fldChar w:fldCharType="begin"/>
        </w:r>
        <w:r>
          <w:instrText xml:space="preserve"> PAGEREF _Toc300 \h </w:instrText>
        </w:r>
        <w:r>
          <w:fldChar w:fldCharType="separate"/>
        </w:r>
        <w:r>
          <w:t>5</w:t>
        </w:r>
        <w:r>
          <w:fldChar w:fldCharType="end"/>
        </w:r>
      </w:hyperlink>
    </w:p>
    <w:p>
      <w:pPr>
        <w:pStyle w:val="TOC2"/>
        <w:tabs>
          <w:tab w:val="right" w:leader="dot" w:pos="8306"/>
        </w:tabs>
      </w:pPr>
      <w:hyperlink w:anchor="_Toc15237" w:history="1">
        <w:r>
          <w:rPr>
            <w:rFonts w:ascii="仿宋" w:eastAsia="仿宋" w:hAnsi="仿宋" w:cs="仿宋" w:hint="eastAsia"/>
            <w:lang w:eastAsia="zh-CN"/>
          </w:rPr>
          <w:t>(二)、公司简介</w:t>
        </w:r>
        <w:r>
          <w:tab/>
        </w:r>
        <w:r>
          <w:fldChar w:fldCharType="begin"/>
        </w:r>
        <w:r>
          <w:instrText xml:space="preserve"> PAGEREF _Toc15237 \h </w:instrText>
        </w:r>
        <w:r>
          <w:fldChar w:fldCharType="separate"/>
        </w:r>
        <w:r>
          <w:t>5</w:t>
        </w:r>
        <w:r>
          <w:fldChar w:fldCharType="end"/>
        </w:r>
      </w:hyperlink>
    </w:p>
    <w:p>
      <w:pPr>
        <w:pStyle w:val="TOC2"/>
        <w:tabs>
          <w:tab w:val="right" w:leader="dot" w:pos="8306"/>
        </w:tabs>
      </w:pPr>
      <w:hyperlink w:anchor="_Toc28241" w:history="1">
        <w:r>
          <w:rPr>
            <w:rFonts w:ascii="仿宋" w:eastAsia="仿宋" w:hAnsi="仿宋" w:cs="仿宋" w:hint="eastAsia"/>
            <w:lang w:eastAsia="zh-CN"/>
          </w:rPr>
          <w:t>(三)、核心人员介绍</w:t>
        </w:r>
        <w:r>
          <w:tab/>
        </w:r>
        <w:r>
          <w:fldChar w:fldCharType="begin"/>
        </w:r>
        <w:r>
          <w:instrText xml:space="preserve"> PAGEREF _Toc28241 \h </w:instrText>
        </w:r>
        <w:r>
          <w:fldChar w:fldCharType="separate"/>
        </w:r>
        <w:r>
          <w:t>7</w:t>
        </w:r>
        <w:r>
          <w:fldChar w:fldCharType="end"/>
        </w:r>
      </w:hyperlink>
    </w:p>
    <w:p>
      <w:pPr>
        <w:pStyle w:val="TOC1"/>
        <w:tabs>
          <w:tab w:val="right" w:leader="dot" w:pos="8306"/>
        </w:tabs>
      </w:pPr>
      <w:hyperlink w:anchor="_Toc24274" w:history="1">
        <w:r>
          <w:rPr>
            <w:rFonts w:ascii="仿宋" w:eastAsia="仿宋" w:hAnsi="仿宋" w:cs="仿宋" w:hint="eastAsia"/>
            <w:lang w:eastAsia="zh-CN"/>
          </w:rPr>
          <w:t>三、员工沟通技巧培训与人际关系管理</w:t>
        </w:r>
        <w:r>
          <w:tab/>
        </w:r>
        <w:r>
          <w:fldChar w:fldCharType="begin"/>
        </w:r>
        <w:r>
          <w:instrText xml:space="preserve"> PAGEREF _Toc24274 \h </w:instrText>
        </w:r>
        <w:r>
          <w:fldChar w:fldCharType="separate"/>
        </w:r>
        <w:r>
          <w:t>10</w:t>
        </w:r>
        <w:r>
          <w:fldChar w:fldCharType="end"/>
        </w:r>
      </w:hyperlink>
    </w:p>
    <w:p>
      <w:pPr>
        <w:pStyle w:val="TOC2"/>
        <w:tabs>
          <w:tab w:val="right" w:leader="dot" w:pos="8306"/>
        </w:tabs>
      </w:pPr>
      <w:hyperlink w:anchor="_Toc10064" w:history="1">
        <w:r>
          <w:rPr>
            <w:rFonts w:ascii="仿宋" w:eastAsia="仿宋" w:hAnsi="仿宋" w:cs="仿宋" w:hint="eastAsia"/>
            <w:lang w:eastAsia="zh-CN"/>
          </w:rPr>
          <w:t>(一)、沟通技巧的重要性及培训计划</w:t>
        </w:r>
        <w:r>
          <w:tab/>
        </w:r>
        <w:r>
          <w:fldChar w:fldCharType="begin"/>
        </w:r>
        <w:r>
          <w:instrText xml:space="preserve"> PAGEREF _Toc10064 \h </w:instrText>
        </w:r>
        <w:r>
          <w:fldChar w:fldCharType="separate"/>
        </w:r>
        <w:r>
          <w:t>10</w:t>
        </w:r>
        <w:r>
          <w:fldChar w:fldCharType="end"/>
        </w:r>
      </w:hyperlink>
    </w:p>
    <w:p>
      <w:pPr>
        <w:pStyle w:val="TOC2"/>
        <w:tabs>
          <w:tab w:val="right" w:leader="dot" w:pos="8306"/>
        </w:tabs>
      </w:pPr>
      <w:hyperlink w:anchor="_Toc8647" w:history="1">
        <w:r>
          <w:rPr>
            <w:rFonts w:ascii="仿宋" w:eastAsia="仿宋" w:hAnsi="仿宋" w:cs="仿宋" w:hint="eastAsia"/>
            <w:lang w:eastAsia="zh-CN"/>
          </w:rPr>
          <w:t>(二)、人际关系管理的原则与方法</w:t>
        </w:r>
        <w:r>
          <w:tab/>
        </w:r>
        <w:r>
          <w:fldChar w:fldCharType="begin"/>
        </w:r>
        <w:r>
          <w:instrText xml:space="preserve"> PAGEREF _Toc8647 \h </w:instrText>
        </w:r>
        <w:r>
          <w:fldChar w:fldCharType="separate"/>
        </w:r>
        <w:r>
          <w:t>10</w:t>
        </w:r>
        <w:r>
          <w:fldChar w:fldCharType="end"/>
        </w:r>
      </w:hyperlink>
    </w:p>
    <w:p>
      <w:pPr>
        <w:pStyle w:val="TOC2"/>
        <w:tabs>
          <w:tab w:val="right" w:leader="dot" w:pos="8306"/>
        </w:tabs>
      </w:pPr>
      <w:hyperlink w:anchor="_Toc4287" w:history="1">
        <w:r>
          <w:rPr>
            <w:rFonts w:ascii="仿宋" w:eastAsia="仿宋" w:hAnsi="仿宋" w:cs="仿宋" w:hint="eastAsia"/>
            <w:lang w:eastAsia="zh-CN"/>
          </w:rPr>
          <w:t>(三)、良好人际关系的建立与维护</w:t>
        </w:r>
        <w:r>
          <w:tab/>
        </w:r>
        <w:r>
          <w:fldChar w:fldCharType="begin"/>
        </w:r>
        <w:r>
          <w:instrText xml:space="preserve"> PAGEREF _Toc4287 \h </w:instrText>
        </w:r>
        <w:r>
          <w:fldChar w:fldCharType="separate"/>
        </w:r>
        <w:r>
          <w:t>11</w:t>
        </w:r>
        <w:r>
          <w:fldChar w:fldCharType="end"/>
        </w:r>
      </w:hyperlink>
    </w:p>
    <w:p>
      <w:pPr>
        <w:pStyle w:val="TOC1"/>
        <w:tabs>
          <w:tab w:val="right" w:leader="dot" w:pos="8306"/>
        </w:tabs>
      </w:pPr>
      <w:hyperlink w:anchor="_Toc23087" w:history="1">
        <w:r>
          <w:rPr>
            <w:rFonts w:ascii="仿宋" w:eastAsia="仿宋" w:hAnsi="仿宋" w:cs="仿宋" w:hint="eastAsia"/>
            <w:lang w:eastAsia="zh-CN"/>
          </w:rPr>
          <w:t>四、硫代硫酸盐行业背景分析</w:t>
        </w:r>
        <w:r>
          <w:tab/>
        </w:r>
        <w:r>
          <w:fldChar w:fldCharType="begin"/>
        </w:r>
        <w:r>
          <w:instrText xml:space="preserve"> PAGEREF _Toc23087 \h </w:instrText>
        </w:r>
        <w:r>
          <w:fldChar w:fldCharType="separate"/>
        </w:r>
        <w:r>
          <w:t>12</w:t>
        </w:r>
        <w:r>
          <w:fldChar w:fldCharType="end"/>
        </w:r>
      </w:hyperlink>
    </w:p>
    <w:p>
      <w:pPr>
        <w:pStyle w:val="TOC2"/>
        <w:tabs>
          <w:tab w:val="right" w:leader="dot" w:pos="8306"/>
        </w:tabs>
      </w:pPr>
      <w:hyperlink w:anchor="_Toc26247" w:history="1">
        <w:r>
          <w:rPr>
            <w:rFonts w:ascii="仿宋" w:eastAsia="仿宋" w:hAnsi="仿宋" w:cs="仿宋" w:hint="eastAsia"/>
            <w:lang w:eastAsia="zh-CN"/>
          </w:rPr>
          <w:t>(一)、硫代硫酸盐行业背景分析</w:t>
        </w:r>
        <w:r>
          <w:tab/>
        </w:r>
        <w:r>
          <w:fldChar w:fldCharType="begin"/>
        </w:r>
        <w:r>
          <w:instrText xml:space="preserve"> PAGEREF _Toc26247 \h </w:instrText>
        </w:r>
        <w:r>
          <w:fldChar w:fldCharType="separate"/>
        </w:r>
        <w:r>
          <w:t>12</w:t>
        </w:r>
        <w:r>
          <w:fldChar w:fldCharType="end"/>
        </w:r>
      </w:hyperlink>
    </w:p>
    <w:p>
      <w:pPr>
        <w:pStyle w:val="TOC1"/>
        <w:tabs>
          <w:tab w:val="right" w:leader="dot" w:pos="8306"/>
        </w:tabs>
      </w:pPr>
      <w:hyperlink w:anchor="_Toc17520" w:history="1">
        <w:r>
          <w:rPr>
            <w:rFonts w:ascii="仿宋" w:eastAsia="仿宋" w:hAnsi="仿宋" w:cs="仿宋" w:hint="eastAsia"/>
            <w:lang w:eastAsia="zh-CN"/>
          </w:rPr>
          <w:t>五、员工职业生涯规划与发展</w:t>
        </w:r>
        <w:r>
          <w:tab/>
        </w:r>
        <w:r>
          <w:fldChar w:fldCharType="begin"/>
        </w:r>
        <w:r>
          <w:instrText xml:space="preserve"> PAGEREF _Toc17520 \h </w:instrText>
        </w:r>
        <w:r>
          <w:fldChar w:fldCharType="separate"/>
        </w:r>
        <w:r>
          <w:t>14</w:t>
        </w:r>
        <w:r>
          <w:fldChar w:fldCharType="end"/>
        </w:r>
      </w:hyperlink>
    </w:p>
    <w:p>
      <w:pPr>
        <w:pStyle w:val="TOC2"/>
        <w:tabs>
          <w:tab w:val="right" w:leader="dot" w:pos="8306"/>
        </w:tabs>
      </w:pPr>
      <w:hyperlink w:anchor="_Toc11029" w:history="1">
        <w:r>
          <w:rPr>
            <w:rFonts w:ascii="仿宋" w:eastAsia="仿宋" w:hAnsi="仿宋" w:cs="仿宋" w:hint="eastAsia"/>
            <w:lang w:eastAsia="zh-CN"/>
          </w:rPr>
          <w:t>(一)、职业生涯规划概述</w:t>
        </w:r>
        <w:r>
          <w:tab/>
        </w:r>
        <w:r>
          <w:fldChar w:fldCharType="begin"/>
        </w:r>
        <w:r>
          <w:instrText xml:space="preserve"> PAGEREF _Toc11029 \h </w:instrText>
        </w:r>
        <w:r>
          <w:fldChar w:fldCharType="separate"/>
        </w:r>
        <w:r>
          <w:t>14</w:t>
        </w:r>
        <w:r>
          <w:fldChar w:fldCharType="end"/>
        </w:r>
      </w:hyperlink>
    </w:p>
    <w:p>
      <w:pPr>
        <w:pStyle w:val="TOC2"/>
        <w:tabs>
          <w:tab w:val="right" w:leader="dot" w:pos="8306"/>
        </w:tabs>
      </w:pPr>
      <w:hyperlink w:anchor="_Toc6779" w:history="1">
        <w:r>
          <w:rPr>
            <w:rFonts w:ascii="仿宋" w:eastAsia="仿宋" w:hAnsi="仿宋" w:cs="仿宋" w:hint="eastAsia"/>
            <w:lang w:eastAsia="zh-CN"/>
          </w:rPr>
          <w:t>(二)、基本原则与方法</w:t>
        </w:r>
        <w:r>
          <w:tab/>
        </w:r>
        <w:r>
          <w:fldChar w:fldCharType="begin"/>
        </w:r>
        <w:r>
          <w:instrText xml:space="preserve"> PAGEREF _Toc6779 \h </w:instrText>
        </w:r>
        <w:r>
          <w:fldChar w:fldCharType="separate"/>
        </w:r>
        <w:r>
          <w:t>15</w:t>
        </w:r>
        <w:r>
          <w:fldChar w:fldCharType="end"/>
        </w:r>
      </w:hyperlink>
    </w:p>
    <w:p>
      <w:pPr>
        <w:pStyle w:val="TOC2"/>
        <w:tabs>
          <w:tab w:val="right" w:leader="dot" w:pos="8306"/>
        </w:tabs>
      </w:pPr>
      <w:hyperlink w:anchor="_Toc13563" w:history="1">
        <w:r>
          <w:rPr>
            <w:rFonts w:ascii="仿宋" w:eastAsia="仿宋" w:hAnsi="仿宋" w:cs="仿宋" w:hint="eastAsia"/>
            <w:lang w:eastAsia="zh-CN"/>
          </w:rPr>
          <w:t>(三)、员工职业生涯管理</w:t>
        </w:r>
        <w:r>
          <w:tab/>
        </w:r>
        <w:r>
          <w:fldChar w:fldCharType="begin"/>
        </w:r>
        <w:r>
          <w:instrText xml:space="preserve"> PAGEREF _Toc13563 \h </w:instrText>
        </w:r>
        <w:r>
          <w:fldChar w:fldCharType="separate"/>
        </w:r>
        <w:r>
          <w:t>15</w:t>
        </w:r>
        <w:r>
          <w:fldChar w:fldCharType="end"/>
        </w:r>
      </w:hyperlink>
    </w:p>
    <w:p>
      <w:pPr>
        <w:pStyle w:val="TOC2"/>
        <w:tabs>
          <w:tab w:val="right" w:leader="dot" w:pos="8306"/>
        </w:tabs>
      </w:pPr>
      <w:hyperlink w:anchor="_Toc29526" w:history="1">
        <w:r>
          <w:rPr>
            <w:rFonts w:ascii="仿宋" w:eastAsia="仿宋" w:hAnsi="仿宋" w:cs="仿宋" w:hint="eastAsia"/>
            <w:lang w:eastAsia="zh-CN"/>
          </w:rPr>
          <w:t>(四)、职业生涯发展支持体系</w:t>
        </w:r>
        <w:r>
          <w:tab/>
        </w:r>
        <w:r>
          <w:fldChar w:fldCharType="begin"/>
        </w:r>
        <w:r>
          <w:instrText xml:space="preserve"> PAGEREF _Toc29526 \h </w:instrText>
        </w:r>
        <w:r>
          <w:fldChar w:fldCharType="separate"/>
        </w:r>
        <w:r>
          <w:t>17</w:t>
        </w:r>
        <w:r>
          <w:fldChar w:fldCharType="end"/>
        </w:r>
      </w:hyperlink>
    </w:p>
    <w:p>
      <w:pPr>
        <w:pStyle w:val="TOC2"/>
        <w:tabs>
          <w:tab w:val="right" w:leader="dot" w:pos="8306"/>
        </w:tabs>
      </w:pPr>
      <w:hyperlink w:anchor="_Toc30431" w:history="1">
        <w:r>
          <w:rPr>
            <w:rFonts w:ascii="仿宋" w:eastAsia="仿宋" w:hAnsi="仿宋" w:cs="仿宋" w:hint="eastAsia"/>
            <w:lang w:eastAsia="zh-CN"/>
          </w:rPr>
          <w:t>(五)、公司文化与员工职业发展融合</w:t>
        </w:r>
        <w:r>
          <w:tab/>
        </w:r>
        <w:r>
          <w:fldChar w:fldCharType="begin"/>
        </w:r>
        <w:r>
          <w:instrText xml:space="preserve"> PAGEREF _Toc30431 \h </w:instrText>
        </w:r>
        <w:r>
          <w:fldChar w:fldCharType="separate"/>
        </w:r>
        <w:r>
          <w:t>19</w:t>
        </w:r>
        <w:r>
          <w:fldChar w:fldCharType="end"/>
        </w:r>
      </w:hyperlink>
    </w:p>
    <w:p>
      <w:pPr>
        <w:pStyle w:val="TOC2"/>
        <w:tabs>
          <w:tab w:val="right" w:leader="dot" w:pos="8306"/>
        </w:tabs>
      </w:pPr>
      <w:hyperlink w:anchor="_Toc14307" w:history="1">
        <w:r>
          <w:rPr>
            <w:rFonts w:ascii="仿宋" w:eastAsia="仿宋" w:hAnsi="仿宋" w:cs="仿宋" w:hint="eastAsia"/>
            <w:lang w:eastAsia="zh-CN"/>
          </w:rPr>
          <w:t>(六)、未来趋势与发展策略</w:t>
        </w:r>
        <w:r>
          <w:tab/>
        </w:r>
        <w:r>
          <w:fldChar w:fldCharType="begin"/>
        </w:r>
        <w:r>
          <w:instrText xml:space="preserve"> PAGEREF _Toc14307 \h </w:instrText>
        </w:r>
        <w:r>
          <w:fldChar w:fldCharType="separate"/>
        </w:r>
        <w:r>
          <w:t>21</w:t>
        </w:r>
        <w:r>
          <w:fldChar w:fldCharType="end"/>
        </w:r>
      </w:hyperlink>
    </w:p>
    <w:p>
      <w:pPr>
        <w:pStyle w:val="TOC1"/>
        <w:tabs>
          <w:tab w:val="right" w:leader="dot" w:pos="8306"/>
        </w:tabs>
      </w:pPr>
      <w:hyperlink w:anchor="_Toc15277" w:history="1">
        <w:r>
          <w:rPr>
            <w:rFonts w:ascii="仿宋" w:eastAsia="仿宋" w:hAnsi="仿宋" w:cs="仿宋" w:hint="eastAsia"/>
            <w:lang w:eastAsia="zh-CN"/>
          </w:rPr>
          <w:t>六、第十三章技术与创新支持</w:t>
        </w:r>
        <w:r>
          <w:tab/>
        </w:r>
        <w:r>
          <w:fldChar w:fldCharType="begin"/>
        </w:r>
        <w:r>
          <w:instrText xml:space="preserve"> PAGEREF _Toc15277 \h </w:instrText>
        </w:r>
        <w:r>
          <w:fldChar w:fldCharType="separate"/>
        </w:r>
        <w:r>
          <w:t>23</w:t>
        </w:r>
        <w:r>
          <w:fldChar w:fldCharType="end"/>
        </w:r>
      </w:hyperlink>
    </w:p>
    <w:p>
      <w:pPr>
        <w:pStyle w:val="TOC2"/>
        <w:tabs>
          <w:tab w:val="right" w:leader="dot" w:pos="8306"/>
        </w:tabs>
      </w:pPr>
      <w:hyperlink w:anchor="_Toc7875" w:history="1">
        <w:r>
          <w:rPr>
            <w:rFonts w:ascii="仿宋" w:eastAsia="仿宋" w:hAnsi="仿宋" w:cs="仿宋" w:hint="eastAsia"/>
            <w:lang w:eastAsia="zh-CN"/>
          </w:rPr>
          <w:t>(一)、技术培训与更新</w:t>
        </w:r>
        <w:r>
          <w:tab/>
        </w:r>
        <w:r>
          <w:fldChar w:fldCharType="begin"/>
        </w:r>
        <w:r>
          <w:instrText xml:space="preserve"> PAGEREF _Toc7875 \h </w:instrText>
        </w:r>
        <w:r>
          <w:fldChar w:fldCharType="separate"/>
        </w:r>
        <w:r>
          <w:t>23</w:t>
        </w:r>
        <w:r>
          <w:fldChar w:fldCharType="end"/>
        </w:r>
      </w:hyperlink>
    </w:p>
    <w:p>
      <w:pPr>
        <w:pStyle w:val="TOC2"/>
        <w:tabs>
          <w:tab w:val="right" w:leader="dot" w:pos="8306"/>
        </w:tabs>
      </w:pPr>
      <w:hyperlink w:anchor="_Toc8533" w:history="1">
        <w:r>
          <w:rPr>
            <w:rFonts w:ascii="仿宋" w:eastAsia="仿宋" w:hAnsi="仿宋" w:cs="仿宋" w:hint="eastAsia"/>
            <w:lang w:eastAsia="zh-CN"/>
          </w:rPr>
          <w:t>(二)、创新文化与项目支持</w:t>
        </w:r>
        <w:r>
          <w:tab/>
        </w:r>
        <w:r>
          <w:fldChar w:fldCharType="begin"/>
        </w:r>
        <w:r>
          <w:instrText xml:space="preserve"> PAGEREF _Toc8533 \h </w:instrText>
        </w:r>
        <w:r>
          <w:fldChar w:fldCharType="separate"/>
        </w:r>
        <w:r>
          <w:t>23</w:t>
        </w:r>
        <w:r>
          <w:fldChar w:fldCharType="end"/>
        </w:r>
      </w:hyperlink>
    </w:p>
    <w:p>
      <w:pPr>
        <w:pStyle w:val="TOC1"/>
        <w:tabs>
          <w:tab w:val="right" w:leader="dot" w:pos="8306"/>
        </w:tabs>
      </w:pPr>
      <w:hyperlink w:anchor="_Toc28818" w:history="1">
        <w:r>
          <w:rPr>
            <w:rFonts w:ascii="仿宋" w:eastAsia="仿宋" w:hAnsi="仿宋" w:cs="仿宋" w:hint="eastAsia"/>
            <w:lang w:eastAsia="zh-CN"/>
          </w:rPr>
          <w:t>七、第二十六章人才留存与流失管理</w:t>
        </w:r>
        <w:r>
          <w:tab/>
        </w:r>
        <w:r>
          <w:fldChar w:fldCharType="begin"/>
        </w:r>
        <w:r>
          <w:instrText xml:space="preserve"> PAGEREF _Toc28818 \h </w:instrText>
        </w:r>
        <w:r>
          <w:fldChar w:fldCharType="separate"/>
        </w:r>
        <w:r>
          <w:t>24</w:t>
        </w:r>
        <w:r>
          <w:fldChar w:fldCharType="end"/>
        </w:r>
      </w:hyperlink>
    </w:p>
    <w:p>
      <w:pPr>
        <w:pStyle w:val="TOC2"/>
        <w:tabs>
          <w:tab w:val="right" w:leader="dot" w:pos="8306"/>
        </w:tabs>
      </w:pPr>
      <w:hyperlink w:anchor="_Toc11950" w:history="1">
        <w:r>
          <w:rPr>
            <w:rFonts w:ascii="仿宋" w:eastAsia="仿宋" w:hAnsi="仿宋" w:cs="仿宋" w:hint="eastAsia"/>
            <w:lang w:eastAsia="zh-CN"/>
          </w:rPr>
          <w:t>(一)、人才留存策略</w:t>
        </w:r>
        <w:r>
          <w:tab/>
        </w:r>
        <w:r>
          <w:fldChar w:fldCharType="begin"/>
        </w:r>
        <w:r>
          <w:instrText xml:space="preserve"> PAGEREF _Toc11950 \h </w:instrText>
        </w:r>
        <w:r>
          <w:fldChar w:fldCharType="separate"/>
        </w:r>
        <w:r>
          <w:t>24</w:t>
        </w:r>
        <w:r>
          <w:fldChar w:fldCharType="end"/>
        </w:r>
      </w:hyperlink>
    </w:p>
    <w:p>
      <w:pPr>
        <w:pStyle w:val="TOC2"/>
        <w:tabs>
          <w:tab w:val="right" w:leader="dot" w:pos="8306"/>
        </w:tabs>
      </w:pPr>
      <w:hyperlink w:anchor="_Toc7890" w:history="1">
        <w:r>
          <w:rPr>
            <w:rFonts w:ascii="仿宋" w:eastAsia="仿宋" w:hAnsi="仿宋" w:cs="仿宋" w:hint="eastAsia"/>
            <w:lang w:eastAsia="zh-CN"/>
          </w:rPr>
          <w:t>(二)、人才流失分析与改进</w:t>
        </w:r>
        <w:r>
          <w:tab/>
        </w:r>
        <w:r>
          <w:fldChar w:fldCharType="begin"/>
        </w:r>
        <w:r>
          <w:instrText xml:space="preserve"> PAGEREF _Toc7890 \h </w:instrText>
        </w:r>
        <w:r>
          <w:fldChar w:fldCharType="separate"/>
        </w:r>
        <w:r>
          <w:t>25</w:t>
        </w:r>
        <w:r>
          <w:fldChar w:fldCharType="end"/>
        </w:r>
      </w:hyperlink>
    </w:p>
    <w:p>
      <w:pPr>
        <w:pStyle w:val="TOC2"/>
        <w:tabs>
          <w:tab w:val="right" w:leader="dot" w:pos="8306"/>
        </w:tabs>
      </w:pPr>
      <w:hyperlink w:anchor="_Toc1325" w:history="1">
        <w:r>
          <w:rPr>
            <w:rFonts w:ascii="仿宋" w:eastAsia="仿宋" w:hAnsi="仿宋" w:cs="仿宋" w:hint="eastAsia"/>
            <w:lang w:eastAsia="zh-CN"/>
          </w:rPr>
          <w:t>(三)、持续改进与未来展望</w:t>
        </w:r>
        <w:r>
          <w:tab/>
        </w:r>
        <w:r>
          <w:fldChar w:fldCharType="begin"/>
        </w:r>
        <w:r>
          <w:instrText xml:space="preserve"> PAGEREF _Toc1325 \h </w:instrText>
        </w:r>
        <w:r>
          <w:fldChar w:fldCharType="separate"/>
        </w:r>
        <w:r>
          <w:t>25</w:t>
        </w:r>
        <w:r>
          <w:fldChar w:fldCharType="end"/>
        </w:r>
      </w:hyperlink>
    </w:p>
    <w:p>
      <w:pPr>
        <w:pStyle w:val="TOC1"/>
        <w:tabs>
          <w:tab w:val="right" w:leader="dot" w:pos="8306"/>
        </w:tabs>
      </w:pPr>
      <w:hyperlink w:anchor="_Toc19250" w:history="1">
        <w:r>
          <w:rPr>
            <w:rFonts w:ascii="仿宋" w:eastAsia="仿宋" w:hAnsi="仿宋" w:cs="仿宋" w:hint="eastAsia"/>
            <w:lang w:eastAsia="zh-CN"/>
          </w:rPr>
          <w:t>八、第三十八章员工社交媒体管理</w:t>
        </w:r>
        <w:r>
          <w:tab/>
        </w:r>
        <w:r>
          <w:fldChar w:fldCharType="begin"/>
        </w:r>
        <w:r>
          <w:instrText xml:space="preserve"> PAGEREF _Toc19250 \h </w:instrText>
        </w:r>
        <w:r>
          <w:fldChar w:fldCharType="separate"/>
        </w:r>
        <w:r>
          <w:t>26</w:t>
        </w:r>
        <w:r>
          <w:fldChar w:fldCharType="end"/>
        </w:r>
      </w:hyperlink>
    </w:p>
    <w:p>
      <w:pPr>
        <w:pStyle w:val="TOC2"/>
        <w:tabs>
          <w:tab w:val="right" w:leader="dot" w:pos="8306"/>
        </w:tabs>
      </w:pPr>
      <w:hyperlink w:anchor="_Toc30097" w:history="1">
        <w:r>
          <w:rPr>
            <w:rFonts w:ascii="仿宋" w:eastAsia="仿宋" w:hAnsi="仿宋" w:cs="仿宋" w:hint="eastAsia"/>
            <w:lang w:eastAsia="zh-CN"/>
          </w:rPr>
          <w:t>(一)、员工社交媒体政策</w:t>
        </w:r>
        <w:r>
          <w:tab/>
        </w:r>
        <w:r>
          <w:fldChar w:fldCharType="begin"/>
        </w:r>
        <w:r>
          <w:instrText xml:space="preserve"> PAGEREF _Toc30097 \h </w:instrText>
        </w:r>
        <w:r>
          <w:fldChar w:fldCharType="separate"/>
        </w:r>
        <w:r>
          <w:t>26</w:t>
        </w:r>
        <w:r>
          <w:fldChar w:fldCharType="end"/>
        </w:r>
      </w:hyperlink>
    </w:p>
    <w:p>
      <w:pPr>
        <w:pStyle w:val="TOC2"/>
        <w:tabs>
          <w:tab w:val="right" w:leader="dot" w:pos="8306"/>
        </w:tabs>
      </w:pPr>
      <w:hyperlink w:anchor="_Toc2588" w:history="1">
        <w:r>
          <w:rPr>
            <w:rFonts w:ascii="仿宋" w:eastAsia="仿宋" w:hAnsi="仿宋" w:cs="仿宋" w:hint="eastAsia"/>
            <w:lang w:eastAsia="zh-CN"/>
          </w:rPr>
          <w:t>(二)、个人品牌与公司形象的关联</w:t>
        </w:r>
        <w:r>
          <w:tab/>
        </w:r>
        <w:r>
          <w:fldChar w:fldCharType="begin"/>
        </w:r>
        <w:r>
          <w:instrText xml:space="preserve"> PAGEREF _Toc2588 \h </w:instrText>
        </w:r>
        <w:r>
          <w:fldChar w:fldCharType="separate"/>
        </w:r>
        <w:r>
          <w:t>27</w:t>
        </w:r>
        <w:r>
          <w:fldChar w:fldCharType="end"/>
        </w:r>
      </w:hyperlink>
    </w:p>
    <w:p>
      <w:pPr>
        <w:pStyle w:val="TOC2"/>
        <w:tabs>
          <w:tab w:val="right" w:leader="dot" w:pos="8306"/>
        </w:tabs>
      </w:pPr>
      <w:hyperlink w:anchor="_Toc14004" w:history="1">
        <w:r>
          <w:rPr>
            <w:rFonts w:ascii="仿宋" w:eastAsia="仿宋" w:hAnsi="仿宋" w:cs="仿宋" w:hint="eastAsia"/>
            <w:lang w:eastAsia="zh-CN"/>
          </w:rPr>
          <w:t>(三)、社交媒体使用准则</w:t>
        </w:r>
        <w:r>
          <w:tab/>
        </w:r>
        <w:r>
          <w:fldChar w:fldCharType="begin"/>
        </w:r>
        <w:r>
          <w:instrText xml:space="preserve"> PAGEREF _Toc14004 \h </w:instrText>
        </w:r>
        <w:r>
          <w:fldChar w:fldCharType="separate"/>
        </w:r>
        <w:r>
          <w:t>28</w:t>
        </w:r>
        <w:r>
          <w:fldChar w:fldCharType="end"/>
        </w:r>
      </w:hyperlink>
    </w:p>
    <w:p>
      <w:pPr>
        <w:pStyle w:val="TOC2"/>
        <w:tabs>
          <w:tab w:val="right" w:leader="dot" w:pos="8306"/>
        </w:tabs>
      </w:pPr>
      <w:hyperlink w:anchor="_Toc17072" w:history="1">
        <w:r>
          <w:rPr>
            <w:rFonts w:ascii="仿宋" w:eastAsia="仿宋" w:hAnsi="仿宋" w:cs="仿宋" w:hint="eastAsia"/>
            <w:lang w:eastAsia="zh-CN"/>
          </w:rPr>
          <w:t>(四)、公司与员工互动</w:t>
        </w:r>
        <w:r>
          <w:tab/>
        </w:r>
        <w:r>
          <w:fldChar w:fldCharType="begin"/>
        </w:r>
        <w:r>
          <w:instrText xml:space="preserve"> PAGEREF _Toc17072 \h </w:instrText>
        </w:r>
        <w:r>
          <w:fldChar w:fldCharType="separate"/>
        </w:r>
        <w:r>
          <w:t>30</w:t>
        </w:r>
        <w:r>
          <w:fldChar w:fldCharType="end"/>
        </w:r>
      </w:hyperlink>
    </w:p>
    <w:p>
      <w:pPr>
        <w:pStyle w:val="TOC2"/>
        <w:tabs>
          <w:tab w:val="right" w:leader="dot" w:pos="8306"/>
        </w:tabs>
      </w:pPr>
      <w:hyperlink w:anchor="_Toc14368" w:history="1">
        <w:r>
          <w:rPr>
            <w:rFonts w:ascii="仿宋" w:eastAsia="仿宋" w:hAnsi="仿宋" w:cs="仿宋" w:hint="eastAsia"/>
            <w:lang w:eastAsia="zh-CN"/>
          </w:rPr>
          <w:t>(五)、公司社交媒体账号管理</w:t>
        </w:r>
        <w:r>
          <w:tab/>
        </w:r>
        <w:r>
          <w:fldChar w:fldCharType="begin"/>
        </w:r>
        <w:r>
          <w:instrText xml:space="preserve"> PAGEREF _Toc14368 \h </w:instrText>
        </w:r>
        <w:r>
          <w:fldChar w:fldCharType="separate"/>
        </w:r>
        <w:r>
          <w:t>32</w:t>
        </w:r>
        <w:r>
          <w:fldChar w:fldCharType="end"/>
        </w:r>
      </w:hyperlink>
    </w:p>
    <w:p>
      <w:pPr>
        <w:pStyle w:val="TOC2"/>
        <w:tabs>
          <w:tab w:val="right" w:leader="dot" w:pos="8306"/>
        </w:tabs>
      </w:pPr>
      <w:hyperlink w:anchor="_Toc24468" w:history="1">
        <w:r>
          <w:rPr>
            <w:rFonts w:ascii="仿宋" w:eastAsia="仿宋" w:hAnsi="仿宋" w:cs="仿宋" w:hint="eastAsia"/>
            <w:lang w:eastAsia="zh-CN"/>
          </w:rPr>
          <w:t>(六)、职业发展机会的分享与推广</w:t>
        </w:r>
        <w:r>
          <w:tab/>
        </w:r>
        <w:r>
          <w:fldChar w:fldCharType="begin"/>
        </w:r>
        <w:r>
          <w:instrText xml:space="preserve"> PAGEREF _Toc24468 \h </w:instrText>
        </w:r>
        <w:r>
          <w:fldChar w:fldCharType="separate"/>
        </w:r>
        <w:r>
          <w:t>33</w:t>
        </w:r>
        <w:r>
          <w:fldChar w:fldCharType="end"/>
        </w:r>
      </w:hyperlink>
    </w:p>
    <w:p>
      <w:pPr>
        <w:pStyle w:val="TOC1"/>
        <w:tabs>
          <w:tab w:val="right" w:leader="dot" w:pos="8306"/>
        </w:tabs>
      </w:pPr>
      <w:hyperlink w:anchor="_Toc5661" w:history="1">
        <w:r>
          <w:rPr>
            <w:rFonts w:ascii="仿宋" w:eastAsia="仿宋" w:hAnsi="仿宋" w:cs="仿宋" w:hint="eastAsia"/>
            <w:lang w:eastAsia="zh-CN"/>
          </w:rPr>
          <w:t>九、员工社会责任履行及参与公益活动</w:t>
        </w:r>
        <w:r>
          <w:tab/>
        </w:r>
        <w:r>
          <w:fldChar w:fldCharType="begin"/>
        </w:r>
        <w:r>
          <w:instrText xml:space="preserve"> PAGEREF _Toc5661 \h </w:instrText>
        </w:r>
        <w:r>
          <w:fldChar w:fldCharType="separate"/>
        </w:r>
        <w:r>
          <w:t>34</w:t>
        </w:r>
        <w:r>
          <w:fldChar w:fldCharType="end"/>
        </w:r>
      </w:hyperlink>
    </w:p>
    <w:p>
      <w:pPr>
        <w:pStyle w:val="TOC2"/>
        <w:tabs>
          <w:tab w:val="right" w:leader="dot" w:pos="8306"/>
        </w:tabs>
      </w:pPr>
      <w:hyperlink w:anchor="_Toc24384" w:history="1">
        <w:r>
          <w:rPr>
            <w:rFonts w:ascii="仿宋" w:eastAsia="仿宋" w:hAnsi="仿宋" w:cs="仿宋" w:hint="eastAsia"/>
            <w:lang w:eastAsia="zh-CN"/>
          </w:rPr>
          <w:t>(一)、员工社会责任的内涵及履行方式</w:t>
        </w:r>
        <w:r>
          <w:tab/>
        </w:r>
        <w:r>
          <w:fldChar w:fldCharType="begin"/>
        </w:r>
        <w:r>
          <w:instrText xml:space="preserve"> PAGEREF _Toc24384 \h </w:instrText>
        </w:r>
        <w:r>
          <w:fldChar w:fldCharType="separate"/>
        </w:r>
        <w:r>
          <w:t>34</w:t>
        </w:r>
        <w:r>
          <w:fldChar w:fldCharType="end"/>
        </w:r>
      </w:hyperlink>
    </w:p>
    <w:p>
      <w:pPr>
        <w:pStyle w:val="TOC2"/>
        <w:tabs>
          <w:tab w:val="right" w:leader="dot" w:pos="8306"/>
        </w:tabs>
      </w:pPr>
      <w:hyperlink w:anchor="_Toc9038" w:history="1">
        <w:r>
          <w:rPr>
            <w:rFonts w:ascii="仿宋" w:eastAsia="仿宋" w:hAnsi="仿宋" w:cs="仿宋" w:hint="eastAsia"/>
            <w:lang w:eastAsia="zh-CN"/>
          </w:rPr>
          <w:t>(二)、参与公益活动的意义及实施策略</w:t>
        </w:r>
        <w:r>
          <w:tab/>
        </w:r>
        <w:r>
          <w:fldChar w:fldCharType="begin"/>
        </w:r>
        <w:r>
          <w:instrText xml:space="preserve"> PAGEREF _Toc9038 \h </w:instrText>
        </w:r>
        <w:r>
          <w:fldChar w:fldCharType="separate"/>
        </w:r>
        <w:r>
          <w:t>35</w:t>
        </w:r>
        <w:r>
          <w:fldChar w:fldCharType="end"/>
        </w:r>
      </w:hyperlink>
    </w:p>
    <w:p>
      <w:pPr>
        <w:pStyle w:val="TOC2"/>
        <w:tabs>
          <w:tab w:val="right" w:leader="dot" w:pos="8306"/>
        </w:tabs>
      </w:pPr>
      <w:hyperlink w:anchor="_Toc1968" w:history="1">
        <w:r>
          <w:rPr>
            <w:rFonts w:ascii="仿宋" w:eastAsia="仿宋" w:hAnsi="仿宋" w:cs="仿宋" w:hint="eastAsia"/>
            <w:lang w:eastAsia="zh-CN"/>
          </w:rPr>
          <w:t>(三)、社会责任履行及公益活动参与的持续推进</w:t>
        </w:r>
        <w:r>
          <w:tab/>
        </w:r>
        <w:r>
          <w:fldChar w:fldCharType="begin"/>
        </w:r>
        <w:r>
          <w:instrText xml:space="preserve"> PAGEREF _Toc1968 \h </w:instrText>
        </w:r>
        <w:r>
          <w:fldChar w:fldCharType="separate"/>
        </w:r>
        <w:r>
          <w:t>35</w:t>
        </w:r>
        <w:r>
          <w:fldChar w:fldCharType="end"/>
        </w:r>
      </w:hyperlink>
    </w:p>
    <w:p>
      <w:pPr>
        <w:pStyle w:val="TOC1"/>
        <w:tabs>
          <w:tab w:val="right" w:leader="dot" w:pos="8306"/>
        </w:tabs>
      </w:pPr>
      <w:hyperlink w:anchor="_Toc23577" w:history="1">
        <w:r>
          <w:rPr>
            <w:rFonts w:ascii="仿宋" w:eastAsia="仿宋" w:hAnsi="仿宋" w:cs="仿宋" w:hint="eastAsia"/>
            <w:lang w:eastAsia="zh-CN"/>
          </w:rPr>
          <w:t>十、第二十八章公司与员工法律关系</w:t>
        </w:r>
        <w:r>
          <w:tab/>
        </w:r>
        <w:r>
          <w:fldChar w:fldCharType="begin"/>
        </w:r>
        <w:r>
          <w:instrText xml:space="preserve"> PAGEREF _Toc23577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738" w:history="1">
        <w:r>
          <w:rPr>
            <w:rFonts w:ascii="仿宋" w:eastAsia="仿宋" w:hAnsi="仿宋" w:cs="仿宋" w:hint="eastAsia"/>
            <w:lang w:eastAsia="zh-CN"/>
          </w:rPr>
          <w:t>(一)、劳动合同管理</w:t>
        </w:r>
        <w:r>
          <w:tab/>
        </w:r>
        <w:r>
          <w:fldChar w:fldCharType="begin"/>
        </w:r>
        <w:r>
          <w:instrText xml:space="preserve"> PAGEREF _Toc24738 \h </w:instrText>
        </w:r>
        <w:r>
          <w:fldChar w:fldCharType="separate"/>
        </w:r>
        <w:r>
          <w:t>36</w:t>
        </w:r>
        <w:r>
          <w:fldChar w:fldCharType="end"/>
        </w:r>
      </w:hyperlink>
    </w:p>
    <w:p>
      <w:pPr>
        <w:pStyle w:val="TOC2"/>
        <w:tabs>
          <w:tab w:val="right" w:leader="dot" w:pos="8306"/>
        </w:tabs>
      </w:pPr>
      <w:hyperlink w:anchor="_Toc31341" w:history="1">
        <w:r>
          <w:rPr>
            <w:rFonts w:ascii="仿宋" w:eastAsia="仿宋" w:hAnsi="仿宋" w:cs="仿宋" w:hint="eastAsia"/>
            <w:lang w:eastAsia="zh-CN"/>
          </w:rPr>
          <w:t>(二)、法定假期与劳动保障</w:t>
        </w:r>
        <w:r>
          <w:tab/>
        </w:r>
        <w:r>
          <w:fldChar w:fldCharType="begin"/>
        </w:r>
        <w:r>
          <w:instrText xml:space="preserve"> PAGEREF _Toc31341 \h </w:instrText>
        </w:r>
        <w:r>
          <w:fldChar w:fldCharType="separate"/>
        </w:r>
        <w:r>
          <w:t>37</w:t>
        </w:r>
        <w:r>
          <w:fldChar w:fldCharType="end"/>
        </w:r>
      </w:hyperlink>
    </w:p>
    <w:p>
      <w:pPr>
        <w:pStyle w:val="TOC2"/>
        <w:tabs>
          <w:tab w:val="right" w:leader="dot" w:pos="8306"/>
        </w:tabs>
      </w:pPr>
      <w:hyperlink w:anchor="_Toc28874" w:history="1">
        <w:r>
          <w:rPr>
            <w:rFonts w:ascii="仿宋" w:eastAsia="仿宋" w:hAnsi="仿宋" w:cs="仿宋" w:hint="eastAsia"/>
            <w:lang w:eastAsia="zh-CN"/>
          </w:rPr>
          <w:t>(三)、合规经营与风险防范</w:t>
        </w:r>
        <w:r>
          <w:tab/>
        </w:r>
        <w:r>
          <w:fldChar w:fldCharType="begin"/>
        </w:r>
        <w:r>
          <w:instrText xml:space="preserve"> PAGEREF _Toc28874 \h </w:instrText>
        </w:r>
        <w:r>
          <w:fldChar w:fldCharType="separate"/>
        </w:r>
        <w:r>
          <w:t>37</w:t>
        </w:r>
        <w:r>
          <w:fldChar w:fldCharType="end"/>
        </w:r>
      </w:hyperlink>
    </w:p>
    <w:p>
      <w:pPr>
        <w:pStyle w:val="TOC1"/>
        <w:tabs>
          <w:tab w:val="right" w:leader="dot" w:pos="8306"/>
        </w:tabs>
      </w:pPr>
      <w:hyperlink w:anchor="_Toc21672" w:history="1">
        <w:r>
          <w:rPr>
            <w:rFonts w:ascii="仿宋" w:eastAsia="仿宋" w:hAnsi="仿宋" w:cs="仿宋" w:hint="eastAsia"/>
            <w:lang w:eastAsia="zh-CN"/>
          </w:rPr>
          <w:t>十一、第四十八章员工环保与可持续发展</w:t>
        </w:r>
        <w:r>
          <w:tab/>
        </w:r>
        <w:r>
          <w:fldChar w:fldCharType="begin"/>
        </w:r>
        <w:r>
          <w:instrText xml:space="preserve"> PAGEREF _Toc21672 \h </w:instrText>
        </w:r>
        <w:r>
          <w:fldChar w:fldCharType="separate"/>
        </w:r>
        <w:r>
          <w:t>38</w:t>
        </w:r>
        <w:r>
          <w:fldChar w:fldCharType="end"/>
        </w:r>
      </w:hyperlink>
    </w:p>
    <w:p>
      <w:pPr>
        <w:pStyle w:val="TOC2"/>
        <w:tabs>
          <w:tab w:val="right" w:leader="dot" w:pos="8306"/>
        </w:tabs>
      </w:pPr>
      <w:hyperlink w:anchor="_Toc23971" w:history="1">
        <w:r>
          <w:rPr>
            <w:rFonts w:ascii="仿宋" w:eastAsia="仿宋" w:hAnsi="仿宋" w:cs="仿宋" w:hint="eastAsia"/>
            <w:lang w:eastAsia="zh-CN"/>
          </w:rPr>
          <w:t>(一)、环保意识与培训</w:t>
        </w:r>
        <w:r>
          <w:tab/>
        </w:r>
        <w:r>
          <w:fldChar w:fldCharType="begin"/>
        </w:r>
        <w:r>
          <w:instrText xml:space="preserve"> PAGEREF _Toc23971 \h </w:instrText>
        </w:r>
        <w:r>
          <w:fldChar w:fldCharType="separate"/>
        </w:r>
        <w:r>
          <w:t>38</w:t>
        </w:r>
        <w:r>
          <w:fldChar w:fldCharType="end"/>
        </w:r>
      </w:hyperlink>
    </w:p>
    <w:p>
      <w:pPr>
        <w:pStyle w:val="TOC2"/>
        <w:tabs>
          <w:tab w:val="right" w:leader="dot" w:pos="8306"/>
        </w:tabs>
      </w:pPr>
      <w:hyperlink w:anchor="_Toc18593" w:history="1">
        <w:r>
          <w:rPr>
            <w:rFonts w:ascii="仿宋" w:eastAsia="仿宋" w:hAnsi="仿宋" w:cs="仿宋" w:hint="eastAsia"/>
            <w:lang w:eastAsia="zh-CN"/>
          </w:rPr>
          <w:t>(二)、公司环保文化的传播</w:t>
        </w:r>
        <w:r>
          <w:tab/>
        </w:r>
        <w:r>
          <w:fldChar w:fldCharType="begin"/>
        </w:r>
        <w:r>
          <w:instrText xml:space="preserve"> PAGEREF _Toc18593 \h </w:instrText>
        </w:r>
        <w:r>
          <w:fldChar w:fldCharType="separate"/>
        </w:r>
        <w:r>
          <w:t>39</w:t>
        </w:r>
        <w:r>
          <w:fldChar w:fldCharType="end"/>
        </w:r>
      </w:hyperlink>
    </w:p>
    <w:p>
      <w:pPr>
        <w:pStyle w:val="TOC2"/>
        <w:tabs>
          <w:tab w:val="right" w:leader="dot" w:pos="8306"/>
        </w:tabs>
      </w:pPr>
      <w:hyperlink w:anchor="_Toc19141" w:history="1">
        <w:r>
          <w:rPr>
            <w:rFonts w:ascii="仿宋" w:eastAsia="仿宋" w:hAnsi="仿宋" w:cs="仿宋" w:hint="eastAsia"/>
            <w:lang w:eastAsia="zh-CN"/>
          </w:rPr>
          <w:t>(三)、员工参与的环保培训</w:t>
        </w:r>
        <w:r>
          <w:tab/>
        </w:r>
        <w:r>
          <w:fldChar w:fldCharType="begin"/>
        </w:r>
        <w:r>
          <w:instrText xml:space="preserve"> PAGEREF _Toc19141 \h </w:instrText>
        </w:r>
        <w:r>
          <w:fldChar w:fldCharType="separate"/>
        </w:r>
        <w:r>
          <w:t>40</w:t>
        </w:r>
        <w:r>
          <w:fldChar w:fldCharType="end"/>
        </w:r>
      </w:hyperlink>
    </w:p>
    <w:p>
      <w:pPr>
        <w:pStyle w:val="TOC2"/>
        <w:tabs>
          <w:tab w:val="right" w:leader="dot" w:pos="8306"/>
        </w:tabs>
      </w:pPr>
      <w:hyperlink w:anchor="_Toc15406" w:history="1">
        <w:r>
          <w:rPr>
            <w:rFonts w:ascii="仿宋" w:eastAsia="仿宋" w:hAnsi="仿宋" w:cs="仿宋" w:hint="eastAsia"/>
            <w:lang w:eastAsia="zh-CN"/>
          </w:rPr>
          <w:t>(四)、可持续发展目标与实践</w:t>
        </w:r>
        <w:r>
          <w:tab/>
        </w:r>
        <w:r>
          <w:fldChar w:fldCharType="begin"/>
        </w:r>
        <w:r>
          <w:instrText xml:space="preserve"> PAGEREF _Toc15406 \h </w:instrText>
        </w:r>
        <w:r>
          <w:fldChar w:fldCharType="separate"/>
        </w:r>
        <w:r>
          <w:t>41</w:t>
        </w:r>
        <w:r>
          <w:fldChar w:fldCharType="end"/>
        </w:r>
      </w:hyperlink>
    </w:p>
    <w:p>
      <w:pPr>
        <w:pStyle w:val="TOC2"/>
        <w:tabs>
          <w:tab w:val="right" w:leader="dot" w:pos="8306"/>
        </w:tabs>
      </w:pPr>
      <w:hyperlink w:anchor="_Toc31974" w:history="1">
        <w:r>
          <w:rPr>
            <w:rFonts w:ascii="仿宋" w:eastAsia="仿宋" w:hAnsi="仿宋" w:cs="仿宋" w:hint="eastAsia"/>
            <w:lang w:eastAsia="zh-CN"/>
          </w:rPr>
          <w:t>(五)、员工参与可持续项目</w:t>
        </w:r>
        <w:r>
          <w:tab/>
        </w:r>
        <w:r>
          <w:fldChar w:fldCharType="begin"/>
        </w:r>
        <w:r>
          <w:instrText xml:space="preserve"> PAGEREF _Toc31974 \h </w:instrText>
        </w:r>
        <w:r>
          <w:fldChar w:fldCharType="separate"/>
        </w:r>
        <w:r>
          <w:t>42</w:t>
        </w:r>
        <w:r>
          <w:fldChar w:fldCharType="end"/>
        </w:r>
      </w:hyperlink>
    </w:p>
    <w:p>
      <w:pPr>
        <w:pStyle w:val="TOC2"/>
        <w:tabs>
          <w:tab w:val="right" w:leader="dot" w:pos="8306"/>
        </w:tabs>
      </w:pPr>
      <w:hyperlink w:anchor="_Toc18069" w:history="1">
        <w:r>
          <w:rPr>
            <w:rFonts w:ascii="仿宋" w:eastAsia="仿宋" w:hAnsi="仿宋" w:cs="仿宋" w:hint="eastAsia"/>
            <w:lang w:eastAsia="zh-CN"/>
          </w:rPr>
          <w:t>(六)、公司可持续发展的战略规划</w:t>
        </w:r>
        <w:r>
          <w:tab/>
        </w:r>
        <w:r>
          <w:fldChar w:fldCharType="begin"/>
        </w:r>
        <w:r>
          <w:instrText xml:space="preserve"> PAGEREF _Toc18069 \h </w:instrText>
        </w:r>
        <w:r>
          <w:fldChar w:fldCharType="separate"/>
        </w:r>
        <w:r>
          <w:t>43</w:t>
        </w:r>
        <w:r>
          <w:fldChar w:fldCharType="end"/>
        </w:r>
      </w:hyperlink>
    </w:p>
    <w:p>
      <w:pPr>
        <w:pStyle w:val="TOC1"/>
        <w:tabs>
          <w:tab w:val="right" w:leader="dot" w:pos="8306"/>
        </w:tabs>
      </w:pPr>
      <w:hyperlink w:anchor="_Toc9715" w:history="1">
        <w:r>
          <w:rPr>
            <w:rFonts w:ascii="仿宋" w:eastAsia="仿宋" w:hAnsi="仿宋" w:cs="仿宋" w:hint="eastAsia"/>
            <w:lang w:eastAsia="zh-CN"/>
          </w:rPr>
          <w:t>十二、第四十五章员工品牌建设</w:t>
        </w:r>
        <w:r>
          <w:tab/>
        </w:r>
        <w:r>
          <w:fldChar w:fldCharType="begin"/>
        </w:r>
        <w:r>
          <w:instrText xml:space="preserve"> PAGEREF _Toc9715 \h </w:instrText>
        </w:r>
        <w:r>
          <w:fldChar w:fldCharType="separate"/>
        </w:r>
        <w:r>
          <w:t>44</w:t>
        </w:r>
        <w:r>
          <w:fldChar w:fldCharType="end"/>
        </w:r>
      </w:hyperlink>
    </w:p>
    <w:p>
      <w:pPr>
        <w:pStyle w:val="TOC2"/>
        <w:tabs>
          <w:tab w:val="right" w:leader="dot" w:pos="8306"/>
        </w:tabs>
      </w:pPr>
      <w:hyperlink w:anchor="_Toc29385" w:history="1">
        <w:r>
          <w:rPr>
            <w:rFonts w:ascii="仿宋" w:eastAsia="仿宋" w:hAnsi="仿宋" w:cs="仿宋" w:hint="eastAsia"/>
            <w:lang w:eastAsia="zh-CN"/>
          </w:rPr>
          <w:t>(一)、个人品牌管理</w:t>
        </w:r>
        <w:r>
          <w:tab/>
        </w:r>
        <w:r>
          <w:fldChar w:fldCharType="begin"/>
        </w:r>
        <w:r>
          <w:instrText xml:space="preserve"> PAGEREF _Toc29385 \h </w:instrText>
        </w:r>
        <w:r>
          <w:fldChar w:fldCharType="separate"/>
        </w:r>
        <w:r>
          <w:t>44</w:t>
        </w:r>
        <w:r>
          <w:fldChar w:fldCharType="end"/>
        </w:r>
      </w:hyperlink>
    </w:p>
    <w:p>
      <w:pPr>
        <w:pStyle w:val="TOC2"/>
        <w:tabs>
          <w:tab w:val="right" w:leader="dot" w:pos="8306"/>
        </w:tabs>
      </w:pPr>
      <w:hyperlink w:anchor="_Toc10980" w:history="1">
        <w:r>
          <w:rPr>
            <w:rFonts w:ascii="仿宋" w:eastAsia="仿宋" w:hAnsi="仿宋" w:cs="仿宋" w:hint="eastAsia"/>
            <w:lang w:eastAsia="zh-CN"/>
          </w:rPr>
          <w:t>(二)、在硫代硫酸盐行业内建立个人影响力</w:t>
        </w:r>
        <w:r>
          <w:tab/>
        </w:r>
        <w:r>
          <w:fldChar w:fldCharType="begin"/>
        </w:r>
        <w:r>
          <w:instrText xml:space="preserve"> PAGEREF _Toc10980 \h </w:instrText>
        </w:r>
        <w:r>
          <w:fldChar w:fldCharType="separate"/>
        </w:r>
        <w:r>
          <w:t>45</w:t>
        </w:r>
        <w:r>
          <w:fldChar w:fldCharType="end"/>
        </w:r>
      </w:hyperlink>
    </w:p>
    <w:p>
      <w:pPr>
        <w:pStyle w:val="TOC2"/>
        <w:tabs>
          <w:tab w:val="right" w:leader="dot" w:pos="8306"/>
        </w:tabs>
      </w:pPr>
      <w:hyperlink w:anchor="_Toc18540" w:history="1">
        <w:r>
          <w:rPr>
            <w:rFonts w:ascii="仿宋" w:eastAsia="仿宋" w:hAnsi="仿宋" w:cs="仿宋" w:hint="eastAsia"/>
            <w:lang w:eastAsia="zh-CN"/>
          </w:rPr>
          <w:t>(三)、个人品牌与公司品牌的关联</w:t>
        </w:r>
        <w:r>
          <w:tab/>
        </w:r>
        <w:r>
          <w:fldChar w:fldCharType="begin"/>
        </w:r>
        <w:r>
          <w:instrText xml:space="preserve"> PAGEREF _Toc18540 \h </w:instrText>
        </w:r>
        <w:r>
          <w:fldChar w:fldCharType="separate"/>
        </w:r>
        <w:r>
          <w:t>46</w:t>
        </w:r>
        <w:r>
          <w:fldChar w:fldCharType="end"/>
        </w:r>
      </w:hyperlink>
    </w:p>
    <w:p>
      <w:pPr>
        <w:pStyle w:val="TOC2"/>
        <w:tabs>
          <w:tab w:val="right" w:leader="dot" w:pos="8306"/>
        </w:tabs>
      </w:pPr>
      <w:hyperlink w:anchor="_Toc31030" w:history="1">
        <w:r>
          <w:rPr>
            <w:rFonts w:ascii="仿宋" w:eastAsia="仿宋" w:hAnsi="仿宋" w:cs="仿宋" w:hint="eastAsia"/>
            <w:lang w:eastAsia="zh-CN"/>
          </w:rPr>
          <w:t>(四)、社交媒体与个人品牌</w:t>
        </w:r>
        <w:r>
          <w:tab/>
        </w:r>
        <w:r>
          <w:fldChar w:fldCharType="begin"/>
        </w:r>
        <w:r>
          <w:instrText xml:space="preserve"> PAGEREF _Toc31030 \h </w:instrText>
        </w:r>
        <w:r>
          <w:fldChar w:fldCharType="separate"/>
        </w:r>
        <w:r>
          <w:t>47</w:t>
        </w:r>
        <w:r>
          <w:fldChar w:fldCharType="end"/>
        </w:r>
      </w:hyperlink>
    </w:p>
    <w:p>
      <w:pPr>
        <w:pStyle w:val="TOC2"/>
        <w:tabs>
          <w:tab w:val="right" w:leader="dot" w:pos="8306"/>
        </w:tabs>
      </w:pPr>
      <w:hyperlink w:anchor="_Toc31202" w:history="1">
        <w:r>
          <w:rPr>
            <w:rFonts w:ascii="仿宋" w:eastAsia="仿宋" w:hAnsi="仿宋" w:cs="仿宋" w:hint="eastAsia"/>
            <w:lang w:eastAsia="zh-CN"/>
          </w:rPr>
          <w:t>(五)、个人品牌的社交媒体传播</w:t>
        </w:r>
        <w:r>
          <w:tab/>
        </w:r>
        <w:r>
          <w:fldChar w:fldCharType="begin"/>
        </w:r>
        <w:r>
          <w:instrText xml:space="preserve"> PAGEREF _Toc31202 \h </w:instrText>
        </w:r>
        <w:r>
          <w:fldChar w:fldCharType="separate"/>
        </w:r>
        <w:r>
          <w:t>48</w:t>
        </w:r>
        <w:r>
          <w:fldChar w:fldCharType="end"/>
        </w:r>
      </w:hyperlink>
    </w:p>
    <w:p>
      <w:pPr>
        <w:pStyle w:val="TOC2"/>
        <w:tabs>
          <w:tab w:val="right" w:leader="dot" w:pos="8306"/>
        </w:tabs>
      </w:pPr>
      <w:hyperlink w:anchor="_Toc28978" w:history="1">
        <w:r>
          <w:rPr>
            <w:rFonts w:ascii="仿宋" w:eastAsia="仿宋" w:hAnsi="仿宋" w:cs="仿宋" w:hint="eastAsia"/>
            <w:lang w:eastAsia="zh-CN"/>
          </w:rPr>
          <w:t>(六)、员工品牌建设与公司形象一致性</w:t>
        </w:r>
        <w:r>
          <w:tab/>
        </w:r>
        <w:r>
          <w:fldChar w:fldCharType="begin"/>
        </w:r>
        <w:r>
          <w:instrText xml:space="preserve"> PAGEREF _Toc28978 \h </w:instrText>
        </w:r>
        <w:r>
          <w:fldChar w:fldCharType="separate"/>
        </w:r>
        <w:r>
          <w:t>48</w:t>
        </w:r>
        <w:r>
          <w:fldChar w:fldCharType="end"/>
        </w:r>
      </w:hyperlink>
    </w:p>
    <w:p>
      <w:pPr>
        <w:pStyle w:val="TOC1"/>
        <w:tabs>
          <w:tab w:val="right" w:leader="dot" w:pos="8306"/>
        </w:tabs>
      </w:pPr>
      <w:hyperlink w:anchor="_Toc18427" w:history="1">
        <w:r>
          <w:rPr>
            <w:rFonts w:ascii="仿宋" w:eastAsia="仿宋" w:hAnsi="仿宋" w:cs="仿宋" w:hint="eastAsia"/>
            <w:lang w:eastAsia="zh-CN"/>
          </w:rPr>
          <w:t>十三、员工满意度调查与提升策略</w:t>
        </w:r>
        <w:r>
          <w:tab/>
        </w:r>
        <w:r>
          <w:fldChar w:fldCharType="begin"/>
        </w:r>
        <w:r>
          <w:instrText xml:space="preserve"> PAGEREF _Toc18427 \h </w:instrText>
        </w:r>
        <w:r>
          <w:fldChar w:fldCharType="separate"/>
        </w:r>
        <w:r>
          <w:t>49</w:t>
        </w:r>
        <w:r>
          <w:fldChar w:fldCharType="end"/>
        </w:r>
      </w:hyperlink>
    </w:p>
    <w:p>
      <w:pPr>
        <w:pStyle w:val="TOC2"/>
        <w:tabs>
          <w:tab w:val="right" w:leader="dot" w:pos="8306"/>
        </w:tabs>
      </w:pPr>
      <w:hyperlink w:anchor="_Toc21350" w:history="1">
        <w:r>
          <w:rPr>
            <w:rFonts w:ascii="仿宋" w:eastAsia="仿宋" w:hAnsi="仿宋" w:cs="仿宋" w:hint="eastAsia"/>
            <w:lang w:eastAsia="zh-CN"/>
          </w:rPr>
          <w:t>(一)、满意度调查的设计与实施</w:t>
        </w:r>
        <w:r>
          <w:tab/>
        </w:r>
        <w:r>
          <w:fldChar w:fldCharType="begin"/>
        </w:r>
        <w:r>
          <w:instrText xml:space="preserve"> PAGEREF _Toc21350 \h </w:instrText>
        </w:r>
        <w:r>
          <w:fldChar w:fldCharType="separate"/>
        </w:r>
        <w:r>
          <w:t>49</w:t>
        </w:r>
        <w:r>
          <w:fldChar w:fldCharType="end"/>
        </w:r>
      </w:hyperlink>
    </w:p>
    <w:p>
      <w:pPr>
        <w:pStyle w:val="TOC2"/>
        <w:tabs>
          <w:tab w:val="right" w:leader="dot" w:pos="8306"/>
        </w:tabs>
      </w:pPr>
      <w:hyperlink w:anchor="_Toc28674" w:history="1">
        <w:r>
          <w:rPr>
            <w:rFonts w:ascii="仿宋" w:eastAsia="仿宋" w:hAnsi="仿宋" w:cs="仿宋" w:hint="eastAsia"/>
            <w:lang w:eastAsia="zh-CN"/>
          </w:rPr>
          <w:t>(二)、员工满意度的分析与解读</w:t>
        </w:r>
        <w:r>
          <w:tab/>
        </w:r>
        <w:r>
          <w:fldChar w:fldCharType="begin"/>
        </w:r>
        <w:r>
          <w:instrText xml:space="preserve"> PAGEREF _Toc28674 \h </w:instrText>
        </w:r>
        <w:r>
          <w:fldChar w:fldCharType="separate"/>
        </w:r>
        <w:r>
          <w:t>51</w:t>
        </w:r>
        <w:r>
          <w:fldChar w:fldCharType="end"/>
        </w:r>
      </w:hyperlink>
    </w:p>
    <w:p>
      <w:pPr>
        <w:pStyle w:val="TOC2"/>
        <w:tabs>
          <w:tab w:val="right" w:leader="dot" w:pos="8306"/>
        </w:tabs>
      </w:pPr>
      <w:hyperlink w:anchor="_Toc21251" w:history="1">
        <w:r>
          <w:rPr>
            <w:rFonts w:ascii="仿宋" w:eastAsia="仿宋" w:hAnsi="仿宋" w:cs="仿宋" w:hint="eastAsia"/>
            <w:lang w:eastAsia="zh-CN"/>
          </w:rPr>
          <w:t>(三)、提升员工满意度的措施与行动计划</w:t>
        </w:r>
        <w:r>
          <w:tab/>
        </w:r>
        <w:r>
          <w:fldChar w:fldCharType="begin"/>
        </w:r>
        <w:r>
          <w:instrText xml:space="preserve"> PAGEREF _Toc21251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2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旨在探讨硫代硫酸盐行业相关公司员工职业生涯规划与管理的重要性和方法。职业生涯规划与管理是指员工根据个人目标和公司需求，通过设定职业目标、制定行动计划、不断提升自身能力等手段，实现职业发展的有效方法。本文档将介绍职业生涯规划与管理的概念、作用、原则和步骤，以便员工能够更好地规划和发展自己的职业生涯。不可做为商业用途，只用作学习交流。</w:t>
      </w:r>
    </w:p>
    <w:p>
      <w:pPr>
        <w:pStyle w:val="Heading1"/>
        <w:ind w:firstLine="560" w:firstLineChars="200"/>
        <w:rPr>
          <w:rFonts w:ascii="仿宋" w:eastAsia="仿宋" w:hAnsi="仿宋" w:cs="仿宋" w:hint="eastAsia"/>
          <w:sz w:val="28"/>
          <w:lang w:eastAsia="zh-CN"/>
        </w:rPr>
      </w:pPr>
      <w:bookmarkStart w:id="2" w:name="_Toc9652"/>
      <w:r>
        <w:rPr>
          <w:rFonts w:ascii="仿宋" w:eastAsia="仿宋" w:hAnsi="仿宋" w:cs="仿宋" w:hint="eastAsia"/>
          <w:sz w:val="28"/>
          <w:lang w:eastAsia="zh-CN"/>
        </w:rPr>
        <w:t>一、第八章员工绩效管理</w:t>
      </w:r>
      <w:bookmarkEnd w:id="2"/>
    </w:p>
    <w:p>
      <w:pPr>
        <w:pStyle w:val="Heading2"/>
        <w:rPr>
          <w:rFonts w:ascii="仿宋" w:eastAsia="仿宋" w:hAnsi="仿宋" w:cs="仿宋" w:hint="eastAsia"/>
          <w:lang w:eastAsia="zh-CN"/>
        </w:rPr>
      </w:pPr>
      <w:bookmarkStart w:id="3" w:name="_Toc21721"/>
      <w:r>
        <w:rPr>
          <w:rFonts w:ascii="仿宋" w:eastAsia="仿宋" w:hAnsi="仿宋" w:cs="仿宋" w:hint="eastAsia"/>
          <w:lang w:eastAsia="zh-CN"/>
        </w:rPr>
        <w:t>(一)、绩效评估体系建立</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建立有效的绩效评估体系是组织管理中的重要一环。这一体系不仅为员工提供了清晰的职业发展方向，也是组织实现战略目标的关键工具。在构建绩效评估体系时，首要任务是明确定义评估的目标与指标。这需要将组织战略目标与个体职责明确地结合起来，确保评估的全面性和战略一致性。此外，体系的建立应注重员工的参与，通过设立明确的评估标准，员工能更好地理解组织期望，从而更好地投入工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建立灵活而具体的评估方法。不同岗位可能需要采用不同的评估方式，如360度评价、绩效指标体系、关键结果区等。体系的设计应兼顾客观性和主观性，确保评估既基于可量化的业绩指标，也考虑到员工的潜力和行为表现。定期的评估不仅能及时发现问题，也为员工提供了成长的机会，促使其在职业生涯中不断提升。</w:t>
      </w:r>
    </w:p>
    <w:p>
      <w:pPr>
        <w:pStyle w:val="Heading2"/>
        <w:ind w:firstLine="560" w:firstLineChars="200"/>
        <w:rPr>
          <w:rFonts w:ascii="仿宋" w:eastAsia="仿宋" w:hAnsi="仿宋" w:cs="仿宋" w:hint="eastAsia"/>
          <w:sz w:val="28"/>
          <w:lang w:eastAsia="zh-CN"/>
        </w:rPr>
      </w:pPr>
      <w:bookmarkStart w:id="4" w:name="_Toc9760"/>
      <w:r>
        <w:rPr>
          <w:rFonts w:ascii="仿宋" w:eastAsia="仿宋" w:hAnsi="仿宋" w:cs="仿宋" w:hint="eastAsia"/>
          <w:sz w:val="28"/>
          <w:lang w:eastAsia="zh-CN"/>
        </w:rPr>
        <w:t>(二)、绩效考核与反馈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进行绩效考核时，需要确保评估的公正性和客观性。通过设立独立的考核团队或采用多方参与的方法，减少主观因素的影响，确保评估结果的真实性。同时，注重员工参与，建立双向沟通机制，使员工对评估过程有清晰的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提供及时的反馈对于员工的发展至关重要。反馈不仅应突出员工的优点，也要指出存在的问题，并提供改进的建议。这种正向的反馈机制有助于激发员工的工作热情，同时，通过及时纠正错误，能够更好地引导员工朝着组织期望的方向发展。建立持续的反馈机制，不仅有助于个体的成长，也推动了整个组织的进步。</w:t>
      </w:r>
    </w:p>
    <w:p>
      <w:pPr>
        <w:pStyle w:val="Heading2"/>
        <w:ind w:firstLine="560" w:firstLineChars="200"/>
        <w:rPr>
          <w:rFonts w:ascii="仿宋" w:eastAsia="仿宋" w:hAnsi="仿宋" w:cs="仿宋" w:hint="eastAsia"/>
          <w:sz w:val="28"/>
          <w:lang w:eastAsia="zh-CN"/>
        </w:rPr>
      </w:pPr>
      <w:bookmarkStart w:id="5" w:name="_Toc8794"/>
      <w:r>
        <w:rPr>
          <w:rFonts w:ascii="仿宋" w:eastAsia="仿宋" w:hAnsi="仿宋" w:cs="仿宋" w:hint="eastAsia"/>
          <w:sz w:val="28"/>
          <w:lang w:eastAsia="zh-CN"/>
        </w:rPr>
        <w:t>(三)、激励与奖惩机制</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激励措施的设计应当巧妙平衡个体与组织的利益，以实现共赢。在制定激励计划时，首先要了解员工的激励需求，采用多样化的激励方式，包括薪酬激励、晋升机会、培训发展等。这有助于激发员工的积极性，提高其工作动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建立公正而透明的奖惩机制。明确奖励的标准和方式，确保奖惩的公正性，避免任何形式的歧视。奖惩机制的建立应当与绩效评估体系相衔接，使员工能够清晰地理解自己的表现与相应的奖惩机制之间的关系。这有助于形成激励机制的有效执行力，推动组织整体的绩效提升。</w:t>
      </w:r>
    </w:p>
    <w:p>
      <w:pPr>
        <w:pStyle w:val="Heading1"/>
        <w:ind w:firstLine="560" w:firstLineChars="200"/>
        <w:rPr>
          <w:rFonts w:ascii="仿宋" w:eastAsia="仿宋" w:hAnsi="仿宋" w:cs="仿宋" w:hint="eastAsia"/>
          <w:sz w:val="28"/>
          <w:lang w:eastAsia="zh-CN"/>
        </w:rPr>
      </w:pPr>
      <w:bookmarkStart w:id="6" w:name="_Toc30954"/>
      <w:r>
        <w:rPr>
          <w:rFonts w:ascii="仿宋" w:eastAsia="仿宋" w:hAnsi="仿宋" w:cs="仿宋" w:hint="eastAsia"/>
          <w:sz w:val="28"/>
          <w:lang w:eastAsia="zh-CN"/>
        </w:rPr>
        <w:t>二、公司简介</w:t>
      </w:r>
      <w:bookmarkEnd w:id="6"/>
    </w:p>
    <w:p>
      <w:pPr>
        <w:pStyle w:val="Heading2"/>
        <w:rPr>
          <w:rFonts w:ascii="仿宋" w:eastAsia="仿宋" w:hAnsi="仿宋" w:cs="仿宋" w:hint="eastAsia"/>
          <w:lang w:eastAsia="zh-CN"/>
        </w:rPr>
      </w:pPr>
      <w:bookmarkStart w:id="7" w:name="_Toc300"/>
      <w:r>
        <w:rPr>
          <w:rFonts w:ascii="仿宋" w:eastAsia="仿宋" w:hAnsi="仿宋" w:cs="仿宋" w:hint="eastAsia"/>
          <w:lang w:eastAsia="zh-CN"/>
        </w:rPr>
        <w:t>(一)、公司基本信息</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一、公司基本信息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公司名称：XXXX（集团）有限公司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法定代表人：xx</w:t>
      </w:r>
    </w:p>
    <w:p>
      <w:pPr>
        <w:ind w:firstLine="560" w:firstLineChars="200"/>
        <w:rPr>
          <w:rFonts w:ascii="仿宋" w:eastAsia="仿宋" w:hAnsi="仿宋" w:cs="仿宋" w:hint="eastAsia"/>
          <w:sz w:val="28"/>
        </w:rPr>
      </w:pPr>
      <w:r>
        <w:rPr>
          <w:rFonts w:ascii="仿宋" w:eastAsia="仿宋" w:hAnsi="仿宋" w:cs="仿宋" w:hint="eastAsia"/>
          <w:sz w:val="28"/>
          <w:lang w:eastAsia="zh-CN"/>
        </w:rPr>
        <w:t>3、 注册资本：1xxx元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统一社会信用代码：xxx</w:t>
      </w:r>
    </w:p>
    <w:p>
      <w:pPr>
        <w:ind w:firstLine="560" w:firstLineChars="200"/>
        <w:rPr>
          <w:rFonts w:ascii="仿宋" w:eastAsia="仿宋" w:hAnsi="仿宋" w:cs="仿宋" w:hint="eastAsia"/>
          <w:sz w:val="28"/>
        </w:rPr>
      </w:pPr>
      <w:r>
        <w:rPr>
          <w:rFonts w:ascii="仿宋" w:eastAsia="仿宋" w:hAnsi="仿宋" w:cs="仿宋" w:hint="eastAsia"/>
          <w:sz w:val="28"/>
          <w:lang w:eastAsia="zh-CN"/>
        </w:rPr>
        <w:t>5、 登记机关：XX市场监督管理局</w:t>
      </w:r>
    </w:p>
    <w:p>
      <w:pPr>
        <w:ind w:firstLine="560" w:firstLineChars="200"/>
        <w:rPr>
          <w:rFonts w:ascii="仿宋" w:eastAsia="仿宋" w:hAnsi="仿宋" w:cs="仿宋" w:hint="eastAsia"/>
          <w:sz w:val="28"/>
        </w:r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rPr>
      </w:pPr>
      <w:r>
        <w:rPr>
          <w:rFonts w:ascii="仿宋" w:eastAsia="仿宋" w:hAnsi="仿宋" w:cs="仿宋" w:hint="eastAsia"/>
          <w:sz w:val="28"/>
          <w:lang w:eastAsia="zh-CN"/>
        </w:rPr>
        <w:t>7、 营业期限：20XX-XX-XX至无固定期限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8、 注册地址：XX市 XX区 XX街道</w:t>
      </w:r>
    </w:p>
    <w:p>
      <w:pPr>
        <w:ind w:firstLine="560" w:firstLineChars="200"/>
        <w:rPr>
          <w:rFonts w:ascii="仿宋" w:eastAsia="仿宋" w:hAnsi="仿宋" w:cs="仿宋" w:hint="eastAsia"/>
          <w:sz w:val="28"/>
        </w:rPr>
      </w:pPr>
      <w:r>
        <w:rPr>
          <w:rFonts w:ascii="仿宋" w:eastAsia="仿宋" w:hAnsi="仿宋" w:cs="仿宋" w:hint="eastAsia"/>
          <w:sz w:val="28"/>
          <w:lang w:eastAsia="zh-CN"/>
        </w:rPr>
        <w:t>9、 经营范围：从事XX相关业务（企业依法自主选择经营项目，开展经营活动；依法须经批准的项目，经相关部门批准后依批准的内容开展经营活动；不得从事本市产业政策禁止和限制类项目的经营活动。）</w:t>
      </w:r>
    </w:p>
    <w:p>
      <w:pPr>
        <w:ind w:firstLine="560" w:firstLineChars="200"/>
        <w:rPr>
          <w:rFonts w:ascii="仿宋" w:eastAsia="仿宋" w:hAnsi="仿宋" w:cs="仿宋" w:hint="eastAsia"/>
          <w:sz w:val="28"/>
        </w:rPr>
      </w:pPr>
      <w:r>
        <w:rPr>
          <w:rFonts w:ascii="仿宋" w:eastAsia="仿宋" w:hAnsi="仿宋" w:cs="仿宋" w:hint="eastAsia"/>
          <w:sz w:val="28"/>
          <w:lang w:eastAsia="zh-CN"/>
        </w:rPr>
        <w:t>仅供参考</w:t>
      </w:r>
    </w:p>
    <w:p>
      <w:pPr>
        <w:pStyle w:val="Heading2"/>
        <w:ind w:firstLine="560" w:firstLineChars="200"/>
        <w:rPr>
          <w:rFonts w:ascii="仿宋" w:eastAsia="仿宋" w:hAnsi="仿宋" w:cs="仿宋" w:hint="eastAsia"/>
          <w:sz w:val="28"/>
          <w:lang w:eastAsia="zh-CN"/>
        </w:rPr>
      </w:pPr>
      <w:bookmarkStart w:id="8" w:name="_Toc15237"/>
      <w:r>
        <w:rPr>
          <w:rFonts w:ascii="仿宋" w:eastAsia="仿宋" w:hAnsi="仿宋" w:cs="仿宋" w:hint="eastAsia"/>
          <w:sz w:val="28"/>
          <w:lang w:eastAsia="zh-CN"/>
        </w:rPr>
        <w:t>(二)、公司简介</w:t>
      </w:r>
      <w:bookmarkEnd w:id="8"/>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 项目公司是一家致力于 硫代硫酸盐硫代硫酸盐行业的公司，成立于 [成立日期]，总部位于 [总部地址]。作为 [所属集团/母公司] 旗下的一员，项目公司在 [所在地区] 具有显著的市场影响力。公司秉承 [关键价值观/使命]，致力于提供 [产品或服务]，以满足客户不断变化的需求。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公司使命与愿景</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 项目公司的使命是 [公司使命]，旨在通过 [关键业务活动] 提升硫代硫酸盐硫代硫酸盐行业的整体水平。公司的愿景是 [公司愿景]，立志成为 硫代硫酸盐 中的领军企业，引领硫代硫酸盐行业未来的发展方向。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3. 业务范围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公司专注于 [关键业务领域]，提供 [核心产品或服务]。通过不断的技术创新和服务升级，项目公司致力于为客户提供卓越的 [产品或服务]，并与客户建立长期稳固的合作关系。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公司价值观</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公司秉持着 [公司核心价值观]，将 [关键价值观] 融入到日常经营和团队合作中。员工在公司的工作中体现出团结、创新和责任的价值观，共同推动公司不断发展壮大。</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公司团队</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项目公司拥有一支充满活力、高度专业化的团队。团队成员具备丰富的硫代硫酸盐行业经验和专业知识，致力于通过协同合作实现公司设定的战略目标。公司注重员工培训和发展，提供广阔的职业发展空间。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作为社会责任的一部分，公司积极参与 [社会责任项目]，关注环境保护、公益事业等领域。通过可持续发展的经营理念，公司努力为社会创造更多的积极价值。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正在积极构建和完善企业信息化服务平台，实施专项行动，推广符合企业需求的信息化产品和服务，促使互联网和信息技术在企业经营管理的各个层面得以更广泛地应用，从而提高经营效率和效益。通过建设信息化服务平台，公司致力于培育产业链，建构创新链，提升价值链，以促进产业链上下游企业的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紧密围绕实现企业发展目标，秉持核心价值观，重构业务、管理、人才体系。推动体制机制的改革和管理、业务模式的创新，不断强化团队的能力建设，提高核心竞争力。通过这些努力，公司立志成为国内领先的供应链管理平台。</w:t>
      </w:r>
    </w:p>
    <w:p>
      <w:pPr>
        <w:pStyle w:val="Heading2"/>
        <w:ind w:firstLine="560" w:firstLineChars="200"/>
        <w:rPr>
          <w:rFonts w:ascii="仿宋" w:eastAsia="仿宋" w:hAnsi="仿宋" w:cs="仿宋" w:hint="eastAsia"/>
          <w:sz w:val="28"/>
          <w:lang w:eastAsia="zh-CN"/>
        </w:rPr>
      </w:pPr>
      <w:bookmarkStart w:id="9" w:name="_Toc28241"/>
      <w:r>
        <w:rPr>
          <w:rFonts w:ascii="仿宋" w:eastAsia="仿宋" w:hAnsi="仿宋" w:cs="仿宋" w:hint="eastAsia"/>
          <w:sz w:val="28"/>
          <w:lang w:eastAsia="zh-CN"/>
        </w:rPr>
        <w:t>(三)、核心人员介绍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核心人员介绍</w:t>
      </w:r>
    </w:p>
    <w:p>
      <w:pPr>
        <w:ind w:firstLine="560" w:firstLineChars="200"/>
        <w:rPr>
          <w:rFonts w:ascii="仿宋" w:eastAsia="仿宋" w:hAnsi="仿宋" w:cs="仿宋" w:hint="eastAsia"/>
          <w:sz w:val="28"/>
        </w:rPr>
      </w:pPr>
      <w:r>
        <w:rPr>
          <w:rFonts w:ascii="仿宋" w:eastAsia="仿宋" w:hAnsi="仿宋" w:cs="仿宋" w:hint="eastAsia"/>
          <w:sz w:val="28"/>
          <w:lang w:eastAsia="zh-CN"/>
        </w:rPr>
        <w:t>1. 张XX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XXXX年XX月至XXXX年XX月，曾在XXX有限公司工作。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XXXX年XX月至XXXX年XX月，担任XXX有限责任公司董事。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自XXXX年XX月起至今，任公司董事。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2. 陆XX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XXXX年XX月至XXXX年XX月，历任XXX有限责任公司执行董事、总经理。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自XXXX年XX月起至今，担任公司董事长、总经理。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3. 钟XX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中国国籍，出生于XXXX年，XX学历。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自XXXX年XX月起至今，历任公司办公室主任。</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w:t>
      </w:r>
    </w:p>
    <w:p>
      <w:pPr>
        <w:ind w:firstLine="560" w:firstLineChars="200"/>
        <w:rPr>
          <w:rFonts w:ascii="仿宋" w:eastAsia="仿宋" w:hAnsi="仿宋" w:cs="仿宋" w:hint="eastAsia"/>
          <w:sz w:val="28"/>
        </w:rPr>
      </w:pPr>
      <w:r>
        <w:rPr>
          <w:rFonts w:ascii="仿宋" w:eastAsia="仿宋" w:hAnsi="仿宋" w:cs="仿宋" w:hint="eastAsia"/>
          <w:sz w:val="28"/>
          <w:lang w:eastAsia="zh-CN"/>
        </w:rPr>
        <w:t>4. 胡XX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中国国籍，无永久境外居留权，出生于XXXX年，XX学历，高级工程师。</w:t>
      </w:r>
    </w:p>
    <w:p>
      <w:pPr>
        <w:ind w:firstLine="560" w:firstLineChars="200"/>
        <w:rPr>
          <w:rFonts w:ascii="仿宋" w:eastAsia="仿宋" w:hAnsi="仿宋" w:cs="仿宋" w:hint="eastAsia"/>
          <w:sz w:val="28"/>
        </w:rPr>
      </w:pPr>
      <w:r>
        <w:rPr>
          <w:rFonts w:ascii="仿宋" w:eastAsia="仿宋" w:hAnsi="仿宋" w:cs="仿宋" w:hint="eastAsia"/>
          <w:sz w:val="28"/>
          <w:lang w:eastAsia="zh-CN"/>
        </w:rPr>
        <w:t>自XXXX年XX月至今，担任XXX总经理。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XXXX年XX月至今，兼任公司独立董事。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5. 卢XX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出生于XXXX年，研究生学历。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XXXX年XX月至XXXX年XX月，曾在XXX有限责任公司就职。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XXXX年XX月至XXXX年XX月，担任XXX有限责任公司销售部副经理。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XXXX年XX月至今，历任公司监事、销售部副部长、部长。</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XXXX年XX月至今，担任公司监事会主席。</w:t>
      </w:r>
    </w:p>
    <w:p>
      <w:pPr>
        <w:ind w:firstLine="560" w:firstLineChars="200"/>
        <w:rPr>
          <w:rFonts w:ascii="仿宋" w:eastAsia="仿宋" w:hAnsi="仿宋" w:cs="仿宋" w:hint="eastAsia"/>
          <w:sz w:val="28"/>
        </w:rPr>
      </w:pPr>
      <w:r>
        <w:rPr>
          <w:rFonts w:ascii="仿宋" w:eastAsia="仿宋" w:hAnsi="仿宋" w:cs="仿宋" w:hint="eastAsia"/>
          <w:sz w:val="28"/>
          <w:lang w:eastAsia="zh-CN"/>
        </w:rPr>
        <w:t>6. 王XX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XXXX年XX月至XXXX年XX月，曾在XXX集团担任市场营销经理。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XXXX年XX月至今，历任公司销售部经理、营销总监。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在市场拓展和品牌建设方面具有丰富经验，致力于提升公司在硫代硫酸盐行业中的市场份额。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7. 陈XX</w:t>
      </w:r>
    </w:p>
    <w:p>
      <w:pPr>
        <w:ind w:firstLine="560" w:firstLineChars="200"/>
        <w:rPr>
          <w:rFonts w:ascii="仿宋" w:eastAsia="仿宋" w:hAnsi="仿宋" w:cs="仿宋" w:hint="eastAsia"/>
          <w:sz w:val="28"/>
        </w:rPr>
      </w:pPr>
      <w:r>
        <w:rPr>
          <w:rFonts w:ascii="仿宋" w:eastAsia="仿宋" w:hAnsi="仿宋" w:cs="仿宋" w:hint="eastAsia"/>
          <w:sz w:val="28"/>
          <w:lang w:eastAsia="zh-CN"/>
        </w:rPr>
        <w:t>中国国籍，出生于XXXX年，硕士学历。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XXXX年XX月至XXXX年XX月，在XXX科技有限公司从事研发工作。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XXXX年XX月至今，加入公司担任技术总监，负责产品研发和创新项目管理。具备深厚的技术功底和团队领导能力，对硫代硫酸盐行业技术发展有深刻见解。</w:t>
      </w:r>
    </w:p>
    <w:p>
      <w:pPr>
        <w:ind w:firstLine="560" w:firstLineChars="200"/>
        <w:rPr>
          <w:rFonts w:ascii="仿宋" w:eastAsia="仿宋" w:hAnsi="仿宋" w:cs="仿宋" w:hint="eastAsia"/>
          <w:sz w:val="28"/>
        </w:rPr>
      </w:pPr>
      <w:r>
        <w:rPr>
          <w:rFonts w:ascii="仿宋" w:eastAsia="仿宋" w:hAnsi="仿宋" w:cs="仿宋" w:hint="eastAsia"/>
          <w:sz w:val="28"/>
          <w:lang w:eastAsia="zh-CN"/>
        </w:rPr>
        <w:t>8. 李XX</w:t>
      </w:r>
    </w:p>
    <w:p>
      <w:pPr>
        <w:ind w:firstLine="560" w:firstLineChars="200"/>
        <w:rPr>
          <w:rFonts w:ascii="仿宋" w:eastAsia="仿宋" w:hAnsi="仿宋" w:cs="仿宋" w:hint="eastAsia"/>
          <w:sz w:val="28"/>
        </w:rPr>
      </w:pPr>
      <w:r>
        <w:rPr>
          <w:rFonts w:ascii="仿宋" w:eastAsia="仿宋" w:hAnsi="仿宋" w:cs="仿宋" w:hint="eastAsia"/>
          <w:sz w:val="28"/>
          <w:lang w:eastAsia="zh-CN"/>
        </w:rPr>
        <w:t>出生于XXXX年，本科学历。</w:t>
      </w:r>
    </w:p>
    <w:p>
      <w:pPr>
        <w:ind w:firstLine="560" w:firstLineChars="200"/>
        <w:rPr>
          <w:rFonts w:ascii="仿宋" w:eastAsia="仿宋" w:hAnsi="仿宋" w:cs="仿宋" w:hint="eastAsia"/>
          <w:sz w:val="28"/>
        </w:rPr>
      </w:pPr>
      <w:r>
        <w:rPr>
          <w:rFonts w:ascii="仿宋" w:eastAsia="仿宋" w:hAnsi="仿宋" w:cs="仿宋" w:hint="eastAsia"/>
          <w:sz w:val="28"/>
          <w:lang w:eastAsia="zh-CN"/>
        </w:rPr>
        <w:t>XXXX年XX月至XXXX年XX月，曾在XXX集团担任人力资源专员。</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XXXX年XX月至XXXX年XX月，历任公司人力资源部经理，负责招聘、培训和员工关系管理。专注于构建优秀的人才团队和营造良好的企业文化。</w:t>
      </w:r>
    </w:p>
    <w:p>
      <w:pPr>
        <w:pStyle w:val="Heading1"/>
        <w:ind w:firstLine="560" w:firstLineChars="200"/>
        <w:rPr>
          <w:rFonts w:ascii="仿宋" w:eastAsia="仿宋" w:hAnsi="仿宋" w:cs="仿宋" w:hint="eastAsia"/>
          <w:sz w:val="28"/>
          <w:lang w:eastAsia="zh-CN"/>
        </w:rPr>
      </w:pPr>
      <w:bookmarkStart w:id="10" w:name="_Toc24274"/>
      <w:r>
        <w:rPr>
          <w:rFonts w:ascii="仿宋" w:eastAsia="仿宋" w:hAnsi="仿宋" w:cs="仿宋" w:hint="eastAsia"/>
          <w:sz w:val="28"/>
          <w:lang w:eastAsia="zh-CN"/>
        </w:rPr>
        <w:t>三、员工沟通技巧培训与人际关系管理</w:t>
      </w:r>
      <w:bookmarkEnd w:id="10"/>
    </w:p>
    <w:p>
      <w:pPr>
        <w:pStyle w:val="Heading2"/>
        <w:rPr>
          <w:rFonts w:ascii="仿宋" w:eastAsia="仿宋" w:hAnsi="仿宋" w:cs="仿宋" w:hint="eastAsia"/>
          <w:lang w:eastAsia="zh-CN"/>
        </w:rPr>
      </w:pPr>
      <w:bookmarkStart w:id="11" w:name="_Toc10064"/>
      <w:r>
        <w:rPr>
          <w:rFonts w:ascii="仿宋" w:eastAsia="仿宋" w:hAnsi="仿宋" w:cs="仿宋" w:hint="eastAsia"/>
          <w:lang w:eastAsia="zh-CN"/>
        </w:rPr>
        <w:t>(一)、沟通技巧的重要性及培训计划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现代职场中，有效的沟通技巧是建立协作关系、提高工作效率和解决问题的关键。良好的沟通有助于减少误解，促进信息的准确传递，增强团队协作，提高整体工作氛围。因此，公司决定实施员工沟通技巧培训计划，以提高员工在沟通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培训计划将包括以下方面：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有效听力技巧： 强调倾听的重要性，培养员工主动聆听、理解对方观点的能力，以确保双方都能够真正理解沟通的内容。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清晰表达： 提供有效的表达工具，帮助员工清晰、明确地传达自己的意思，减少沟通中的歧义和误解。</w:t>
      </w:r>
    </w:p>
    <w:p>
      <w:pPr>
        <w:ind w:firstLine="560" w:firstLineChars="200"/>
        <w:rPr>
          <w:rFonts w:ascii="仿宋" w:eastAsia="仿宋" w:hAnsi="仿宋" w:cs="仿宋" w:hint="eastAsia"/>
          <w:sz w:val="28"/>
        </w:rPr>
      </w:pPr>
      <w:r>
        <w:rPr>
          <w:rFonts w:ascii="仿宋" w:eastAsia="仿宋" w:hAnsi="仿宋" w:cs="仿宋" w:hint="eastAsia"/>
          <w:sz w:val="28"/>
          <w:lang w:eastAsia="zh-CN"/>
        </w:rPr>
        <w:t>非语言沟通： 强调身体语言、面部表情和姿态对沟通的重要影响。员工将学习如何通过肢体语言传递积极的信息，增强沟通效果。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冲突解决技巧： 提供冲突识别和解决的方法，教授员工如何在发生冲突时保持冷静、理性，并找到合适的解决方案。</w:t>
      </w:r>
    </w:p>
    <w:p>
      <w:pPr>
        <w:pStyle w:val="Heading2"/>
        <w:ind w:firstLine="560" w:firstLineChars="200"/>
        <w:rPr>
          <w:rFonts w:ascii="仿宋" w:eastAsia="仿宋" w:hAnsi="仿宋" w:cs="仿宋" w:hint="eastAsia"/>
          <w:sz w:val="28"/>
          <w:lang w:eastAsia="zh-CN"/>
        </w:rPr>
      </w:pPr>
      <w:bookmarkStart w:id="12" w:name="_Toc8647"/>
      <w:r>
        <w:rPr>
          <w:rFonts w:ascii="仿宋" w:eastAsia="仿宋" w:hAnsi="仿宋" w:cs="仿宋" w:hint="eastAsia"/>
          <w:sz w:val="28"/>
          <w:lang w:eastAsia="zh-CN"/>
        </w:rPr>
        <w:t>(二)、人际关系管理的原则与方法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良好的人际关系管理对于公司内部团队的协作和成功至关重要。人际关系管理旨在促进员工之间的积极互动、建立强有力的工作关系。为了实现这一目标，公司将采用以下原则和方法：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尊重和理解：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员工将被鼓励尊重彼此的观点和背景，理解不同个体之间的差异。通过创造一个尊重多元性的环境，可以提高团队合作的凝聚力。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积极沟通： 提倡积极的沟通文化，鼓励员工分享信息、经验和建议。通过积极沟通，可以加强团队之间的合作，提高工作效率。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建立信任： 信任是良好人际关系的基石。公司将通过透明的管理风格、履行承诺以及支持员工发展等方式来建立和维护信任关系。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解决冲突： 提供冲突解决的培训，帮助员工学会以积极的方式处理冲突，确保问题得到及时解决，不影响整个团队的合作氛围。</w:t>
      </w:r>
    </w:p>
    <w:p>
      <w:pPr>
        <w:pStyle w:val="Heading2"/>
        <w:ind w:firstLine="560" w:firstLineChars="200"/>
        <w:rPr>
          <w:rFonts w:ascii="仿宋" w:eastAsia="仿宋" w:hAnsi="仿宋" w:cs="仿宋" w:hint="eastAsia"/>
          <w:sz w:val="28"/>
          <w:lang w:eastAsia="zh-CN"/>
        </w:rPr>
      </w:pPr>
      <w:bookmarkStart w:id="13" w:name="_Toc4287"/>
      <w:r>
        <w:rPr>
          <w:rFonts w:ascii="仿宋" w:eastAsia="仿宋" w:hAnsi="仿宋" w:cs="仿宋" w:hint="eastAsia"/>
          <w:sz w:val="28"/>
          <w:lang w:eastAsia="zh-CN"/>
        </w:rPr>
        <w:t>(三)、良好人际关系的建立与维护</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建立和维护良好的人际关系是一个长期而持续的过程，需要公司制定明确的战略和实施方法。公司将着重以下方面：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团队建设活动： 定期组织团队建设活动，以加强员工之间的互动和合作。这有助于打破冰冷氛围，促进团队之间的友好关系。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认可与奖励： 设立认可和奖励制度，表彰在人际关系方面做出积极贡献的员工。通过激励机制，公司将鼓励员工积极参与团队建设，创造更好的工作氛围。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员工支持系统： 制定员工支持系统，为员工提供心理健康支持、职业发展指导等服务。通过关怀和支持，公司将助力员工更好地适应工作环境。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定期评估和调整：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定期评估人际关系的健康状况，收集反馈，并根据评估结果调整人际关系管理策略。这有助于公司不断优化管理方法，确保人际关系的持续改善。</w:t>
      </w:r>
    </w:p>
    <w:p>
      <w:pPr>
        <w:pStyle w:val="Heading1"/>
        <w:ind w:firstLine="560" w:firstLineChars="200"/>
        <w:rPr>
          <w:rFonts w:ascii="仿宋" w:eastAsia="仿宋" w:hAnsi="仿宋" w:cs="仿宋" w:hint="eastAsia"/>
          <w:sz w:val="28"/>
          <w:lang w:eastAsia="zh-CN"/>
        </w:rPr>
      </w:pPr>
      <w:bookmarkStart w:id="14" w:name="_Toc23087"/>
      <w:r>
        <w:rPr>
          <w:rFonts w:ascii="仿宋" w:eastAsia="仿宋" w:hAnsi="仿宋" w:cs="仿宋" w:hint="eastAsia"/>
          <w:sz w:val="28"/>
          <w:lang w:eastAsia="zh-CN"/>
        </w:rPr>
        <w:t>四、硫代硫酸盐行业背景分析</w:t>
      </w:r>
      <w:bookmarkEnd w:id="14"/>
    </w:p>
    <w:p>
      <w:pPr>
        <w:pStyle w:val="Heading2"/>
        <w:rPr>
          <w:rFonts w:ascii="仿宋" w:eastAsia="仿宋" w:hAnsi="仿宋" w:cs="仿宋" w:hint="eastAsia"/>
          <w:lang w:eastAsia="zh-CN"/>
        </w:rPr>
      </w:pPr>
      <w:bookmarkStart w:id="15" w:name="_Toc26247"/>
      <w:r>
        <w:rPr>
          <w:rFonts w:ascii="仿宋" w:eastAsia="仿宋" w:hAnsi="仿宋" w:cs="仿宋" w:hint="eastAsia"/>
          <w:lang w:eastAsia="zh-CN"/>
        </w:rPr>
        <w:t>(一)、硫代硫酸盐行业背景分析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行业是一个充满活力且不断演变的领域。近年来，该硫代硫酸盐行业经历了显著的增长，这一增长主要受益于多方面的推动因素，尤其是技术创新和市场需求的持续增加。技术创新为硫代硫酸盐行业带来了新的商业模式和解决方案，而不断增长的市场需求则推动了硫代硫酸盐行业的整体扩张。这使得 硫代硫酸盐行业成为当前经济中备受关注的一个重要组成部分。</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市场规模与趋势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行业的市场规模持续扩大，预计未来几年仍将保持良好的增长势头。这一趋势得益于多种因素，其中包括数字化转型、全球化市场和消费者需求的多样化。数字化转型推动了硫代硫酸盐行业内各个环节的效率提升，全球化市场为企业提供了更广阔的业务机会，而消费者需求的多样化则促使硫代硫酸盐行业不断创新，满足不同层次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目前，硫代硫酸盐行业呈现激烈的竞争格局，主要由一些领先的企业主导市场。这些企业通常在创新、市场份额和客户忠诚度等方面表现出强大的竞争力。随着硫代硫酸盐行业的发展，新的参与者可能加入市场，加剧了竞争。因此，企业需要保持敏锐的市场洞察，不断提升竞争力，以在激烈的市场竞争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硫代硫酸盐行业受到一系列政府政策和法规的影响，涉及到环保标准、贸易政策、知识产权等多个领域。企业需要密切关注并遵守这些法规，以确保业务的可持续发展。合规经营不仅有助于维护企业的声誉，还为企业在复杂多变的法规环境中保持稳健运营提供了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技术与创新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技术创新是推动 硫代硫酸盐行业发展的关键因素之一。新技术的引入，如 [相关技术]，为企业提供了更高效、智能化的解决方案，同时也创造了新的商业机会。在这个快速变化的环境中，企业需要不断调整自己的技术策略，以保持竞争力。积极采用新技术，拥抱创新是硫代硫酸盐行业参与者取得成功的关键路径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未来展望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展望未来，硫代硫酸盐行业仍然充满挑战和机遇。随着全球经济的发展和技术的不断进步，硫代硫酸盐行业参与者将面临着更多的发展机会。然而，需要时刻保持敏锐的市场洞察，灵活调整战略，以适应变化中的环境。对于 硫代硫酸盐行业的未来，持乐观但谨慎的态度，不断优化业务模式和提升核心竞争力是至关重要的。</w:t>
      </w:r>
    </w:p>
    <w:p>
      <w:pPr>
        <w:pStyle w:val="Heading1"/>
        <w:ind w:firstLine="560" w:firstLineChars="200"/>
        <w:rPr>
          <w:rFonts w:ascii="仿宋" w:eastAsia="仿宋" w:hAnsi="仿宋" w:cs="仿宋" w:hint="eastAsia"/>
          <w:sz w:val="28"/>
          <w:lang w:eastAsia="zh-CN"/>
        </w:rPr>
      </w:pPr>
      <w:bookmarkStart w:id="16" w:name="_Toc17520"/>
      <w:r>
        <w:rPr>
          <w:rFonts w:ascii="仿宋" w:eastAsia="仿宋" w:hAnsi="仿宋" w:cs="仿宋" w:hint="eastAsia"/>
          <w:sz w:val="28"/>
          <w:lang w:eastAsia="zh-CN"/>
        </w:rPr>
        <w:t>五、员工职业生涯规划与发展</w:t>
      </w:r>
      <w:bookmarkEnd w:id="16"/>
    </w:p>
    <w:p>
      <w:pPr>
        <w:pStyle w:val="Heading2"/>
        <w:rPr>
          <w:rFonts w:ascii="仿宋" w:eastAsia="仿宋" w:hAnsi="仿宋" w:cs="仿宋" w:hint="eastAsia"/>
          <w:lang w:eastAsia="zh-CN"/>
        </w:rPr>
      </w:pPr>
      <w:bookmarkStart w:id="17" w:name="_Toc11029"/>
      <w:r>
        <w:rPr>
          <w:rFonts w:ascii="仿宋" w:eastAsia="仿宋" w:hAnsi="仿宋" w:cs="仿宋" w:hint="eastAsia"/>
          <w:lang w:eastAsia="zh-CN"/>
        </w:rPr>
        <w:t>(一)、职业生涯规划概述</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是个人在职业生涯中制定的一系列目标、计划和行动，旨在实现职业发展、提升工作满意度、获取专业技能以及实现个人和职业目标。它是一个系统性的过程，涵盖了对个人兴趣、价值观、技能和职业机会的深入了解，以及相应的目标设定和执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在职业生涯规划中，个人通常会考虑以下方面：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自我评估: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这包括个人的技能、兴趣、价值观和性格特点的评估。了解自己的优势和劣势，明确个人的职业目标和价值观，是制定职业生涯规划的基础。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2. 职业目标设定: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设定长期和短期的职业目标，明确想要达到的职业高度和成就。这有助于个人更有针对性地制定相应的计划和行动步骤。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职业市场调研:</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了解当前和未来的职业市场趋势，以及所处硫代硫酸盐行业的发展方向，有助于调整个人的职业规划，确保与市场需求保持一致。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学习和发展计划: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制定学习计划，包括获取新技能、参与培训、追求学历提升等，以满足个人职业目标和适应职业市场的需求。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行动计划: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制定明确的行动计划，包括就业策略、职业网络建设、个人品牌塑造等，以有条不紊地实施职业生涯规划。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职业生涯规划有助于个人更有目的地投入职业生涯，提高职业发展的有效性和满意度。通过持续的自我评估和规划，个人能够更好地适应职业环境的变化，取得更好的职业成就。</w:t>
      </w:r>
    </w:p>
    <w:p>
      <w:pPr>
        <w:pStyle w:val="Heading2"/>
        <w:ind w:firstLine="560" w:firstLineChars="200"/>
        <w:rPr>
          <w:rFonts w:ascii="仿宋" w:eastAsia="仿宋" w:hAnsi="仿宋" w:cs="仿宋" w:hint="eastAsia"/>
          <w:sz w:val="28"/>
          <w:lang w:eastAsia="zh-CN"/>
        </w:rPr>
      </w:pPr>
      <w:bookmarkStart w:id="18" w:name="_Toc6779"/>
      <w:r>
        <w:rPr>
          <w:rFonts w:ascii="仿宋" w:eastAsia="仿宋" w:hAnsi="仿宋" w:cs="仿宋" w:hint="eastAsia"/>
          <w:sz w:val="28"/>
          <w:lang w:eastAsia="zh-CN"/>
        </w:rPr>
        <w:t>(二)、基本原则与方法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这一过程中，首要任务是明确定义个体的职业目标。员工需要深入思考短期和长期的职业追求，将其与组织的战略愿景相契合。通过对个人兴趣的深入挖掘和对硫代硫酸盐行业趋势的敏锐洞察，个体可以更加准确地定位自己的职业目标，使其在个体发展的同时与组织保持紧密的协调。</w:t>
      </w:r>
    </w:p>
    <w:p>
      <w:pPr>
        <w:pStyle w:val="Heading2"/>
        <w:ind w:firstLine="560" w:firstLineChars="200"/>
        <w:rPr>
          <w:rFonts w:ascii="仿宋" w:eastAsia="仿宋" w:hAnsi="仿宋" w:cs="仿宋" w:hint="eastAsia"/>
          <w:sz w:val="28"/>
          <w:lang w:eastAsia="zh-CN"/>
        </w:rPr>
      </w:pPr>
      <w:bookmarkStart w:id="19" w:name="_Toc13563"/>
      <w:r>
        <w:rPr>
          <w:rFonts w:ascii="仿宋" w:eastAsia="仿宋" w:hAnsi="仿宋" w:cs="仿宋" w:hint="eastAsia"/>
          <w:sz w:val="28"/>
          <w:lang w:eastAsia="zh-CN"/>
        </w:rPr>
        <w:t>(三)、员工职业生涯管理</w:t>
      </w:r>
      <w:bookmarkEnd w:id="19"/>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员工职业生涯管理是一项关键的组织战略，旨在支持员工的个体发展，同时与组织的长远目标保持协调。这一管理实践包含多层次的支持和引导，确保员工能够在职业生涯中实现个人目标的同时为组织作出贡献。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导向个体发展的定制计划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的核心在于定制个体化的发展计划。这需要组织深入了解员工的兴趣、技能和职业目标，并通过有针对性的培训和发展计划为其提供支持。这不仅激发员工的积极性，还使其能够更好地适应组织的变化和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晋升通道与发展机会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有效的职业生涯管理需建立明确的晋升通道和发展机会。组织应提供清晰的晋升路径，让员工明白他们在组织中的职业前景。同时，通过为员工提供参与创新项目、领导小组或跨部门工作的机会，拓宽他们的经验范围，为职业发展创造更多可能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培训与反馈机制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培训和反馈是员工职业生涯管理中的两个关键元素。通过定期的培训，员工能够不断提升技能，适应职业环境的变化。而有效的反馈机制则为员工提供了改进的方向，帮助他们更好地理解自己的强项和发展领域。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平衡工作与生活</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职业生涯管理还需要关注员工的工作与生活平衡。通过弹性工作安排、健康福利和心理健康支持，组织可以帮助员工更好地处理工作压力，保持身心健康，从而更好地投入职业生涯的发展。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提供多元化的发展资源</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r>
        <w:rPr>
          <w:rFonts w:ascii="仿宋" w:eastAsia="仿宋" w:hAnsi="仿宋" w:cs="仿宋" w:hint="eastAsia"/>
          <w:sz w:val="28"/>
          <w:lang w:eastAsia="zh-CN"/>
        </w:rPr>
        <w:t>为了支持员工的职业生涯管理，组织需提供多元化的发展资源。这包括在线学习平台、导师计划、专业培训等，使员工能够根据自己的需要和兴趣选择适宜的发展途径。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建立良好的沟通渠道</w:t>
      </w:r>
    </w:p>
    <w:p>
      <w:pPr>
        <w:ind w:firstLine="560" w:firstLineChars="200"/>
        <w:rPr>
          <w:rFonts w:ascii="仿宋" w:eastAsia="仿宋" w:hAnsi="仿宋" w:cs="仿宋" w:hint="eastAsia"/>
          <w:sz w:val="28"/>
        </w:rPr>
      </w:pPr>
      <w:r>
        <w:rPr>
          <w:rFonts w:ascii="仿宋" w:eastAsia="仿宋" w:hAnsi="仿宋" w:cs="仿宋" w:hint="eastAsia"/>
          <w:sz w:val="28"/>
          <w:lang w:eastAsia="zh-CN"/>
        </w:rPr>
        <w:t>良好的沟通是员工职业生涯管理的基础。组织需要建立开放的沟通渠道，鼓励员工表达自己的职业期望和需求。同时，领导层的透明沟通有助于员工更好地理解组织的发展方向和自己在其中的角色。</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员工职业生涯管理是一项复杂而综合的工作，需要组织通过个性化的支持、发展机会和有效的沟通，确保员工在职业生涯中实现个人目标的同时，为组织的整体成功做出贡献。</w:t>
      </w:r>
    </w:p>
    <w:p>
      <w:pPr>
        <w:pStyle w:val="Heading2"/>
        <w:ind w:firstLine="560" w:firstLineChars="200"/>
        <w:rPr>
          <w:rFonts w:ascii="仿宋" w:eastAsia="仿宋" w:hAnsi="仿宋" w:cs="仿宋" w:hint="eastAsia"/>
          <w:sz w:val="28"/>
          <w:lang w:eastAsia="zh-CN"/>
        </w:rPr>
      </w:pPr>
      <w:bookmarkStart w:id="20" w:name="_Toc29526"/>
      <w:r>
        <w:rPr>
          <w:rFonts w:ascii="仿宋" w:eastAsia="仿宋" w:hAnsi="仿宋" w:cs="仿宋" w:hint="eastAsia"/>
          <w:sz w:val="28"/>
          <w:lang w:eastAsia="zh-CN"/>
        </w:rPr>
        <w:t>(四)、职业生涯发展支持体系</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职业生涯发展支持体系是一个涵盖多方面资源和计划的框架，旨在协助员工规划和实现其职业生涯目标。这一体系涵盖了培训、导师制度、资源支持等多个方面，以确保员工在职业生涯中得到全面的发展和支持。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1. 综合培训计划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发展支持体系的核心是综合的培训计划，旨在提供员工所需的技能和知识。这包括定期的专业培训、工作坊、在线学习资源等。通过投资于员工的终身学习，组织能够确保员工在不同阶段都能保持竞争力。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导师制度</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建立导师制度是支持员工职业生涯发展的有效途径。导师可以为新员工提供指导，分享经验，并在整个职业生涯中成为可信赖的顾问。这种双向的知识传递有助于形成良好的组织文化，并加速员工的专业成长。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职业规划咨询服务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为员工提供专业的职业规划咨询服务，帮助他们明确职业目标、评估职业选择，是支持体系的关键组成部分。这种服务可以通过专业咨询师、在线平台或内部专家提供，以确保员工在职业决策中有明晰的方向。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 多样性的发展机会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发展支持体系应包含多样性的发展机会，涵盖不同的职业领域和发展方向。这可以包括参与创新项目、领导小组、国际交流等，以拓展员工的经验和视野，为其职业生涯提供更多选择。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5. 心理健康支持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职业生涯发展的成功不仅仅取决于技能的提升，还与员工的心理健康密切相关。支持体系应该包括心理健康资源，为员工提供心理咨询、工作压力管理等服务，确保他们在职业发展过程中能够保持平衡。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灵活的工作安排</w:t>
      </w:r>
    </w:p>
    <w:p>
      <w:pPr>
        <w:ind w:firstLine="560" w:firstLineChars="200"/>
        <w:rPr>
          <w:rFonts w:ascii="仿宋" w:eastAsia="仿宋" w:hAnsi="仿宋" w:cs="仿宋" w:hint="eastAsia"/>
          <w:sz w:val="28"/>
        </w:rPr>
      </w:pPr>
      <w:r>
        <w:rPr>
          <w:rFonts w:ascii="仿宋" w:eastAsia="仿宋" w:hAnsi="仿宋" w:cs="仿宋" w:hint="eastAsia"/>
          <w:sz w:val="28"/>
          <w:lang w:eastAsia="zh-CN"/>
        </w:rPr>
        <w:t>为员工提供灵活的工作安排是职业生涯发展支持的一部分。这可以包括远程工作、弹性工作时间等，以帮助员工更好地平衡工作与生活，提高其职业生涯的可持续性。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7. 职业发展资源中心</w:t>
      </w:r>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建立一个职业发展资源中心，集中提供各类有关职业发展的信息和工具，有助于员工更便捷地获取所需的资源。这可以包括在线平台、内部文档、硫代硫酸盐行业报告等。</w:t>
      </w:r>
    </w:p>
    <w:p>
      <w:pPr>
        <w:ind w:firstLine="560" w:firstLineChars="200"/>
        <w:rPr>
          <w:rFonts w:ascii="仿宋" w:eastAsia="仿宋" w:hAnsi="仿宋" w:cs="仿宋" w:hint="eastAsia"/>
          <w:sz w:val="28"/>
        </w:rPr>
      </w:pPr>
      <w:r>
        <w:rPr>
          <w:rFonts w:ascii="仿宋" w:eastAsia="仿宋" w:hAnsi="仿宋" w:cs="仿宋" w:hint="eastAsia"/>
          <w:sz w:val="28"/>
          <w:lang w:eastAsia="zh-CN"/>
        </w:rPr>
        <w:t>8. 持续的绩效反馈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发展支持体系需要与绩效管理相结合，通过定期的绩效反馈为员工提供指导。这有助于员工了解自己的优势和改进点，从而更好地规划自己的职业生涯路径。</w:t>
      </w:r>
    </w:p>
    <w:p>
      <w:pPr>
        <w:pStyle w:val="Heading2"/>
        <w:ind w:firstLine="560" w:firstLineChars="200"/>
        <w:rPr>
          <w:rFonts w:ascii="仿宋" w:eastAsia="仿宋" w:hAnsi="仿宋" w:cs="仿宋" w:hint="eastAsia"/>
          <w:sz w:val="28"/>
          <w:lang w:eastAsia="zh-CN"/>
        </w:rPr>
      </w:pPr>
      <w:bookmarkStart w:id="21" w:name="_Toc30431"/>
      <w:r>
        <w:rPr>
          <w:rFonts w:ascii="仿宋" w:eastAsia="仿宋" w:hAnsi="仿宋" w:cs="仿宋" w:hint="eastAsia"/>
          <w:sz w:val="28"/>
          <w:lang w:eastAsia="zh-CN"/>
        </w:rPr>
        <w:t>(五)、公司文化与员工职业发展融合</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价值观一致性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确保公司文化的核心价值观与员工的个人价值观一致。当员工认同并践行公司的核心价值时，他们更有可能在职业生涯中找到共鸣，并为公司取得成功贡献力量。因此，公司应强调价值观一致性，以促使员工在公司文化中融入。</w:t>
      </w:r>
    </w:p>
    <w:p>
      <w:pPr>
        <w:ind w:firstLine="560" w:firstLineChars="200"/>
        <w:rPr>
          <w:rFonts w:ascii="仿宋" w:eastAsia="仿宋" w:hAnsi="仿宋" w:cs="仿宋" w:hint="eastAsia"/>
          <w:sz w:val="28"/>
        </w:rPr>
      </w:pPr>
      <w:r>
        <w:rPr>
          <w:rFonts w:ascii="仿宋" w:eastAsia="仿宋" w:hAnsi="仿宋" w:cs="仿宋" w:hint="eastAsia"/>
          <w:sz w:val="28"/>
          <w:lang w:eastAsia="zh-CN"/>
        </w:rPr>
        <w:t>2. 发展机会与公司使命关联</w:t>
      </w:r>
    </w:p>
    <w:p>
      <w:pPr>
        <w:ind w:firstLine="560" w:firstLineChars="200"/>
        <w:rPr>
          <w:rFonts w:ascii="仿宋" w:eastAsia="仿宋" w:hAnsi="仿宋" w:cs="仿宋" w:hint="eastAsia"/>
          <w:sz w:val="28"/>
        </w:rPr>
      </w:pPr>
      <w:r>
        <w:rPr>
          <w:rFonts w:ascii="仿宋" w:eastAsia="仿宋" w:hAnsi="仿宋" w:cs="仿宋" w:hint="eastAsia"/>
          <w:sz w:val="28"/>
          <w:lang w:eastAsia="zh-CN"/>
        </w:rPr>
        <w:t>将员工的发展机会与公司的使命和愿景相关联。公司文化应强调个体的成长与公司目标的一致性，使员工在追求个人职业发展的同时，为公司的长期愿景贡献力量。这可以通过明确的发展路径、培训计划以及晋升机会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文化体现在领导风格中</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公司文化应该在领导层的行为中得以体现。领导者是文化的塑造者和传播者，他们的行为应与公司文化相一致。通过领导者的示范作用，员工更容易理解和融入公司的价值观，从而更好地规划自己的职业生涯。</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4. 开放沟通与透明度</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开放的沟通渠道和透明的企业文化。员工需要清晰地了解公司的战略方向、目标和文化价值观，以便他们能够将个人职业发展与公司的长远计划相对应。透明的信息传递有助于员工更好地理解公司文化，从而更好地与之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5. 奖励与认可机制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公司文化应该通过奖励和认可机制来鼓励员工的积极贡献。这不仅包括直接与工作业绩相关的奖励，还包括对符合公司文化的行为和态度的认可。通过这种方式，公司文化成为员工职业发展的动力源泉。</w:t>
      </w:r>
    </w:p>
    <w:p>
      <w:pPr>
        <w:ind w:firstLine="560" w:firstLineChars="200"/>
        <w:rPr>
          <w:rFonts w:ascii="仿宋" w:eastAsia="仿宋" w:hAnsi="仿宋" w:cs="仿宋" w:hint="eastAsia"/>
          <w:sz w:val="28"/>
        </w:rPr>
      </w:pPr>
      <w:r>
        <w:rPr>
          <w:rFonts w:ascii="仿宋" w:eastAsia="仿宋" w:hAnsi="仿宋" w:cs="仿宋" w:hint="eastAsia"/>
          <w:sz w:val="28"/>
          <w:lang w:eastAsia="zh-CN"/>
        </w:rPr>
        <w:t>6. 文化与创新的结合</w:t>
      </w:r>
    </w:p>
    <w:p>
      <w:pPr>
        <w:ind w:firstLine="560" w:firstLineChars="200"/>
        <w:rPr>
          <w:rFonts w:ascii="仿宋" w:eastAsia="仿宋" w:hAnsi="仿宋" w:cs="仿宋" w:hint="eastAsia"/>
          <w:sz w:val="28"/>
        </w:rPr>
      </w:pPr>
      <w:r>
        <w:rPr>
          <w:rFonts w:ascii="仿宋" w:eastAsia="仿宋" w:hAnsi="仿宋" w:cs="仿宋" w:hint="eastAsia"/>
          <w:sz w:val="28"/>
          <w:lang w:eastAsia="zh-CN"/>
        </w:rPr>
        <w:t>将公司文化与创新有机结合。培养一种文化，鼓励员工不断尝试新想法、追求卓越，并接受失败作为学习的机会。这种鼓励创新的文化有助于激发员工的创造力，推动他们在职业发展中实现更高水平的成就。</w:t>
      </w:r>
    </w:p>
    <w:p>
      <w:pPr>
        <w:ind w:firstLine="560" w:firstLineChars="200"/>
        <w:rPr>
          <w:rFonts w:ascii="仿宋" w:eastAsia="仿宋" w:hAnsi="仿宋" w:cs="仿宋" w:hint="eastAsia"/>
          <w:sz w:val="28"/>
        </w:rPr>
      </w:pPr>
      <w:r>
        <w:rPr>
          <w:rFonts w:ascii="仿宋" w:eastAsia="仿宋" w:hAnsi="仿宋" w:cs="仿宋" w:hint="eastAsia"/>
          <w:sz w:val="28"/>
          <w:lang w:eastAsia="zh-CN"/>
        </w:rPr>
        <w:t>7. 员工参与文化塑造</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鼓励员工参与到文化的塑造中。公司文化应该是一个共同建构的过程，员工的参与感和归属感将进一步加强。这可以通过员工参与决策、文化活动和团队建设来实现。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8. 灵活性与多样性的融合</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r>
        <w:rPr>
          <w:rFonts w:ascii="仿宋" w:eastAsia="仿宋" w:hAnsi="仿宋" w:cs="仿宋" w:hint="eastAsia"/>
          <w:sz w:val="28"/>
          <w:lang w:eastAsia="zh-CN"/>
        </w:rPr>
        <w:t>公司文化应该具有足够的灵活性，以容纳和融合多样性。不同背景和观点的员工都应该在公司文化中找到归属感，从而更好地发展自己的职业生涯。</w:t>
      </w:r>
    </w:p>
    <w:p>
      <w:pPr>
        <w:pStyle w:val="Heading2"/>
        <w:ind w:firstLine="560" w:firstLineChars="200"/>
        <w:rPr>
          <w:rFonts w:ascii="仿宋" w:eastAsia="仿宋" w:hAnsi="仿宋" w:cs="仿宋" w:hint="eastAsia"/>
          <w:sz w:val="28"/>
          <w:lang w:eastAsia="zh-CN"/>
        </w:rPr>
      </w:pPr>
      <w:bookmarkStart w:id="22" w:name="_Toc14307"/>
      <w:r>
        <w:rPr>
          <w:rFonts w:ascii="仿宋" w:eastAsia="仿宋" w:hAnsi="仿宋" w:cs="仿宋" w:hint="eastAsia"/>
          <w:sz w:val="28"/>
          <w:lang w:eastAsia="zh-CN"/>
        </w:rPr>
        <w:t>(六)、未来趋势与发展策略</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未来职业生涯发展面临着不断演变的挑战和机遇。理解并应对这些趋势，制定相应的发展策略对于组织和员工都至关重要。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技术驱动的职业发展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技术将继续成为职业发展的关键驱动力。新兴技术如人工智能、大数据分析、区块链等将改变许多硫代硫酸盐行业的工作方式。组织应鼓励员工获取与这些技术相关的新技能，通过培训和发展计划提升员工的数字素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远程工作与弹性工作制度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远程工作已经成为趋势，并有望在未来进一步发展。组织需要制定相应的政策和技术支持，以适应远程工作的需求。同时，弹性工作制度的实施可以更好地满足员工的工作与生活平衡需求，提高员工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多元化与包容性发展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未来的职场将更加多元化，员工来自不同文化、背景和年龄群体。组织需要创建一个包容性的工作环境，鼓励多元化的思想和团队合作。多元团队的优势将体现在创新和问题解决能力的提升上。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自主学习与发展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未来职业发展将更加强调自主学习和个人发展。员工需要具备不断学习的能力，以适应快速变化的工作环境。组织可以提供在线学习平台、导师制度等支持，激发员工的学习兴趣和动力。</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 xml:space="preserve"> 5. 绿色与可持续发展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可持续性将成为未来职业生涯规划的重要考量因素。员工对于公司的环保和社会责任感兴趣，组织应积极参与可持续发展，提供与环保相关的培训和发展机会，满足员工对于社会责任的追求。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技能培训与更新： 投资于员工的技能培训，确保他们具备未来工作所需的新技能。与硫代硫酸盐行业专业机构建立合作关系，提供最新的硫代硫酸盐行业培训。</w:t>
      </w:r>
    </w:p>
    <w:p>
      <w:pPr>
        <w:ind w:firstLine="560" w:firstLineChars="200"/>
        <w:rPr>
          <w:rFonts w:ascii="仿宋" w:eastAsia="仿宋" w:hAnsi="仿宋" w:cs="仿宋" w:hint="eastAsia"/>
          <w:sz w:val="28"/>
        </w:rPr>
      </w:pPr>
      <w:r>
        <w:rPr>
          <w:rFonts w:ascii="仿宋" w:eastAsia="仿宋" w:hAnsi="仿宋" w:cs="仿宋" w:hint="eastAsia"/>
          <w:sz w:val="28"/>
          <w:lang w:eastAsia="zh-CN"/>
        </w:rPr>
        <w:t>2. 灵活的工作制度： 制定灵活的工作制度，支持远程工作和弹性工作时间。倡导结果导向的工作文化，注重工作成果而非传统的办公时间。</w:t>
      </w:r>
    </w:p>
    <w:p>
      <w:pPr>
        <w:ind w:firstLine="560" w:firstLineChars="200"/>
        <w:rPr>
          <w:rFonts w:ascii="仿宋" w:eastAsia="仿宋" w:hAnsi="仿宋" w:cs="仿宋" w:hint="eastAsia"/>
          <w:sz w:val="28"/>
        </w:rPr>
      </w:pPr>
      <w:r>
        <w:rPr>
          <w:rFonts w:ascii="仿宋" w:eastAsia="仿宋" w:hAnsi="仿宋" w:cs="仿宋" w:hint="eastAsia"/>
          <w:sz w:val="28"/>
          <w:lang w:eastAsia="zh-CN"/>
        </w:rPr>
        <w:t>3. 多元化和包容性： 制定多元化招聘策略，鼓励不同背景的员工加入。建立培训项目，提升员工对多元化工作环境的适应能力。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个人发展计划： 激励员工制定个人发展计划，设立明确的职业目标，并提供发展路径和支持。鼓励员工参与自主学习，提供学习资源和平台。</w:t>
      </w:r>
    </w:p>
    <w:p>
      <w:pPr>
        <w:ind w:firstLine="560" w:firstLineChars="200"/>
        <w:rPr>
          <w:rFonts w:ascii="仿宋" w:eastAsia="仿宋" w:hAnsi="仿宋" w:cs="仿宋" w:hint="eastAsia"/>
          <w:sz w:val="28"/>
        </w:rPr>
      </w:pPr>
      <w:r>
        <w:rPr>
          <w:rFonts w:ascii="仿宋" w:eastAsia="仿宋" w:hAnsi="仿宋" w:cs="仿宋" w:hint="eastAsia"/>
          <w:sz w:val="28"/>
          <w:lang w:eastAsia="zh-CN"/>
        </w:rPr>
        <w:t>5. 可持续发展实践： 将可持续发展纳入公司价值观和战略中，并将其融入员工的职业发展计划。设立可持续发展目标，激励员工积极参与可持续性项目。</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在这个不断变化的时代，有效的职业生涯发展策略需要紧跟潮流，促使组织和员工共同适应未来的挑战与机遇。</w:t>
      </w:r>
    </w:p>
    <w:p>
      <w:pPr>
        <w:pStyle w:val="Heading1"/>
        <w:ind w:firstLine="560" w:firstLineChars="200"/>
        <w:rPr>
          <w:rFonts w:ascii="仿宋" w:eastAsia="仿宋" w:hAnsi="仿宋" w:cs="仿宋" w:hint="eastAsia"/>
          <w:sz w:val="28"/>
          <w:lang w:eastAsia="zh-CN"/>
        </w:rPr>
      </w:pPr>
      <w:bookmarkStart w:id="23" w:name="_Toc15277"/>
      <w:r>
        <w:rPr>
          <w:rFonts w:ascii="仿宋" w:eastAsia="仿宋" w:hAnsi="仿宋" w:cs="仿宋" w:hint="eastAsia"/>
          <w:sz w:val="28"/>
          <w:lang w:eastAsia="zh-CN"/>
        </w:rPr>
        <w:t>六、第十三章技术与创新支持</w:t>
      </w:r>
      <w:bookmarkEnd w:id="23"/>
    </w:p>
    <w:p>
      <w:pPr>
        <w:pStyle w:val="Heading2"/>
        <w:rPr>
          <w:rFonts w:ascii="仿宋" w:eastAsia="仿宋" w:hAnsi="仿宋" w:cs="仿宋" w:hint="eastAsia"/>
          <w:lang w:eastAsia="zh-CN"/>
        </w:rPr>
      </w:pPr>
      <w:bookmarkStart w:id="24" w:name="_Toc7875"/>
      <w:r>
        <w:rPr>
          <w:rFonts w:ascii="仿宋" w:eastAsia="仿宋" w:hAnsi="仿宋" w:cs="仿宋" w:hint="eastAsia"/>
          <w:lang w:eastAsia="zh-CN"/>
        </w:rPr>
        <w:t>(一)、技术培训与更新</w:t>
      </w:r>
      <w:bookmarkEnd w:id="24"/>
    </w:p>
    <w:p>
      <w:pPr>
        <w:ind w:firstLine="560" w:firstLineChars="200"/>
        <w:rPr>
          <w:rFonts w:ascii="仿宋" w:eastAsia="仿宋" w:hAnsi="仿宋" w:cs="仿宋" w:hint="eastAsia"/>
          <w:sz w:val="28"/>
        </w:rPr>
      </w:pPr>
      <w:r>
        <w:rPr>
          <w:rFonts w:ascii="仿宋" w:eastAsia="仿宋" w:hAnsi="仿宋" w:cs="仿宋" w:hint="eastAsia"/>
          <w:sz w:val="28"/>
          <w:lang w:eastAsia="zh-CN"/>
        </w:rPr>
        <w:t>技术的快速发展要求企业保持与时俱进，不断提升员工的技术水平。技术培训与更新是确保员工紧跟技术前沿的重要手段。首先，技术培训有助于提高员工的工作效率和质量。通过不断学习新的技术知识和操作技能，员工能够更加熟练地完成工作任务，提高工作效率。其次，技术培训有助于降低员工面对新技术时的不适应感。随着技术的迅速发展，员工可能面临新技术的学习难度，而通过有计划的培训，能够降低员工的学习曲线，提高其适应新技术的速度。此外，技术培训也有助于提高员工的职业发展前景。拥有更新的技术知识和技能，使员工更具竞争力，有更多的机会参与到项目中，实现个人职业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进行技术培训与更新时，企业首先需要进行技能需求分析。了解员工当前的技术水平以及未来发展方向，有助于确定培训的重点和内容。其次，企业要选择适当的培训方式。这可以包括内部培训、外部培训、在线培训等多种形式，以满足不同员工的学习需求。同时，培训计划应当具有持续性，随着技术的不断发展进行更新，确保员工始终掌握最新的技术知识。最后，企业需要建立有效的培训评估机制，通过考核培训效果，不断改进培训计划，提高培训的实效性。</w:t>
      </w:r>
    </w:p>
    <w:p>
      <w:pPr>
        <w:pStyle w:val="Heading2"/>
        <w:ind w:firstLine="560" w:firstLineChars="200"/>
        <w:rPr>
          <w:rFonts w:ascii="仿宋" w:eastAsia="仿宋" w:hAnsi="仿宋" w:cs="仿宋" w:hint="eastAsia"/>
          <w:sz w:val="28"/>
          <w:lang w:eastAsia="zh-CN"/>
        </w:rPr>
      </w:pPr>
      <w:bookmarkStart w:id="25" w:name="_Toc8533"/>
      <w:r>
        <w:rPr>
          <w:rFonts w:ascii="仿宋" w:eastAsia="仿宋" w:hAnsi="仿宋" w:cs="仿宋" w:hint="eastAsia"/>
          <w:sz w:val="28"/>
          <w:lang w:eastAsia="zh-CN"/>
        </w:rPr>
        <w:t>(二)、创新文化与项目支持</w:t>
      </w:r>
      <w:bookmarkEnd w:id="25"/>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创新是企业持续发展的关键推动力，而创新文化的建设和项目支持是激发员工创新潜能的重要环节。首先，创新文化有助于培养员工的创新意识。通过强调鼓励新思维、接受失败和不断学习的价值观，创新文化可以激发员工对创新的热情，使其更加愿意尝试新的方法和思路。其次，创新文化有助于形成积极的团队合作氛围。在一个鼓励分享、合作和交流的文化中，员工更愿意共享自己的创意，从而形成更富有创新力的团队。此外，项目支持是将创新转化为实际业务的关键步骤。通过为创新项目提供资源、人才和支持，企业可以更好地推动创新成果的应用和商业化。</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创新文化时，企业需要注重领导力的示范作用。领导层要树立积极创新的榜样，通过自身的行为引领企业进入创新的轨道。其次，企业要建立创新奖励机制，鼓励员工提出创新点子，并将其转化为实际项目。奖励不仅可以是物质上的，还可以是在晋升、项目资源分配等方面的激励。同时，企业要为员工提供创新项目的支持，包括专门的项目管理团队、技术支持和市场推广等方面的支持，确保创新项目的全面推进。最后，企业需要建立创新项目的评估机制。通过对创新项目进行及时、全面的评估，可以识别问题、调整方向，提高项目成功的概率。</w:t>
      </w:r>
    </w:p>
    <w:p>
      <w:pPr>
        <w:pStyle w:val="Heading1"/>
        <w:ind w:firstLine="560" w:firstLineChars="200"/>
        <w:rPr>
          <w:rFonts w:ascii="仿宋" w:eastAsia="仿宋" w:hAnsi="仿宋" w:cs="仿宋" w:hint="eastAsia"/>
          <w:sz w:val="28"/>
          <w:lang w:eastAsia="zh-CN"/>
        </w:rPr>
      </w:pPr>
      <w:bookmarkStart w:id="26" w:name="_Toc28818"/>
      <w:r>
        <w:rPr>
          <w:rFonts w:ascii="仿宋" w:eastAsia="仿宋" w:hAnsi="仿宋" w:cs="仿宋" w:hint="eastAsia"/>
          <w:sz w:val="28"/>
          <w:lang w:eastAsia="zh-CN"/>
        </w:rPr>
        <w:t>七、第二十六章人才留存与流失管理</w:t>
      </w:r>
      <w:bookmarkEnd w:id="26"/>
    </w:p>
    <w:p>
      <w:pPr>
        <w:pStyle w:val="Heading2"/>
        <w:rPr>
          <w:rFonts w:ascii="仿宋" w:eastAsia="仿宋" w:hAnsi="仿宋" w:cs="仿宋" w:hint="eastAsia"/>
          <w:lang w:eastAsia="zh-CN"/>
        </w:rPr>
      </w:pPr>
      <w:bookmarkStart w:id="27" w:name="_Toc11950"/>
      <w:r>
        <w:rPr>
          <w:rFonts w:ascii="仿宋" w:eastAsia="仿宋" w:hAnsi="仿宋" w:cs="仿宋" w:hint="eastAsia"/>
          <w:lang w:eastAsia="zh-CN"/>
        </w:rPr>
        <w:t>(一)、人才留存策略</w:t>
      </w:r>
      <w:bookmarkEnd w:id="2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 w:history="1">
        <w:r>
          <w:rPr>
            <w:rFonts w:ascii="SimSun" w:eastAsia="SimSun" w:hAnsi="SimSun" w:cs="SimSun"/>
            <w:b/>
            <w:bCs/>
            <w:color w:val="0000EE"/>
            <w:kern w:val="0"/>
            <w:sz w:val="30"/>
            <w:szCs w:val="30"/>
            <w:u w:val="single" w:color="0000EE"/>
          </w:rPr>
          <w:t>https://d.book118.com/786005135004010042</w:t>
        </w:r>
      </w:hyperlink>
    </w:p>
    <w:p>
      <w:pPr>
        <w:ind w:firstLine="560" w:firstLineChars="200"/>
        <w:rPr>
          <w:rFonts w:ascii="仿宋" w:eastAsia="仿宋" w:hAnsi="仿宋" w:cs="仿宋" w:hint="eastAsia"/>
          <w:sz w:val="28"/>
        </w:rPr>
      </w:pPr>
    </w:p>
    <w:sectPr>
      <w:headerReference w:type="default" r:id="rId53"/>
      <w:footerReference w:type="default" r:id="rId54"/>
      <w:type w:val="nextPage"/>
      <w:pgSz w:w="11906" w:h="16838"/>
      <w:pgMar w:top="1440" w:right="1800" w:bottom="1440" w:left="1800" w:header="851" w:footer="992" w:gutter="0"/>
      <w:pgNumType w:start="2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硫代硫酸盐相关行业公司员工职业生涯规划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0E6AF9"/>
    <w:rsid w:val="7F0E6AF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yperlink" Target="https://d.book118.com/786005135004010042" TargetMode="Externa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theme" Target="theme/theme1.xml" /><Relationship Id="rId56" Type="http://schemas.openxmlformats.org/officeDocument/2006/relationships/styles" Target="styles.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2023-12-11T20:56:00Z</dcterms:created>
  <dcterms:modified xsi:type="dcterms:W3CDTF">2023-12-11T20:56:55Z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D9935EF06B6E4B01BBCFE94840DB1ECF_11</vt:lpwstr>
  </property>
  <property fmtid="{D5CDD505-2E9C-101B-9397-08002B2CF9AE}" pid="3" name="KSOProductBuildVer">
    <vt:lpwstr>2052-12.1.0.15712</vt:lpwstr>
  </property>
</Properties>
</file>