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冷却模块项目计划设计方案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2" w:history="1">
        <w:r>
          <w:rPr>
            <w:rFonts w:ascii="仿宋" w:eastAsia="仿宋" w:hAnsi="仿宋" w:cs="仿宋" w:hint="eastAsia"/>
            <w:lang w:eastAsia="zh-CN"/>
          </w:rPr>
          <w:t>概论</w:t>
        </w:r>
        <w:r>
          <w:tab/>
        </w:r>
        <w:r>
          <w:fldChar w:fldCharType="begin"/>
        </w:r>
        <w:r>
          <w:instrText xml:space="preserve"> PAGEREF _Toc18652 \h </w:instrText>
        </w:r>
        <w:r>
          <w:fldChar w:fldCharType="separate"/>
        </w:r>
        <w:r>
          <w:t>3</w:t>
        </w:r>
        <w:r>
          <w:fldChar w:fldCharType="end"/>
        </w:r>
      </w:hyperlink>
    </w:p>
    <w:p>
      <w:pPr>
        <w:pStyle w:val="TOC1"/>
        <w:tabs>
          <w:tab w:val="right" w:leader="dot" w:pos="8306"/>
        </w:tabs>
      </w:pPr>
      <w:hyperlink w:anchor="_Toc12086" w:history="1">
        <w:r>
          <w:rPr>
            <w:rFonts w:ascii="仿宋" w:eastAsia="仿宋" w:hAnsi="仿宋" w:cs="仿宋" w:hint="eastAsia"/>
            <w:lang w:eastAsia="zh-CN"/>
          </w:rPr>
          <w:t>一、工艺说明</w:t>
        </w:r>
        <w:r>
          <w:tab/>
        </w:r>
        <w:r>
          <w:fldChar w:fldCharType="begin"/>
        </w:r>
        <w:r>
          <w:instrText xml:space="preserve"> PAGEREF _Toc12086 \h </w:instrText>
        </w:r>
        <w:r>
          <w:fldChar w:fldCharType="separate"/>
        </w:r>
        <w:r>
          <w:t>3</w:t>
        </w:r>
        <w:r>
          <w:fldChar w:fldCharType="end"/>
        </w:r>
      </w:hyperlink>
    </w:p>
    <w:p>
      <w:pPr>
        <w:pStyle w:val="TOC2"/>
        <w:tabs>
          <w:tab w:val="right" w:leader="dot" w:pos="8306"/>
        </w:tabs>
      </w:pPr>
      <w:hyperlink w:anchor="_Toc21785" w:history="1">
        <w:r>
          <w:rPr>
            <w:rFonts w:ascii="仿宋" w:eastAsia="仿宋" w:hAnsi="仿宋" w:cs="仿宋" w:hint="eastAsia"/>
            <w:lang w:eastAsia="zh-CN"/>
          </w:rPr>
          <w:t>(一)、技术管理特点</w:t>
        </w:r>
        <w:r>
          <w:tab/>
        </w:r>
        <w:r>
          <w:fldChar w:fldCharType="begin"/>
        </w:r>
        <w:r>
          <w:instrText xml:space="preserve"> PAGEREF _Toc21785 \h </w:instrText>
        </w:r>
        <w:r>
          <w:fldChar w:fldCharType="separate"/>
        </w:r>
        <w:r>
          <w:t>3</w:t>
        </w:r>
        <w:r>
          <w:fldChar w:fldCharType="end"/>
        </w:r>
      </w:hyperlink>
    </w:p>
    <w:p>
      <w:pPr>
        <w:pStyle w:val="TOC2"/>
        <w:tabs>
          <w:tab w:val="right" w:leader="dot" w:pos="8306"/>
        </w:tabs>
      </w:pPr>
      <w:hyperlink w:anchor="_Toc32396" w:history="1">
        <w:r>
          <w:rPr>
            <w:rFonts w:ascii="仿宋" w:eastAsia="仿宋" w:hAnsi="仿宋" w:cs="仿宋" w:hint="eastAsia"/>
            <w:lang w:eastAsia="zh-CN"/>
          </w:rPr>
          <w:t>(二)、冷却模块项目工艺技术设计方案</w:t>
        </w:r>
        <w:r>
          <w:tab/>
        </w:r>
        <w:r>
          <w:fldChar w:fldCharType="begin"/>
        </w:r>
        <w:r>
          <w:instrText xml:space="preserve"> PAGEREF _Toc32396 \h </w:instrText>
        </w:r>
        <w:r>
          <w:fldChar w:fldCharType="separate"/>
        </w:r>
        <w:r>
          <w:t>4</w:t>
        </w:r>
        <w:r>
          <w:fldChar w:fldCharType="end"/>
        </w:r>
      </w:hyperlink>
    </w:p>
    <w:p>
      <w:pPr>
        <w:pStyle w:val="TOC2"/>
        <w:tabs>
          <w:tab w:val="right" w:leader="dot" w:pos="8306"/>
        </w:tabs>
      </w:pPr>
      <w:hyperlink w:anchor="_Toc32523" w:history="1">
        <w:r>
          <w:rPr>
            <w:rFonts w:ascii="仿宋" w:eastAsia="仿宋" w:hAnsi="仿宋" w:cs="仿宋" w:hint="eastAsia"/>
            <w:lang w:eastAsia="zh-CN"/>
          </w:rPr>
          <w:t>(三)、设备选型方案</w:t>
        </w:r>
        <w:r>
          <w:tab/>
        </w:r>
        <w:r>
          <w:fldChar w:fldCharType="begin"/>
        </w:r>
        <w:r>
          <w:instrText xml:space="preserve"> PAGEREF _Toc32523 \h </w:instrText>
        </w:r>
        <w:r>
          <w:fldChar w:fldCharType="separate"/>
        </w:r>
        <w:r>
          <w:t>5</w:t>
        </w:r>
        <w:r>
          <w:fldChar w:fldCharType="end"/>
        </w:r>
      </w:hyperlink>
    </w:p>
    <w:p>
      <w:pPr>
        <w:pStyle w:val="TOC1"/>
        <w:tabs>
          <w:tab w:val="right" w:leader="dot" w:pos="8306"/>
        </w:tabs>
      </w:pPr>
      <w:hyperlink w:anchor="_Toc23675" w:history="1">
        <w:r>
          <w:rPr>
            <w:rFonts w:ascii="仿宋" w:eastAsia="仿宋" w:hAnsi="仿宋" w:cs="仿宋" w:hint="eastAsia"/>
            <w:lang w:eastAsia="zh-CN"/>
          </w:rPr>
          <w:t>二、冷却模块项目危机管理</w:t>
        </w:r>
        <w:r>
          <w:tab/>
        </w:r>
        <w:r>
          <w:fldChar w:fldCharType="begin"/>
        </w:r>
        <w:r>
          <w:instrText xml:space="preserve"> PAGEREF _Toc23675 \h </w:instrText>
        </w:r>
        <w:r>
          <w:fldChar w:fldCharType="separate"/>
        </w:r>
        <w:r>
          <w:t>7</w:t>
        </w:r>
        <w:r>
          <w:fldChar w:fldCharType="end"/>
        </w:r>
      </w:hyperlink>
    </w:p>
    <w:p>
      <w:pPr>
        <w:pStyle w:val="TOC2"/>
        <w:tabs>
          <w:tab w:val="right" w:leader="dot" w:pos="8306"/>
        </w:tabs>
      </w:pPr>
      <w:hyperlink w:anchor="_Toc26389" w:history="1">
        <w:r>
          <w:rPr>
            <w:rFonts w:ascii="仿宋" w:eastAsia="仿宋" w:hAnsi="仿宋" w:cs="仿宋" w:hint="eastAsia"/>
            <w:lang w:eastAsia="zh-CN"/>
          </w:rPr>
          <w:t>(一)、危机预警与识别</w:t>
        </w:r>
        <w:r>
          <w:tab/>
        </w:r>
        <w:r>
          <w:fldChar w:fldCharType="begin"/>
        </w:r>
        <w:r>
          <w:instrText xml:space="preserve"> PAGEREF _Toc26389 \h </w:instrText>
        </w:r>
        <w:r>
          <w:fldChar w:fldCharType="separate"/>
        </w:r>
        <w:r>
          <w:t>7</w:t>
        </w:r>
        <w:r>
          <w:fldChar w:fldCharType="end"/>
        </w:r>
      </w:hyperlink>
    </w:p>
    <w:p>
      <w:pPr>
        <w:pStyle w:val="TOC2"/>
        <w:tabs>
          <w:tab w:val="right" w:leader="dot" w:pos="8306"/>
        </w:tabs>
      </w:pPr>
      <w:hyperlink w:anchor="_Toc24436" w:history="1">
        <w:r>
          <w:rPr>
            <w:rFonts w:ascii="仿宋" w:eastAsia="仿宋" w:hAnsi="仿宋" w:cs="仿宋" w:hint="eastAsia"/>
            <w:lang w:eastAsia="zh-CN"/>
          </w:rPr>
          <w:t>(二)、危机应对与恢复</w:t>
        </w:r>
        <w:r>
          <w:tab/>
        </w:r>
        <w:r>
          <w:fldChar w:fldCharType="begin"/>
        </w:r>
        <w:r>
          <w:instrText xml:space="preserve"> PAGEREF _Toc24436 \h </w:instrText>
        </w:r>
        <w:r>
          <w:fldChar w:fldCharType="separate"/>
        </w:r>
        <w:r>
          <w:t>8</w:t>
        </w:r>
        <w:r>
          <w:fldChar w:fldCharType="end"/>
        </w:r>
      </w:hyperlink>
    </w:p>
    <w:p>
      <w:pPr>
        <w:pStyle w:val="TOC1"/>
        <w:tabs>
          <w:tab w:val="right" w:leader="dot" w:pos="8306"/>
        </w:tabs>
      </w:pPr>
      <w:hyperlink w:anchor="_Toc27391" w:history="1">
        <w:r>
          <w:rPr>
            <w:rFonts w:ascii="仿宋" w:eastAsia="仿宋" w:hAnsi="仿宋" w:cs="仿宋" w:hint="eastAsia"/>
            <w:lang w:eastAsia="zh-CN"/>
          </w:rPr>
          <w:t>三、冷却模块项目建设背景及必要性分析</w:t>
        </w:r>
        <w:r>
          <w:tab/>
        </w:r>
        <w:r>
          <w:fldChar w:fldCharType="begin"/>
        </w:r>
        <w:r>
          <w:instrText xml:space="preserve"> PAGEREF _Toc27391 \h </w:instrText>
        </w:r>
        <w:r>
          <w:fldChar w:fldCharType="separate"/>
        </w:r>
        <w:r>
          <w:t>9</w:t>
        </w:r>
        <w:r>
          <w:fldChar w:fldCharType="end"/>
        </w:r>
      </w:hyperlink>
    </w:p>
    <w:p>
      <w:pPr>
        <w:pStyle w:val="TOC2"/>
        <w:tabs>
          <w:tab w:val="right" w:leader="dot" w:pos="8306"/>
        </w:tabs>
      </w:pPr>
      <w:hyperlink w:anchor="_Toc29401" w:history="1">
        <w:r>
          <w:rPr>
            <w:rFonts w:ascii="仿宋" w:eastAsia="仿宋" w:hAnsi="仿宋" w:cs="仿宋" w:hint="eastAsia"/>
            <w:lang w:eastAsia="zh-CN"/>
          </w:rPr>
          <w:t>(一)、冷却模块项目背景分析</w:t>
        </w:r>
        <w:r>
          <w:tab/>
        </w:r>
        <w:r>
          <w:fldChar w:fldCharType="begin"/>
        </w:r>
        <w:r>
          <w:instrText xml:space="preserve"> PAGEREF _Toc29401 \h </w:instrText>
        </w:r>
        <w:r>
          <w:fldChar w:fldCharType="separate"/>
        </w:r>
        <w:r>
          <w:t>9</w:t>
        </w:r>
        <w:r>
          <w:fldChar w:fldCharType="end"/>
        </w:r>
      </w:hyperlink>
    </w:p>
    <w:p>
      <w:pPr>
        <w:pStyle w:val="TOC2"/>
        <w:tabs>
          <w:tab w:val="right" w:leader="dot" w:pos="8306"/>
        </w:tabs>
      </w:pPr>
      <w:hyperlink w:anchor="_Toc653" w:history="1">
        <w:r>
          <w:rPr>
            <w:rFonts w:ascii="仿宋" w:eastAsia="仿宋" w:hAnsi="仿宋" w:cs="仿宋" w:hint="eastAsia"/>
            <w:lang w:eastAsia="zh-CN"/>
          </w:rPr>
          <w:t>(二)、冷却模块项目建设必要性分析</w:t>
        </w:r>
        <w:r>
          <w:tab/>
        </w:r>
        <w:r>
          <w:fldChar w:fldCharType="begin"/>
        </w:r>
        <w:r>
          <w:instrText xml:space="preserve"> PAGEREF _Toc653 \h </w:instrText>
        </w:r>
        <w:r>
          <w:fldChar w:fldCharType="separate"/>
        </w:r>
        <w:r>
          <w:t>11</w:t>
        </w:r>
        <w:r>
          <w:fldChar w:fldCharType="end"/>
        </w:r>
      </w:hyperlink>
    </w:p>
    <w:p>
      <w:pPr>
        <w:pStyle w:val="TOC1"/>
        <w:tabs>
          <w:tab w:val="right" w:leader="dot" w:pos="8306"/>
        </w:tabs>
      </w:pPr>
      <w:hyperlink w:anchor="_Toc10650" w:history="1">
        <w:r>
          <w:rPr>
            <w:rFonts w:ascii="仿宋" w:eastAsia="仿宋" w:hAnsi="仿宋" w:cs="仿宋" w:hint="eastAsia"/>
            <w:lang w:eastAsia="zh-CN"/>
          </w:rPr>
          <w:t>四、冷却模块项目可持续发展</w:t>
        </w:r>
        <w:r>
          <w:tab/>
        </w:r>
        <w:r>
          <w:fldChar w:fldCharType="begin"/>
        </w:r>
        <w:r>
          <w:instrText xml:space="preserve"> PAGEREF _Toc10650 \h </w:instrText>
        </w:r>
        <w:r>
          <w:fldChar w:fldCharType="separate"/>
        </w:r>
        <w:r>
          <w:t>12</w:t>
        </w:r>
        <w:r>
          <w:fldChar w:fldCharType="end"/>
        </w:r>
      </w:hyperlink>
    </w:p>
    <w:p>
      <w:pPr>
        <w:pStyle w:val="TOC2"/>
        <w:tabs>
          <w:tab w:val="right" w:leader="dot" w:pos="8306"/>
        </w:tabs>
      </w:pPr>
      <w:hyperlink w:anchor="_Toc3622" w:history="1">
        <w:r>
          <w:rPr>
            <w:rFonts w:ascii="仿宋" w:eastAsia="仿宋" w:hAnsi="仿宋" w:cs="仿宋" w:hint="eastAsia"/>
            <w:lang w:eastAsia="zh-CN"/>
          </w:rPr>
          <w:t>(一)、可持续战略与实践</w:t>
        </w:r>
        <w:r>
          <w:tab/>
        </w:r>
        <w:r>
          <w:fldChar w:fldCharType="begin"/>
        </w:r>
        <w:r>
          <w:instrText xml:space="preserve"> PAGEREF _Toc3622 \h </w:instrText>
        </w:r>
        <w:r>
          <w:fldChar w:fldCharType="separate"/>
        </w:r>
        <w:r>
          <w:t>12</w:t>
        </w:r>
        <w:r>
          <w:fldChar w:fldCharType="end"/>
        </w:r>
      </w:hyperlink>
    </w:p>
    <w:p>
      <w:pPr>
        <w:pStyle w:val="TOC2"/>
        <w:tabs>
          <w:tab w:val="right" w:leader="dot" w:pos="8306"/>
        </w:tabs>
      </w:pPr>
      <w:hyperlink w:anchor="_Toc32469" w:history="1">
        <w:r>
          <w:rPr>
            <w:rFonts w:ascii="仿宋" w:eastAsia="仿宋" w:hAnsi="仿宋" w:cs="仿宋" w:hint="eastAsia"/>
            <w:lang w:eastAsia="zh-CN"/>
          </w:rPr>
          <w:t>(二)、环保与社会责任</w:t>
        </w:r>
        <w:r>
          <w:tab/>
        </w:r>
        <w:r>
          <w:fldChar w:fldCharType="begin"/>
        </w:r>
        <w:r>
          <w:instrText xml:space="preserve"> PAGEREF _Toc32469 \h </w:instrText>
        </w:r>
        <w:r>
          <w:fldChar w:fldCharType="separate"/>
        </w:r>
        <w:r>
          <w:t>13</w:t>
        </w:r>
        <w:r>
          <w:fldChar w:fldCharType="end"/>
        </w:r>
      </w:hyperlink>
    </w:p>
    <w:p>
      <w:pPr>
        <w:pStyle w:val="TOC1"/>
        <w:tabs>
          <w:tab w:val="right" w:leader="dot" w:pos="8306"/>
        </w:tabs>
      </w:pPr>
      <w:hyperlink w:anchor="_Toc3966" w:history="1">
        <w:r>
          <w:rPr>
            <w:rFonts w:ascii="仿宋" w:eastAsia="仿宋" w:hAnsi="仿宋" w:cs="仿宋" w:hint="eastAsia"/>
            <w:lang w:eastAsia="zh-CN"/>
          </w:rPr>
          <w:t>五、冷却模块项目绩效评估</w:t>
        </w:r>
        <w:r>
          <w:tab/>
        </w:r>
        <w:r>
          <w:fldChar w:fldCharType="begin"/>
        </w:r>
        <w:r>
          <w:instrText xml:space="preserve"> PAGEREF _Toc3966 \h </w:instrText>
        </w:r>
        <w:r>
          <w:fldChar w:fldCharType="separate"/>
        </w:r>
        <w:r>
          <w:t>14</w:t>
        </w:r>
        <w:r>
          <w:fldChar w:fldCharType="end"/>
        </w:r>
      </w:hyperlink>
    </w:p>
    <w:p>
      <w:pPr>
        <w:pStyle w:val="TOC2"/>
        <w:tabs>
          <w:tab w:val="right" w:leader="dot" w:pos="8306"/>
        </w:tabs>
      </w:pPr>
      <w:hyperlink w:anchor="_Toc15445" w:history="1">
        <w:r>
          <w:rPr>
            <w:rFonts w:ascii="仿宋" w:eastAsia="仿宋" w:hAnsi="仿宋" w:cs="仿宋" w:hint="eastAsia"/>
            <w:lang w:eastAsia="zh-CN"/>
          </w:rPr>
          <w:t>(一)、绩效评估指标</w:t>
        </w:r>
        <w:r>
          <w:tab/>
        </w:r>
        <w:r>
          <w:fldChar w:fldCharType="begin"/>
        </w:r>
        <w:r>
          <w:instrText xml:space="preserve"> PAGEREF _Toc15445 \h </w:instrText>
        </w:r>
        <w:r>
          <w:fldChar w:fldCharType="separate"/>
        </w:r>
        <w:r>
          <w:t>14</w:t>
        </w:r>
        <w:r>
          <w:fldChar w:fldCharType="end"/>
        </w:r>
      </w:hyperlink>
    </w:p>
    <w:p>
      <w:pPr>
        <w:pStyle w:val="TOC2"/>
        <w:tabs>
          <w:tab w:val="right" w:leader="dot" w:pos="8306"/>
        </w:tabs>
      </w:pPr>
      <w:hyperlink w:anchor="_Toc17548" w:history="1">
        <w:r>
          <w:rPr>
            <w:rFonts w:ascii="仿宋" w:eastAsia="仿宋" w:hAnsi="仿宋" w:cs="仿宋" w:hint="eastAsia"/>
            <w:lang w:eastAsia="zh-CN"/>
          </w:rPr>
          <w:t>(二)、绩效评估方法</w:t>
        </w:r>
        <w:r>
          <w:tab/>
        </w:r>
        <w:r>
          <w:fldChar w:fldCharType="begin"/>
        </w:r>
        <w:r>
          <w:instrText xml:space="preserve"> PAGEREF _Toc17548 \h </w:instrText>
        </w:r>
        <w:r>
          <w:fldChar w:fldCharType="separate"/>
        </w:r>
        <w:r>
          <w:t>15</w:t>
        </w:r>
        <w:r>
          <w:fldChar w:fldCharType="end"/>
        </w:r>
      </w:hyperlink>
    </w:p>
    <w:p>
      <w:pPr>
        <w:pStyle w:val="TOC2"/>
        <w:tabs>
          <w:tab w:val="right" w:leader="dot" w:pos="8306"/>
        </w:tabs>
      </w:pPr>
      <w:hyperlink w:anchor="_Toc15906" w:history="1">
        <w:r>
          <w:rPr>
            <w:rFonts w:ascii="仿宋" w:eastAsia="仿宋" w:hAnsi="仿宋" w:cs="仿宋" w:hint="eastAsia"/>
            <w:lang w:eastAsia="zh-CN"/>
          </w:rPr>
          <w:t>(三)、绩效评估周期</w:t>
        </w:r>
        <w:r>
          <w:tab/>
        </w:r>
        <w:r>
          <w:fldChar w:fldCharType="begin"/>
        </w:r>
        <w:r>
          <w:instrText xml:space="preserve"> PAGEREF _Toc15906 \h </w:instrText>
        </w:r>
        <w:r>
          <w:fldChar w:fldCharType="separate"/>
        </w:r>
        <w:r>
          <w:t>16</w:t>
        </w:r>
        <w:r>
          <w:fldChar w:fldCharType="end"/>
        </w:r>
      </w:hyperlink>
    </w:p>
    <w:p>
      <w:pPr>
        <w:pStyle w:val="TOC1"/>
        <w:tabs>
          <w:tab w:val="right" w:leader="dot" w:pos="8306"/>
        </w:tabs>
      </w:pPr>
      <w:hyperlink w:anchor="_Toc8036" w:history="1">
        <w:r>
          <w:rPr>
            <w:rFonts w:ascii="仿宋" w:eastAsia="仿宋" w:hAnsi="仿宋" w:cs="仿宋" w:hint="eastAsia"/>
            <w:lang w:eastAsia="zh-CN"/>
          </w:rPr>
          <w:t>六、产品规划分析</w:t>
        </w:r>
        <w:r>
          <w:tab/>
        </w:r>
        <w:r>
          <w:fldChar w:fldCharType="begin"/>
        </w:r>
        <w:r>
          <w:instrText xml:space="preserve"> PAGEREF _Toc8036 \h </w:instrText>
        </w:r>
        <w:r>
          <w:fldChar w:fldCharType="separate"/>
        </w:r>
        <w:r>
          <w:t>17</w:t>
        </w:r>
        <w:r>
          <w:fldChar w:fldCharType="end"/>
        </w:r>
      </w:hyperlink>
    </w:p>
    <w:p>
      <w:pPr>
        <w:pStyle w:val="TOC2"/>
        <w:tabs>
          <w:tab w:val="right" w:leader="dot" w:pos="8306"/>
        </w:tabs>
      </w:pPr>
      <w:hyperlink w:anchor="_Toc17282" w:history="1">
        <w:r>
          <w:rPr>
            <w:rFonts w:ascii="仿宋" w:eastAsia="仿宋" w:hAnsi="仿宋" w:cs="仿宋" w:hint="eastAsia"/>
            <w:lang w:eastAsia="zh-CN"/>
          </w:rPr>
          <w:t>(一)、产品规划</w:t>
        </w:r>
        <w:r>
          <w:tab/>
        </w:r>
        <w:r>
          <w:fldChar w:fldCharType="begin"/>
        </w:r>
        <w:r>
          <w:instrText xml:space="preserve"> PAGEREF _Toc17282 \h </w:instrText>
        </w:r>
        <w:r>
          <w:fldChar w:fldCharType="separate"/>
        </w:r>
        <w:r>
          <w:t>17</w:t>
        </w:r>
        <w:r>
          <w:fldChar w:fldCharType="end"/>
        </w:r>
      </w:hyperlink>
    </w:p>
    <w:p>
      <w:pPr>
        <w:pStyle w:val="TOC2"/>
        <w:tabs>
          <w:tab w:val="right" w:leader="dot" w:pos="8306"/>
        </w:tabs>
      </w:pPr>
      <w:hyperlink w:anchor="_Toc10665" w:history="1">
        <w:r>
          <w:rPr>
            <w:rFonts w:ascii="仿宋" w:eastAsia="仿宋" w:hAnsi="仿宋" w:cs="仿宋" w:hint="eastAsia"/>
            <w:lang w:eastAsia="zh-CN"/>
          </w:rPr>
          <w:t>(二)、建设规模</w:t>
        </w:r>
        <w:r>
          <w:tab/>
        </w:r>
        <w:r>
          <w:fldChar w:fldCharType="begin"/>
        </w:r>
        <w:r>
          <w:instrText xml:space="preserve"> PAGEREF _Toc10665 \h </w:instrText>
        </w:r>
        <w:r>
          <w:fldChar w:fldCharType="separate"/>
        </w:r>
        <w:r>
          <w:t>17</w:t>
        </w:r>
        <w:r>
          <w:fldChar w:fldCharType="end"/>
        </w:r>
      </w:hyperlink>
    </w:p>
    <w:p>
      <w:pPr>
        <w:pStyle w:val="TOC1"/>
        <w:tabs>
          <w:tab w:val="right" w:leader="dot" w:pos="8306"/>
        </w:tabs>
      </w:pPr>
      <w:hyperlink w:anchor="_Toc16671" w:history="1">
        <w:r>
          <w:rPr>
            <w:rFonts w:ascii="仿宋" w:eastAsia="仿宋" w:hAnsi="仿宋" w:cs="仿宋" w:hint="eastAsia"/>
            <w:lang w:eastAsia="zh-CN"/>
          </w:rPr>
          <w:t>七、冷却模块项目财务管理</w:t>
        </w:r>
        <w:r>
          <w:tab/>
        </w:r>
        <w:r>
          <w:fldChar w:fldCharType="begin"/>
        </w:r>
        <w:r>
          <w:instrText xml:space="preserve"> PAGEREF _Toc16671 \h </w:instrText>
        </w:r>
        <w:r>
          <w:fldChar w:fldCharType="separate"/>
        </w:r>
        <w:r>
          <w:t>19</w:t>
        </w:r>
        <w:r>
          <w:fldChar w:fldCharType="end"/>
        </w:r>
      </w:hyperlink>
    </w:p>
    <w:p>
      <w:pPr>
        <w:pStyle w:val="TOC2"/>
        <w:tabs>
          <w:tab w:val="right" w:leader="dot" w:pos="8306"/>
        </w:tabs>
      </w:pPr>
      <w:hyperlink w:anchor="_Toc6317" w:history="1">
        <w:r>
          <w:rPr>
            <w:rFonts w:ascii="仿宋" w:eastAsia="仿宋" w:hAnsi="仿宋" w:cs="仿宋" w:hint="eastAsia"/>
            <w:lang w:eastAsia="zh-CN"/>
          </w:rPr>
          <w:t>(一)、资金需求大</w:t>
        </w:r>
        <w:r>
          <w:tab/>
        </w:r>
        <w:r>
          <w:fldChar w:fldCharType="begin"/>
        </w:r>
        <w:r>
          <w:instrText xml:space="preserve"> PAGEREF _Toc6317 \h </w:instrText>
        </w:r>
        <w:r>
          <w:fldChar w:fldCharType="separate"/>
        </w:r>
        <w:r>
          <w:t>19</w:t>
        </w:r>
        <w:r>
          <w:fldChar w:fldCharType="end"/>
        </w:r>
      </w:hyperlink>
    </w:p>
    <w:p>
      <w:pPr>
        <w:pStyle w:val="TOC2"/>
        <w:tabs>
          <w:tab w:val="right" w:leader="dot" w:pos="8306"/>
        </w:tabs>
      </w:pPr>
      <w:hyperlink w:anchor="_Toc1318" w:history="1">
        <w:r>
          <w:rPr>
            <w:rFonts w:ascii="仿宋" w:eastAsia="仿宋" w:hAnsi="仿宋" w:cs="仿宋" w:hint="eastAsia"/>
            <w:lang w:eastAsia="zh-CN"/>
          </w:rPr>
          <w:t>(二)、研发周期长</w:t>
        </w:r>
        <w:r>
          <w:tab/>
        </w:r>
        <w:r>
          <w:fldChar w:fldCharType="begin"/>
        </w:r>
        <w:r>
          <w:instrText xml:space="preserve"> PAGEREF _Toc1318 \h </w:instrText>
        </w:r>
        <w:r>
          <w:fldChar w:fldCharType="separate"/>
        </w:r>
        <w:r>
          <w:t>20</w:t>
        </w:r>
        <w:r>
          <w:fldChar w:fldCharType="end"/>
        </w:r>
      </w:hyperlink>
    </w:p>
    <w:p>
      <w:pPr>
        <w:pStyle w:val="TOC2"/>
        <w:tabs>
          <w:tab w:val="right" w:leader="dot" w:pos="8306"/>
        </w:tabs>
      </w:pPr>
      <w:hyperlink w:anchor="_Toc16254" w:history="1">
        <w:r>
          <w:rPr>
            <w:rFonts w:ascii="仿宋" w:eastAsia="仿宋" w:hAnsi="仿宋" w:cs="仿宋" w:hint="eastAsia"/>
            <w:lang w:eastAsia="zh-CN"/>
          </w:rPr>
          <w:t>(三)、市场风险大</w:t>
        </w:r>
        <w:r>
          <w:tab/>
        </w:r>
        <w:r>
          <w:fldChar w:fldCharType="begin"/>
        </w:r>
        <w:r>
          <w:instrText xml:space="preserve"> PAGEREF _Toc16254 \h </w:instrText>
        </w:r>
        <w:r>
          <w:fldChar w:fldCharType="separate"/>
        </w:r>
        <w:r>
          <w:t>21</w:t>
        </w:r>
        <w:r>
          <w:fldChar w:fldCharType="end"/>
        </w:r>
      </w:hyperlink>
    </w:p>
    <w:p>
      <w:pPr>
        <w:pStyle w:val="TOC2"/>
        <w:tabs>
          <w:tab w:val="right" w:leader="dot" w:pos="8306"/>
        </w:tabs>
      </w:pPr>
      <w:hyperlink w:anchor="_Toc17824" w:history="1">
        <w:r>
          <w:rPr>
            <w:rFonts w:ascii="仿宋" w:eastAsia="仿宋" w:hAnsi="仿宋" w:cs="仿宋" w:hint="eastAsia"/>
            <w:lang w:eastAsia="zh-CN"/>
          </w:rPr>
          <w:t>(四)、利润率高</w:t>
        </w:r>
        <w:r>
          <w:tab/>
        </w:r>
        <w:r>
          <w:fldChar w:fldCharType="begin"/>
        </w:r>
        <w:r>
          <w:instrText xml:space="preserve"> PAGEREF _Toc17824 \h </w:instrText>
        </w:r>
        <w:r>
          <w:fldChar w:fldCharType="separate"/>
        </w:r>
        <w:r>
          <w:t>24</w:t>
        </w:r>
        <w:r>
          <w:fldChar w:fldCharType="end"/>
        </w:r>
      </w:hyperlink>
    </w:p>
    <w:p>
      <w:pPr>
        <w:pStyle w:val="TOC1"/>
        <w:tabs>
          <w:tab w:val="right" w:leader="dot" w:pos="8306"/>
        </w:tabs>
      </w:pPr>
      <w:hyperlink w:anchor="_Toc13934" w:history="1">
        <w:r>
          <w:rPr>
            <w:rFonts w:ascii="仿宋" w:eastAsia="仿宋" w:hAnsi="仿宋" w:cs="仿宋" w:hint="eastAsia"/>
            <w:lang w:eastAsia="zh-CN"/>
          </w:rPr>
          <w:t>八、冷却模块项目社会影响</w:t>
        </w:r>
        <w:r>
          <w:tab/>
        </w:r>
        <w:r>
          <w:fldChar w:fldCharType="begin"/>
        </w:r>
        <w:r>
          <w:instrText xml:space="preserve"> PAGEREF _Toc13934 \h </w:instrText>
        </w:r>
        <w:r>
          <w:fldChar w:fldCharType="separate"/>
        </w:r>
        <w:r>
          <w:t>26</w:t>
        </w:r>
        <w:r>
          <w:fldChar w:fldCharType="end"/>
        </w:r>
      </w:hyperlink>
    </w:p>
    <w:p>
      <w:pPr>
        <w:pStyle w:val="TOC2"/>
        <w:tabs>
          <w:tab w:val="right" w:leader="dot" w:pos="8306"/>
        </w:tabs>
      </w:pPr>
      <w:hyperlink w:anchor="_Toc12885" w:history="1">
        <w:r>
          <w:rPr>
            <w:rFonts w:ascii="仿宋" w:eastAsia="仿宋" w:hAnsi="仿宋" w:cs="仿宋" w:hint="eastAsia"/>
            <w:lang w:eastAsia="zh-CN"/>
          </w:rPr>
          <w:t>(一)、社会责任与义务</w:t>
        </w:r>
        <w:r>
          <w:tab/>
        </w:r>
        <w:r>
          <w:fldChar w:fldCharType="begin"/>
        </w:r>
        <w:r>
          <w:instrText xml:space="preserve"> PAGEREF _Toc12885 \h </w:instrText>
        </w:r>
        <w:r>
          <w:fldChar w:fldCharType="separate"/>
        </w:r>
        <w:r>
          <w:t>26</w:t>
        </w:r>
        <w:r>
          <w:fldChar w:fldCharType="end"/>
        </w:r>
      </w:hyperlink>
    </w:p>
    <w:p>
      <w:pPr>
        <w:pStyle w:val="TOC2"/>
        <w:tabs>
          <w:tab w:val="right" w:leader="dot" w:pos="8306"/>
        </w:tabs>
      </w:pPr>
      <w:hyperlink w:anchor="_Toc3040" w:history="1">
        <w:r>
          <w:rPr>
            <w:rFonts w:ascii="仿宋" w:eastAsia="仿宋" w:hAnsi="仿宋" w:cs="仿宋" w:hint="eastAsia"/>
            <w:lang w:eastAsia="zh-CN"/>
          </w:rPr>
          <w:t>(二)、社会参与与沟通</w:t>
        </w:r>
        <w:r>
          <w:tab/>
        </w:r>
        <w:r>
          <w:fldChar w:fldCharType="begin"/>
        </w:r>
        <w:r>
          <w:instrText xml:space="preserve"> PAGEREF _Toc3040 \h </w:instrText>
        </w:r>
        <w:r>
          <w:fldChar w:fldCharType="separate"/>
        </w:r>
        <w:r>
          <w:t>26</w:t>
        </w:r>
        <w:r>
          <w:fldChar w:fldCharType="end"/>
        </w:r>
      </w:hyperlink>
    </w:p>
    <w:p>
      <w:pPr>
        <w:pStyle w:val="TOC1"/>
        <w:tabs>
          <w:tab w:val="right" w:leader="dot" w:pos="8306"/>
        </w:tabs>
      </w:pPr>
      <w:hyperlink w:anchor="_Toc12017" w:history="1">
        <w:r>
          <w:rPr>
            <w:rFonts w:ascii="仿宋" w:eastAsia="仿宋" w:hAnsi="仿宋" w:cs="仿宋" w:hint="eastAsia"/>
            <w:lang w:eastAsia="zh-CN"/>
          </w:rPr>
          <w:t>九、冷却模块项目环境影响分析</w:t>
        </w:r>
        <w:r>
          <w:tab/>
        </w:r>
        <w:r>
          <w:fldChar w:fldCharType="begin"/>
        </w:r>
        <w:r>
          <w:instrText xml:space="preserve"> PAGEREF _Toc12017 \h </w:instrText>
        </w:r>
        <w:r>
          <w:fldChar w:fldCharType="separate"/>
        </w:r>
        <w:r>
          <w:t>27</w:t>
        </w:r>
        <w:r>
          <w:fldChar w:fldCharType="end"/>
        </w:r>
      </w:hyperlink>
    </w:p>
    <w:p>
      <w:pPr>
        <w:pStyle w:val="TOC2"/>
        <w:tabs>
          <w:tab w:val="right" w:leader="dot" w:pos="8306"/>
        </w:tabs>
      </w:pPr>
      <w:hyperlink w:anchor="_Toc12373" w:history="1">
        <w:r>
          <w:rPr>
            <w:rFonts w:ascii="仿宋" w:eastAsia="仿宋" w:hAnsi="仿宋" w:cs="仿宋" w:hint="eastAsia"/>
            <w:lang w:eastAsia="zh-CN"/>
          </w:rPr>
          <w:t>(一)、建设区域环境质量现状</w:t>
        </w:r>
        <w:r>
          <w:tab/>
        </w:r>
        <w:r>
          <w:fldChar w:fldCharType="begin"/>
        </w:r>
        <w:r>
          <w:instrText xml:space="preserve"> PAGEREF _Toc12373 \h </w:instrText>
        </w:r>
        <w:r>
          <w:fldChar w:fldCharType="separate"/>
        </w:r>
        <w:r>
          <w:t>27</w:t>
        </w:r>
        <w:r>
          <w:fldChar w:fldCharType="end"/>
        </w:r>
      </w:hyperlink>
    </w:p>
    <w:p>
      <w:pPr>
        <w:pStyle w:val="TOC2"/>
        <w:tabs>
          <w:tab w:val="right" w:leader="dot" w:pos="8306"/>
        </w:tabs>
      </w:pPr>
      <w:hyperlink w:anchor="_Toc16210" w:history="1">
        <w:r>
          <w:rPr>
            <w:rFonts w:ascii="仿宋" w:eastAsia="仿宋" w:hAnsi="仿宋" w:cs="仿宋" w:hint="eastAsia"/>
            <w:lang w:eastAsia="zh-CN"/>
          </w:rPr>
          <w:t>(二)、建设期环境保护</w:t>
        </w:r>
        <w:r>
          <w:tab/>
        </w:r>
        <w:r>
          <w:fldChar w:fldCharType="begin"/>
        </w:r>
        <w:r>
          <w:instrText xml:space="preserve"> PAGEREF _Toc16210 \h </w:instrText>
        </w:r>
        <w:r>
          <w:fldChar w:fldCharType="separate"/>
        </w:r>
        <w:r>
          <w:t>29</w:t>
        </w:r>
        <w:r>
          <w:fldChar w:fldCharType="end"/>
        </w:r>
      </w:hyperlink>
    </w:p>
    <w:p>
      <w:pPr>
        <w:pStyle w:val="TOC2"/>
        <w:tabs>
          <w:tab w:val="right" w:leader="dot" w:pos="8306"/>
        </w:tabs>
      </w:pPr>
      <w:hyperlink w:anchor="_Toc8211" w:history="1">
        <w:r>
          <w:rPr>
            <w:rFonts w:ascii="仿宋" w:eastAsia="仿宋" w:hAnsi="仿宋" w:cs="仿宋" w:hint="eastAsia"/>
            <w:lang w:eastAsia="zh-CN"/>
          </w:rPr>
          <w:t>(三)、运营期环境保护</w:t>
        </w:r>
        <w:r>
          <w:tab/>
        </w:r>
        <w:r>
          <w:fldChar w:fldCharType="begin"/>
        </w:r>
        <w:r>
          <w:instrText xml:space="preserve"> PAGEREF _Toc8211 \h </w:instrText>
        </w:r>
        <w:r>
          <w:fldChar w:fldCharType="separate"/>
        </w:r>
        <w:r>
          <w:t>30</w:t>
        </w:r>
        <w:r>
          <w:fldChar w:fldCharType="end"/>
        </w:r>
      </w:hyperlink>
    </w:p>
    <w:p>
      <w:pPr>
        <w:pStyle w:val="TOC2"/>
        <w:tabs>
          <w:tab w:val="right" w:leader="dot" w:pos="8306"/>
        </w:tabs>
      </w:pPr>
      <w:hyperlink w:anchor="_Toc16152" w:history="1">
        <w:r>
          <w:rPr>
            <w:rFonts w:ascii="仿宋" w:eastAsia="仿宋" w:hAnsi="仿宋" w:cs="仿宋" w:hint="eastAsia"/>
            <w:lang w:eastAsia="zh-CN"/>
          </w:rPr>
          <w:t>(四)、冷却模块项目建设对区域经济的影响</w:t>
        </w:r>
        <w:r>
          <w:tab/>
        </w:r>
        <w:r>
          <w:fldChar w:fldCharType="begin"/>
        </w:r>
        <w:r>
          <w:instrText xml:space="preserve"> PAGEREF _Toc16152 \h </w:instrText>
        </w:r>
        <w:r>
          <w:fldChar w:fldCharType="separate"/>
        </w:r>
        <w:r>
          <w:t>31</w:t>
        </w:r>
        <w:r>
          <w:fldChar w:fldCharType="end"/>
        </w:r>
      </w:hyperlink>
    </w:p>
    <w:p>
      <w:pPr>
        <w:pStyle w:val="TOC2"/>
        <w:tabs>
          <w:tab w:val="right" w:leader="dot" w:pos="8306"/>
        </w:tabs>
      </w:pPr>
      <w:hyperlink w:anchor="_Toc7903" w:history="1">
        <w:r>
          <w:rPr>
            <w:rFonts w:ascii="仿宋" w:eastAsia="仿宋" w:hAnsi="仿宋" w:cs="仿宋" w:hint="eastAsia"/>
            <w:lang w:eastAsia="zh-CN"/>
          </w:rPr>
          <w:t>(五)、废弃物处理</w:t>
        </w:r>
        <w:r>
          <w:tab/>
        </w:r>
        <w:r>
          <w:fldChar w:fldCharType="begin"/>
        </w:r>
        <w:r>
          <w:instrText xml:space="preserve"> PAGEREF _Toc7903 \h </w:instrText>
        </w:r>
        <w:r>
          <w:fldChar w:fldCharType="separate"/>
        </w:r>
        <w:r>
          <w:t>33</w:t>
        </w:r>
        <w:r>
          <w:fldChar w:fldCharType="end"/>
        </w:r>
      </w:hyperlink>
    </w:p>
    <w:p>
      <w:pPr>
        <w:pStyle w:val="TOC2"/>
        <w:tabs>
          <w:tab w:val="right" w:leader="dot" w:pos="8306"/>
        </w:tabs>
      </w:pPr>
      <w:hyperlink w:anchor="_Toc1783" w:history="1">
        <w:r>
          <w:rPr>
            <w:rFonts w:ascii="仿宋" w:eastAsia="仿宋" w:hAnsi="仿宋" w:cs="仿宋" w:hint="eastAsia"/>
            <w:lang w:eastAsia="zh-CN"/>
          </w:rPr>
          <w:t>(六)、特殊环境影响分析</w:t>
        </w:r>
        <w:r>
          <w:tab/>
        </w:r>
        <w:r>
          <w:fldChar w:fldCharType="begin"/>
        </w:r>
        <w:r>
          <w:instrText xml:space="preserve"> PAGEREF _Toc1783 \h </w:instrText>
        </w:r>
        <w:r>
          <w:fldChar w:fldCharType="separate"/>
        </w:r>
        <w:r>
          <w:t>34</w:t>
        </w:r>
        <w:r>
          <w:fldChar w:fldCharType="end"/>
        </w:r>
      </w:hyperlink>
    </w:p>
    <w:p>
      <w:pPr>
        <w:pStyle w:val="TOC2"/>
        <w:tabs>
          <w:tab w:val="right" w:leader="dot" w:pos="8306"/>
        </w:tabs>
      </w:pPr>
      <w:hyperlink w:anchor="_Toc16026" w:history="1">
        <w:r>
          <w:rPr>
            <w:rFonts w:ascii="仿宋" w:eastAsia="仿宋" w:hAnsi="仿宋" w:cs="仿宋" w:hint="eastAsia"/>
            <w:lang w:eastAsia="zh-CN"/>
          </w:rPr>
          <w:t>(七)、清洁生产</w:t>
        </w:r>
        <w:r>
          <w:tab/>
        </w:r>
        <w:r>
          <w:fldChar w:fldCharType="begin"/>
        </w:r>
        <w:r>
          <w:instrText xml:space="preserve"> PAGEREF _Toc16026 \h </w:instrText>
        </w:r>
        <w:r>
          <w:fldChar w:fldCharType="separate"/>
        </w:r>
        <w:r>
          <w:t>36</w:t>
        </w:r>
        <w:r>
          <w:fldChar w:fldCharType="end"/>
        </w:r>
      </w:hyperlink>
    </w:p>
    <w:p>
      <w:pPr>
        <w:pStyle w:val="TOC2"/>
        <w:tabs>
          <w:tab w:val="right" w:leader="dot" w:pos="8306"/>
        </w:tabs>
      </w:pPr>
      <w:hyperlink w:anchor="_Toc30043" w:history="1">
        <w:r>
          <w:rPr>
            <w:rFonts w:ascii="仿宋" w:eastAsia="仿宋" w:hAnsi="仿宋" w:cs="仿宋" w:hint="eastAsia"/>
            <w:lang w:eastAsia="zh-CN"/>
          </w:rPr>
          <w:t>(八)、环境保护综合评价</w:t>
        </w:r>
        <w:r>
          <w:tab/>
        </w:r>
        <w:r>
          <w:fldChar w:fldCharType="begin"/>
        </w:r>
        <w:r>
          <w:instrText xml:space="preserve"> PAGEREF _Toc30043 \h </w:instrText>
        </w:r>
        <w:r>
          <w:fldChar w:fldCharType="separate"/>
        </w:r>
        <w:r>
          <w:t>37</w:t>
        </w:r>
        <w:r>
          <w:fldChar w:fldCharType="end"/>
        </w:r>
      </w:hyperlink>
    </w:p>
    <w:p>
      <w:pPr>
        <w:pStyle w:val="TOC1"/>
        <w:tabs>
          <w:tab w:val="right" w:leader="dot" w:pos="8306"/>
        </w:tabs>
      </w:pPr>
      <w:hyperlink w:anchor="_Toc28618" w:history="1">
        <w:r>
          <w:rPr>
            <w:rFonts w:ascii="仿宋" w:eastAsia="仿宋" w:hAnsi="仿宋" w:cs="仿宋" w:hint="eastAsia"/>
            <w:lang w:eastAsia="zh-CN"/>
          </w:rPr>
          <w:t>十、冷却模块项目人力资源管理</w:t>
        </w:r>
        <w:r>
          <w:tab/>
        </w:r>
        <w:r>
          <w:fldChar w:fldCharType="begin"/>
        </w:r>
        <w:r>
          <w:instrText xml:space="preserve"> PAGEREF _Toc28618 \h </w:instrText>
        </w:r>
        <w:r>
          <w:fldChar w:fldCharType="separate"/>
        </w:r>
        <w:r>
          <w:t>38</w:t>
        </w:r>
        <w:r>
          <w:fldChar w:fldCharType="end"/>
        </w:r>
      </w:hyperlink>
    </w:p>
    <w:p>
      <w:pPr>
        <w:pStyle w:val="TOC2"/>
        <w:tabs>
          <w:tab w:val="right" w:leader="dot" w:pos="8306"/>
        </w:tabs>
      </w:pPr>
      <w:hyperlink w:anchor="_Toc15703" w:history="1">
        <w:r>
          <w:rPr>
            <w:rFonts w:ascii="仿宋" w:eastAsia="仿宋" w:hAnsi="仿宋" w:cs="仿宋" w:hint="eastAsia"/>
            <w:lang w:eastAsia="zh-CN"/>
          </w:rPr>
          <w:t>(一)、建立健全的预算管理制度</w:t>
        </w:r>
        <w:r>
          <w:tab/>
        </w:r>
        <w:r>
          <w:fldChar w:fldCharType="begin"/>
        </w:r>
        <w:r>
          <w:instrText xml:space="preserve"> PAGEREF _Toc15703 \h </w:instrText>
        </w:r>
        <w:r>
          <w:fldChar w:fldCharType="separate"/>
        </w:r>
        <w:r>
          <w:t>38</w:t>
        </w:r>
        <w:r>
          <w:fldChar w:fldCharType="end"/>
        </w:r>
      </w:hyperlink>
    </w:p>
    <w:p>
      <w:pPr>
        <w:pStyle w:val="TOC2"/>
        <w:tabs>
          <w:tab w:val="right" w:leader="dot" w:pos="8306"/>
        </w:tabs>
      </w:pPr>
      <w:hyperlink w:anchor="_Toc4942" w:history="1">
        <w:r>
          <w:rPr>
            <w:rFonts w:ascii="仿宋" w:eastAsia="仿宋" w:hAnsi="仿宋" w:cs="仿宋" w:hint="eastAsia"/>
            <w:lang w:eastAsia="zh-CN"/>
          </w:rPr>
          <w:t>(二)、加强资金流动监控</w:t>
        </w:r>
        <w:r>
          <w:tab/>
        </w:r>
        <w:r>
          <w:fldChar w:fldCharType="begin"/>
        </w:r>
        <w:r>
          <w:instrText xml:space="preserve"> PAGEREF _Toc4942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6" w:history="1">
        <w:r>
          <w:rPr>
            <w:rFonts w:ascii="仿宋" w:eastAsia="仿宋" w:hAnsi="仿宋" w:cs="仿宋" w:hint="eastAsia"/>
            <w:lang w:eastAsia="zh-CN"/>
          </w:rPr>
          <w:t>(三)、制定完善的风险控制机制</w:t>
        </w:r>
        <w:r>
          <w:tab/>
        </w:r>
        <w:r>
          <w:fldChar w:fldCharType="begin"/>
        </w:r>
        <w:r>
          <w:instrText xml:space="preserve"> PAGEREF _Toc13826 \h </w:instrText>
        </w:r>
        <w:r>
          <w:fldChar w:fldCharType="separate"/>
        </w:r>
        <w:r>
          <w:t>41</w:t>
        </w:r>
        <w:r>
          <w:fldChar w:fldCharType="end"/>
        </w:r>
      </w:hyperlink>
    </w:p>
    <w:p>
      <w:pPr>
        <w:pStyle w:val="TOC2"/>
        <w:tabs>
          <w:tab w:val="right" w:leader="dot" w:pos="8306"/>
        </w:tabs>
      </w:pPr>
      <w:hyperlink w:anchor="_Toc32462" w:history="1">
        <w:r>
          <w:rPr>
            <w:rFonts w:ascii="仿宋" w:eastAsia="仿宋" w:hAnsi="仿宋" w:cs="仿宋" w:hint="eastAsia"/>
            <w:lang w:eastAsia="zh-CN"/>
          </w:rPr>
          <w:t>(四)、优化成本管理</w:t>
        </w:r>
        <w:r>
          <w:tab/>
        </w:r>
        <w:r>
          <w:fldChar w:fldCharType="begin"/>
        </w:r>
        <w:r>
          <w:instrText xml:space="preserve"> PAGEREF _Toc32462 \h </w:instrText>
        </w:r>
        <w:r>
          <w:fldChar w:fldCharType="separate"/>
        </w:r>
        <w:r>
          <w:t>42</w:t>
        </w:r>
        <w:r>
          <w:fldChar w:fldCharType="end"/>
        </w:r>
      </w:hyperlink>
    </w:p>
    <w:p>
      <w:pPr>
        <w:pStyle w:val="TOC1"/>
        <w:tabs>
          <w:tab w:val="right" w:leader="dot" w:pos="8306"/>
        </w:tabs>
      </w:pPr>
      <w:hyperlink w:anchor="_Toc30115" w:history="1">
        <w:r>
          <w:rPr>
            <w:rFonts w:ascii="仿宋" w:eastAsia="仿宋" w:hAnsi="仿宋" w:cs="仿宋" w:hint="eastAsia"/>
            <w:lang w:eastAsia="zh-CN"/>
          </w:rPr>
          <w:t>十一、生产安全保护</w:t>
        </w:r>
        <w:r>
          <w:tab/>
        </w:r>
        <w:r>
          <w:fldChar w:fldCharType="begin"/>
        </w:r>
        <w:r>
          <w:instrText xml:space="preserve"> PAGEREF _Toc30115 \h </w:instrText>
        </w:r>
        <w:r>
          <w:fldChar w:fldCharType="separate"/>
        </w:r>
        <w:r>
          <w:t>43</w:t>
        </w:r>
        <w:r>
          <w:fldChar w:fldCharType="end"/>
        </w:r>
      </w:hyperlink>
    </w:p>
    <w:p>
      <w:pPr>
        <w:pStyle w:val="TOC2"/>
        <w:tabs>
          <w:tab w:val="right" w:leader="dot" w:pos="8306"/>
        </w:tabs>
      </w:pPr>
      <w:hyperlink w:anchor="_Toc12718" w:history="1">
        <w:r>
          <w:rPr>
            <w:rFonts w:ascii="仿宋" w:eastAsia="仿宋" w:hAnsi="仿宋" w:cs="仿宋" w:hint="eastAsia"/>
            <w:lang w:eastAsia="zh-CN"/>
          </w:rPr>
          <w:t>(一)、消防安全</w:t>
        </w:r>
        <w:r>
          <w:tab/>
        </w:r>
        <w:r>
          <w:fldChar w:fldCharType="begin"/>
        </w:r>
        <w:r>
          <w:instrText xml:space="preserve"> PAGEREF _Toc12718 \h </w:instrText>
        </w:r>
        <w:r>
          <w:fldChar w:fldCharType="separate"/>
        </w:r>
        <w:r>
          <w:t>43</w:t>
        </w:r>
        <w:r>
          <w:fldChar w:fldCharType="end"/>
        </w:r>
      </w:hyperlink>
    </w:p>
    <w:p>
      <w:pPr>
        <w:pStyle w:val="TOC2"/>
        <w:tabs>
          <w:tab w:val="right" w:leader="dot" w:pos="8306"/>
        </w:tabs>
      </w:pPr>
      <w:hyperlink w:anchor="_Toc8030" w:history="1">
        <w:r>
          <w:rPr>
            <w:rFonts w:ascii="仿宋" w:eastAsia="仿宋" w:hAnsi="仿宋" w:cs="仿宋" w:hint="eastAsia"/>
            <w:lang w:eastAsia="zh-CN"/>
          </w:rPr>
          <w:t>(二)、防火防爆总图布置措施</w:t>
        </w:r>
        <w:r>
          <w:tab/>
        </w:r>
        <w:r>
          <w:fldChar w:fldCharType="begin"/>
        </w:r>
        <w:r>
          <w:instrText xml:space="preserve"> PAGEREF _Toc8030 \h </w:instrText>
        </w:r>
        <w:r>
          <w:fldChar w:fldCharType="separate"/>
        </w:r>
        <w:r>
          <w:t>45</w:t>
        </w:r>
        <w:r>
          <w:fldChar w:fldCharType="end"/>
        </w:r>
      </w:hyperlink>
    </w:p>
    <w:p>
      <w:pPr>
        <w:pStyle w:val="TOC2"/>
        <w:tabs>
          <w:tab w:val="right" w:leader="dot" w:pos="8306"/>
        </w:tabs>
      </w:pPr>
      <w:hyperlink w:anchor="_Toc9864" w:history="1">
        <w:r>
          <w:rPr>
            <w:rFonts w:ascii="仿宋" w:eastAsia="仿宋" w:hAnsi="仿宋" w:cs="仿宋" w:hint="eastAsia"/>
            <w:lang w:eastAsia="zh-CN"/>
          </w:rPr>
          <w:t>(三)、自然灾害防范措施</w:t>
        </w:r>
        <w:r>
          <w:tab/>
        </w:r>
        <w:r>
          <w:fldChar w:fldCharType="begin"/>
        </w:r>
        <w:r>
          <w:instrText xml:space="preserve"> PAGEREF _Toc9864 \h </w:instrText>
        </w:r>
        <w:r>
          <w:fldChar w:fldCharType="separate"/>
        </w:r>
        <w:r>
          <w:t>45</w:t>
        </w:r>
        <w:r>
          <w:fldChar w:fldCharType="end"/>
        </w:r>
      </w:hyperlink>
    </w:p>
    <w:p>
      <w:pPr>
        <w:pStyle w:val="TOC2"/>
        <w:tabs>
          <w:tab w:val="right" w:leader="dot" w:pos="8306"/>
        </w:tabs>
      </w:pPr>
      <w:hyperlink w:anchor="_Toc16202" w:history="1">
        <w:r>
          <w:rPr>
            <w:rFonts w:ascii="仿宋" w:eastAsia="仿宋" w:hAnsi="仿宋" w:cs="仿宋" w:hint="eastAsia"/>
            <w:lang w:eastAsia="zh-CN"/>
          </w:rPr>
          <w:t>(四)、安全色及安全标志使用要求</w:t>
        </w:r>
        <w:r>
          <w:tab/>
        </w:r>
        <w:r>
          <w:fldChar w:fldCharType="begin"/>
        </w:r>
        <w:r>
          <w:instrText xml:space="preserve"> PAGEREF _Toc16202 \h </w:instrText>
        </w:r>
        <w:r>
          <w:fldChar w:fldCharType="separate"/>
        </w:r>
        <w:r>
          <w:t>46</w:t>
        </w:r>
        <w:r>
          <w:fldChar w:fldCharType="end"/>
        </w:r>
      </w:hyperlink>
    </w:p>
    <w:p>
      <w:pPr>
        <w:pStyle w:val="TOC2"/>
        <w:tabs>
          <w:tab w:val="right" w:leader="dot" w:pos="8306"/>
        </w:tabs>
      </w:pPr>
      <w:hyperlink w:anchor="_Toc19830" w:history="1">
        <w:r>
          <w:rPr>
            <w:rFonts w:ascii="仿宋" w:eastAsia="仿宋" w:hAnsi="仿宋" w:cs="仿宋" w:hint="eastAsia"/>
            <w:lang w:eastAsia="zh-CN"/>
          </w:rPr>
          <w:t>(五)、防尘防毒措施</w:t>
        </w:r>
        <w:r>
          <w:tab/>
        </w:r>
        <w:r>
          <w:fldChar w:fldCharType="begin"/>
        </w:r>
        <w:r>
          <w:instrText xml:space="preserve"> PAGEREF _Toc19830 \h </w:instrText>
        </w:r>
        <w:r>
          <w:fldChar w:fldCharType="separate"/>
        </w:r>
        <w:r>
          <w:t>47</w:t>
        </w:r>
        <w:r>
          <w:fldChar w:fldCharType="end"/>
        </w:r>
      </w:hyperlink>
    </w:p>
    <w:p>
      <w:pPr>
        <w:pStyle w:val="TOC2"/>
        <w:tabs>
          <w:tab w:val="right" w:leader="dot" w:pos="8306"/>
        </w:tabs>
      </w:pPr>
      <w:hyperlink w:anchor="_Toc12298" w:history="1">
        <w:r>
          <w:rPr>
            <w:rFonts w:ascii="仿宋" w:eastAsia="仿宋" w:hAnsi="仿宋" w:cs="仿宋" w:hint="eastAsia"/>
            <w:lang w:eastAsia="zh-CN"/>
          </w:rPr>
          <w:t>(六)、防静电、触电防护及防雷措施</w:t>
        </w:r>
        <w:r>
          <w:tab/>
        </w:r>
        <w:r>
          <w:fldChar w:fldCharType="begin"/>
        </w:r>
        <w:r>
          <w:instrText xml:space="preserve"> PAGEREF _Toc12298 \h </w:instrText>
        </w:r>
        <w:r>
          <w:fldChar w:fldCharType="separate"/>
        </w:r>
        <w:r>
          <w:t>48</w:t>
        </w:r>
        <w:r>
          <w:fldChar w:fldCharType="end"/>
        </w:r>
      </w:hyperlink>
    </w:p>
    <w:p>
      <w:pPr>
        <w:pStyle w:val="TOC2"/>
        <w:tabs>
          <w:tab w:val="right" w:leader="dot" w:pos="8306"/>
        </w:tabs>
      </w:pPr>
      <w:hyperlink w:anchor="_Toc23991" w:history="1">
        <w:r>
          <w:rPr>
            <w:rFonts w:ascii="仿宋" w:eastAsia="仿宋" w:hAnsi="仿宋" w:cs="仿宋" w:hint="eastAsia"/>
            <w:lang w:eastAsia="zh-CN"/>
          </w:rPr>
          <w:t>(七)、机械设备安全保障措施</w:t>
        </w:r>
        <w:r>
          <w:tab/>
        </w:r>
        <w:r>
          <w:fldChar w:fldCharType="begin"/>
        </w:r>
        <w:r>
          <w:instrText xml:space="preserve"> PAGEREF _Toc23991 \h </w:instrText>
        </w:r>
        <w:r>
          <w:fldChar w:fldCharType="separate"/>
        </w:r>
        <w:r>
          <w:t>50</w:t>
        </w:r>
        <w:r>
          <w:fldChar w:fldCharType="end"/>
        </w:r>
      </w:hyperlink>
    </w:p>
    <w:p>
      <w:pPr>
        <w:pStyle w:val="TOC1"/>
        <w:tabs>
          <w:tab w:val="right" w:leader="dot" w:pos="8306"/>
        </w:tabs>
      </w:pPr>
      <w:hyperlink w:anchor="_Toc7780" w:history="1">
        <w:r>
          <w:rPr>
            <w:rFonts w:ascii="仿宋" w:eastAsia="仿宋" w:hAnsi="仿宋" w:cs="仿宋" w:hint="eastAsia"/>
            <w:lang w:eastAsia="zh-CN"/>
          </w:rPr>
          <w:t>十二、冷却模块项目人力资源培养与发展</w:t>
        </w:r>
        <w:r>
          <w:tab/>
        </w:r>
        <w:r>
          <w:fldChar w:fldCharType="begin"/>
        </w:r>
        <w:r>
          <w:instrText xml:space="preserve"> PAGEREF _Toc7780 \h </w:instrText>
        </w:r>
        <w:r>
          <w:fldChar w:fldCharType="separate"/>
        </w:r>
        <w:r>
          <w:t>51</w:t>
        </w:r>
        <w:r>
          <w:fldChar w:fldCharType="end"/>
        </w:r>
      </w:hyperlink>
    </w:p>
    <w:p>
      <w:pPr>
        <w:pStyle w:val="TOC2"/>
        <w:tabs>
          <w:tab w:val="right" w:leader="dot" w:pos="8306"/>
        </w:tabs>
      </w:pPr>
      <w:hyperlink w:anchor="_Toc24947" w:history="1">
        <w:r>
          <w:rPr>
            <w:rFonts w:ascii="仿宋" w:eastAsia="仿宋" w:hAnsi="仿宋" w:cs="仿宋" w:hint="eastAsia"/>
            <w:lang w:eastAsia="zh-CN"/>
          </w:rPr>
          <w:t>(一)、人才需求与规划</w:t>
        </w:r>
        <w:r>
          <w:tab/>
        </w:r>
        <w:r>
          <w:fldChar w:fldCharType="begin"/>
        </w:r>
        <w:r>
          <w:instrText xml:space="preserve"> PAGEREF _Toc24947 \h </w:instrText>
        </w:r>
        <w:r>
          <w:fldChar w:fldCharType="separate"/>
        </w:r>
        <w:r>
          <w:t>51</w:t>
        </w:r>
        <w:r>
          <w:fldChar w:fldCharType="end"/>
        </w:r>
      </w:hyperlink>
    </w:p>
    <w:p>
      <w:pPr>
        <w:pStyle w:val="TOC2"/>
        <w:tabs>
          <w:tab w:val="right" w:leader="dot" w:pos="8306"/>
        </w:tabs>
      </w:pPr>
      <w:hyperlink w:anchor="_Toc8817" w:history="1">
        <w:r>
          <w:rPr>
            <w:rFonts w:ascii="仿宋" w:eastAsia="仿宋" w:hAnsi="仿宋" w:cs="仿宋" w:hint="eastAsia"/>
            <w:lang w:eastAsia="zh-CN"/>
          </w:rPr>
          <w:t>(二)、培训与发展计划</w:t>
        </w:r>
        <w:r>
          <w:tab/>
        </w:r>
        <w:r>
          <w:fldChar w:fldCharType="begin"/>
        </w:r>
        <w:r>
          <w:instrText xml:space="preserve"> PAGEREF _Toc8817 \h </w:instrText>
        </w:r>
        <w:r>
          <w:fldChar w:fldCharType="separate"/>
        </w:r>
        <w:r>
          <w:t>51</w:t>
        </w:r>
        <w:r>
          <w:fldChar w:fldCharType="end"/>
        </w:r>
      </w:hyperlink>
    </w:p>
    <w:p>
      <w:pPr>
        <w:pStyle w:val="TOC1"/>
        <w:tabs>
          <w:tab w:val="right" w:leader="dot" w:pos="8306"/>
        </w:tabs>
      </w:pPr>
      <w:hyperlink w:anchor="_Toc13482" w:history="1">
        <w:r>
          <w:rPr>
            <w:rFonts w:ascii="仿宋" w:eastAsia="仿宋" w:hAnsi="仿宋" w:cs="仿宋" w:hint="eastAsia"/>
            <w:lang w:eastAsia="zh-CN"/>
          </w:rPr>
          <w:t>十三、冷却模块项目实施保障措施</w:t>
        </w:r>
        <w:r>
          <w:tab/>
        </w:r>
        <w:r>
          <w:fldChar w:fldCharType="begin"/>
        </w:r>
        <w:r>
          <w:instrText xml:space="preserve"> PAGEREF _Toc13482 \h </w:instrText>
        </w:r>
        <w:r>
          <w:fldChar w:fldCharType="separate"/>
        </w:r>
        <w:r>
          <w:t>52</w:t>
        </w:r>
        <w:r>
          <w:fldChar w:fldCharType="end"/>
        </w:r>
      </w:hyperlink>
    </w:p>
    <w:p>
      <w:pPr>
        <w:pStyle w:val="TOC2"/>
        <w:tabs>
          <w:tab w:val="right" w:leader="dot" w:pos="8306"/>
        </w:tabs>
      </w:pPr>
      <w:hyperlink w:anchor="_Toc25425" w:history="1">
        <w:r>
          <w:rPr>
            <w:rFonts w:ascii="仿宋" w:eastAsia="仿宋" w:hAnsi="仿宋" w:cs="仿宋" w:hint="eastAsia"/>
            <w:lang w:eastAsia="zh-CN"/>
          </w:rPr>
          <w:t>(一)、冷却模块项目实施保障机制</w:t>
        </w:r>
        <w:r>
          <w:tab/>
        </w:r>
        <w:r>
          <w:fldChar w:fldCharType="begin"/>
        </w:r>
        <w:r>
          <w:instrText xml:space="preserve"> PAGEREF _Toc25425 \h </w:instrText>
        </w:r>
        <w:r>
          <w:fldChar w:fldCharType="separate"/>
        </w:r>
        <w:r>
          <w:t>52</w:t>
        </w:r>
        <w:r>
          <w:fldChar w:fldCharType="end"/>
        </w:r>
      </w:hyperlink>
    </w:p>
    <w:p>
      <w:pPr>
        <w:pStyle w:val="TOC2"/>
        <w:tabs>
          <w:tab w:val="right" w:leader="dot" w:pos="8306"/>
        </w:tabs>
      </w:pPr>
      <w:hyperlink w:anchor="_Toc14485" w:history="1">
        <w:r>
          <w:rPr>
            <w:rFonts w:ascii="仿宋" w:eastAsia="仿宋" w:hAnsi="仿宋" w:cs="仿宋" w:hint="eastAsia"/>
            <w:lang w:eastAsia="zh-CN"/>
          </w:rPr>
          <w:t>(二)、冷却模块项目法律合规要求</w:t>
        </w:r>
        <w:r>
          <w:tab/>
        </w:r>
        <w:r>
          <w:fldChar w:fldCharType="begin"/>
        </w:r>
        <w:r>
          <w:instrText xml:space="preserve"> PAGEREF _Toc14485 \h </w:instrText>
        </w:r>
        <w:r>
          <w:fldChar w:fldCharType="separate"/>
        </w:r>
        <w:r>
          <w:t>56</w:t>
        </w:r>
        <w:r>
          <w:fldChar w:fldCharType="end"/>
        </w:r>
      </w:hyperlink>
    </w:p>
    <w:p>
      <w:pPr>
        <w:pStyle w:val="TOC2"/>
        <w:tabs>
          <w:tab w:val="right" w:leader="dot" w:pos="8306"/>
        </w:tabs>
      </w:pPr>
      <w:hyperlink w:anchor="_Toc8592" w:history="1">
        <w:r>
          <w:rPr>
            <w:rFonts w:ascii="仿宋" w:eastAsia="仿宋" w:hAnsi="仿宋" w:cs="仿宋" w:hint="eastAsia"/>
            <w:lang w:eastAsia="zh-CN"/>
          </w:rPr>
          <w:t>(三)、冷却模块项目合同管理与法律事务</w:t>
        </w:r>
        <w:r>
          <w:tab/>
        </w:r>
        <w:r>
          <w:fldChar w:fldCharType="begin"/>
        </w:r>
        <w:r>
          <w:instrText xml:space="preserve"> PAGEREF _Toc8592 \h </w:instrText>
        </w:r>
        <w:r>
          <w:fldChar w:fldCharType="separate"/>
        </w:r>
        <w:r>
          <w:t>60</w:t>
        </w:r>
        <w:r>
          <w:fldChar w:fldCharType="end"/>
        </w:r>
      </w:hyperlink>
    </w:p>
    <w:p>
      <w:pPr>
        <w:pStyle w:val="TOC2"/>
        <w:tabs>
          <w:tab w:val="right" w:leader="dot" w:pos="8306"/>
        </w:tabs>
      </w:pPr>
      <w:hyperlink w:anchor="_Toc18169" w:history="1">
        <w:r>
          <w:rPr>
            <w:rFonts w:ascii="仿宋" w:eastAsia="仿宋" w:hAnsi="仿宋" w:cs="仿宋" w:hint="eastAsia"/>
            <w:lang w:eastAsia="zh-CN"/>
          </w:rPr>
          <w:t>(四)、冷却模块项目知识产权保护策略</w:t>
        </w:r>
        <w:r>
          <w:tab/>
        </w:r>
        <w:r>
          <w:fldChar w:fldCharType="begin"/>
        </w:r>
        <w:r>
          <w:instrText xml:space="preserve"> PAGEREF _Toc18169 \h </w:instrText>
        </w:r>
        <w:r>
          <w:fldChar w:fldCharType="separate"/>
        </w:r>
        <w:r>
          <w:t>66</w:t>
        </w:r>
        <w:r>
          <w:fldChar w:fldCharType="end"/>
        </w:r>
      </w:hyperlink>
    </w:p>
    <w:p>
      <w:pPr>
        <w:pStyle w:val="TOC1"/>
        <w:tabs>
          <w:tab w:val="right" w:leader="dot" w:pos="8306"/>
        </w:tabs>
      </w:pPr>
      <w:hyperlink w:anchor="_Toc9629" w:history="1">
        <w:r>
          <w:rPr>
            <w:rFonts w:ascii="仿宋" w:eastAsia="仿宋" w:hAnsi="仿宋" w:cs="仿宋" w:hint="eastAsia"/>
            <w:lang w:eastAsia="zh-CN"/>
          </w:rPr>
          <w:t>十四、冷却模块项目实施时间节点</w:t>
        </w:r>
        <w:r>
          <w:tab/>
        </w:r>
        <w:r>
          <w:fldChar w:fldCharType="begin"/>
        </w:r>
        <w:r>
          <w:instrText xml:space="preserve"> PAGEREF _Toc9629 \h </w:instrText>
        </w:r>
        <w:r>
          <w:fldChar w:fldCharType="separate"/>
        </w:r>
        <w:r>
          <w:t>68</w:t>
        </w:r>
        <w:r>
          <w:fldChar w:fldCharType="end"/>
        </w:r>
      </w:hyperlink>
    </w:p>
    <w:p>
      <w:pPr>
        <w:pStyle w:val="TOC2"/>
        <w:tabs>
          <w:tab w:val="right" w:leader="dot" w:pos="8306"/>
        </w:tabs>
      </w:pPr>
      <w:hyperlink w:anchor="_Toc3398" w:history="1">
        <w:r>
          <w:rPr>
            <w:rFonts w:ascii="仿宋" w:eastAsia="仿宋" w:hAnsi="仿宋" w:cs="仿宋" w:hint="eastAsia"/>
            <w:lang w:eastAsia="zh-CN"/>
          </w:rPr>
          <w:t>(一)、冷却模块项目启动阶段时间节点</w:t>
        </w:r>
        <w:r>
          <w:tab/>
        </w:r>
        <w:r>
          <w:fldChar w:fldCharType="begin"/>
        </w:r>
        <w:r>
          <w:instrText xml:space="preserve"> PAGEREF _Toc3398 \h </w:instrText>
        </w:r>
        <w:r>
          <w:fldChar w:fldCharType="separate"/>
        </w:r>
        <w:r>
          <w:t>68</w:t>
        </w:r>
        <w:r>
          <w:fldChar w:fldCharType="end"/>
        </w:r>
      </w:hyperlink>
    </w:p>
    <w:p>
      <w:pPr>
        <w:pStyle w:val="TOC2"/>
        <w:tabs>
          <w:tab w:val="right" w:leader="dot" w:pos="8306"/>
        </w:tabs>
      </w:pPr>
      <w:hyperlink w:anchor="_Toc15102" w:history="1">
        <w:r>
          <w:rPr>
            <w:rFonts w:ascii="仿宋" w:eastAsia="仿宋" w:hAnsi="仿宋" w:cs="仿宋" w:hint="eastAsia"/>
            <w:lang w:eastAsia="zh-CN"/>
          </w:rPr>
          <w:t>(二)、冷却模块项目执行阶段时间节点</w:t>
        </w:r>
        <w:r>
          <w:tab/>
        </w:r>
        <w:r>
          <w:fldChar w:fldCharType="begin"/>
        </w:r>
        <w:r>
          <w:instrText xml:space="preserve"> PAGEREF _Toc15102 \h </w:instrText>
        </w:r>
        <w:r>
          <w:fldChar w:fldCharType="separate"/>
        </w:r>
        <w:r>
          <w:t>70</w:t>
        </w:r>
        <w:r>
          <w:fldChar w:fldCharType="end"/>
        </w:r>
      </w:hyperlink>
    </w:p>
    <w:p>
      <w:pPr>
        <w:pStyle w:val="TOC2"/>
        <w:tabs>
          <w:tab w:val="right" w:leader="dot" w:pos="8306"/>
        </w:tabs>
      </w:pPr>
      <w:hyperlink w:anchor="_Toc30068" w:history="1">
        <w:r>
          <w:rPr>
            <w:rFonts w:ascii="仿宋" w:eastAsia="仿宋" w:hAnsi="仿宋" w:cs="仿宋" w:hint="eastAsia"/>
            <w:lang w:eastAsia="zh-CN"/>
          </w:rPr>
          <w:t>(三)、冷却模块项目完成阶段时间节点</w:t>
        </w:r>
        <w:r>
          <w:tab/>
        </w:r>
        <w:r>
          <w:fldChar w:fldCharType="begin"/>
        </w:r>
        <w:r>
          <w:instrText xml:space="preserve"> PAGEREF _Toc30068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7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的技术管理特点体现在其创新导向。通过引入最先进的技术趋势和解决方案，冷却模块项目致力于提升科技含量、提高质量和效率水平。这意味着我们将采用最新的工具和方法，确保冷却模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却模块项目技术管理的显著特征。通过整合不同领域的技术资源，我们实现了跨学科的协同工作。这有助于优化技术架构，提高整体效能。此外，整合性策略还促进了不同技术团队之间的紧密沟通和高效合作，确保冷却模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却模块项目所采用的技术。通过不断优化技术方案，冷却模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却模块项目团队将在冷却模块项目初期识别可能的技术风险，并采取相应的预防和应对措施。通过建立健全的风险评估机制，冷却模块项目能够在实施过程中及时发现并解决潜在的技术问题，保障冷却模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却模块项目中，技术将成为冷却模块项目成功的有力支持。这一深度剖析揭示了技术管理在冷却模块项目实施中的关键作用，为冷却模块项目的技术基础奠定了坚实的基础。</w:t>
      </w:r>
    </w:p>
    <w:p>
      <w:pPr>
        <w:pStyle w:val="Heading2"/>
        <w:ind w:firstLine="560" w:firstLineChars="200"/>
        <w:rPr>
          <w:rFonts w:ascii="仿宋" w:eastAsia="仿宋" w:hAnsi="仿宋" w:cs="仿宋" w:hint="eastAsia"/>
          <w:sz w:val="28"/>
          <w:lang w:eastAsia="zh-CN"/>
        </w:rPr>
      </w:pPr>
      <w:bookmarkStart w:id="4" w:name="_Toc32396"/>
      <w:r>
        <w:rPr>
          <w:rFonts w:ascii="仿宋" w:eastAsia="仿宋" w:hAnsi="仿宋" w:cs="仿宋" w:hint="eastAsia"/>
          <w:sz w:val="28"/>
          <w:lang w:eastAsia="zh-CN"/>
        </w:rPr>
        <w:t>(二)、冷却模块项目工艺技术设计方案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却模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却模块项目将严格按照相关行业规范要求进行组织。通过有效控制产品质量，冷却模块项目将致力于为顾客提供优质的冷却模块项目产品和良好的服务。这体现了冷却模块项目对于生产活动合规性和质量标准的高度重视，为冷却模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却模块项目注重生态效益和清洁生产原则。冷却模块项目建设将紧密结合地方特色经济发展，与社会经济发展规划和区域环境保护规划方案相协调一致。通过与当地区域自然生态系统的结合，冷却模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却模块项目产品具有多样化的客户需求和个性化的特点。因此，冷却模块项目产品规格品种多样，且单批生产数量较小。为满足这一特点，冷却模块项目承办单位将建设先进的柔性制造生产线。通过广泛应用柔性制造技术，冷却模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却模块项目采用的技术具有较高的技术含量和自动化水平，处于国内先进水平。这一技术选用不仅体现了对生产效率、质量和环境友好性的高标准要求，同时为冷却模块项目的可持续发展奠定了坚实的基础。</w:t>
      </w:r>
    </w:p>
    <w:p>
      <w:pPr>
        <w:pStyle w:val="Heading2"/>
        <w:ind w:firstLine="560" w:firstLineChars="200"/>
        <w:rPr>
          <w:rFonts w:ascii="仿宋" w:eastAsia="仿宋" w:hAnsi="仿宋" w:cs="仿宋" w:hint="eastAsia"/>
          <w:sz w:val="28"/>
          <w:lang w:eastAsia="zh-CN"/>
        </w:rPr>
      </w:pPr>
      <w:bookmarkStart w:id="5" w:name="_Toc325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为确保冷却模块项目的高效生产和技术实施，我们制定了一套精心设计的设备选型方案，以满足冷却模块项目生产、质量和环保的要求。该方案的主要特点如下：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却模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针对冷却模块项目产品的多样性和小批量生产的特点，我们将建设柔性制造生产线。通过在设备选型中考虑柔性制造技术，可以灵活应对不同产品规格和生产需求，实现生产线的高度灵活性和适应性。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675"/>
      <w:r>
        <w:rPr>
          <w:rFonts w:ascii="仿宋" w:eastAsia="仿宋" w:hAnsi="仿宋" w:cs="仿宋" w:hint="eastAsia"/>
          <w:sz w:val="28"/>
          <w:lang w:eastAsia="zh-CN"/>
        </w:rPr>
        <w:t>二、冷却模块项目危机管理</w:t>
      </w:r>
      <w:bookmarkEnd w:id="6"/>
    </w:p>
    <w:p>
      <w:pPr>
        <w:pStyle w:val="Heading2"/>
        <w:rPr>
          <w:rFonts w:ascii="仿宋" w:eastAsia="仿宋" w:hAnsi="仿宋" w:cs="仿宋" w:hint="eastAsia"/>
          <w:lang w:eastAsia="zh-CN"/>
        </w:rPr>
      </w:pPr>
      <w:bookmarkStart w:id="7" w:name="_Toc2638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冷却模块项目危机管理中，危机预警与识别是确保冷却模块项目稳健运行的核心步骤。通过建立全面的监测机制，冷却模块项目团队旨在及时发现和理解潜在的风险和危机因素，以便采取及时的预防和应对措施，确保冷却模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首先，通过深入的风险评估，冷却模块项目团队全面分析了整个冷却模块项目和各个阶段可能存在的威胁。这包括准确评估每个潜在风险的发生概率和可能影响的程度，为后续危机预警提供了有力支持。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却模块项目团队着重于明确定义冷却模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却模块项目进展的持续监控，团队能够及时发现潜在问题并作出迅速反应。冷却模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在这一阶段，团队的专业素养和反应速度将发挥至关重要的作用，以确保潜在危机能够在初期得到有效的处理，最大程度地减轻负面影响。通过危机预警与识别，冷却模块项目得以更有序、可控地推进。</w:t>
      </w:r>
    </w:p>
    <w:p>
      <w:pPr>
        <w:pStyle w:val="Heading2"/>
        <w:ind w:firstLine="560" w:firstLineChars="200"/>
        <w:rPr>
          <w:rFonts w:ascii="仿宋" w:eastAsia="仿宋" w:hAnsi="仿宋" w:cs="仿宋" w:hint="eastAsia"/>
          <w:sz w:val="28"/>
          <w:lang w:eastAsia="zh-CN"/>
        </w:rPr>
      </w:pPr>
      <w:bookmarkStart w:id="8" w:name="_Toc2443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在危机发生时，冷却模块项目团队立即行动，成立了应急小组。该小组的任务是迅速制定并实施紧急应对措施，以最小化潜在损失。以下是采取的主要措施：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暂停冷却模块项目进度：为遏制危机蔓延，冷却模块项目暂时停止进行，以便全面评估当前状况。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资源重新分配：重新评估冷却模块项目资源的分配，确保最大限度地减小损失。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实时沟通：与关键利益相关者建立实时沟通机制，向他们传递冷却模块项目危机的实际状况，保障冷却模块项目核心利益。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在紧急应对的同时，冷却模块项目团队强调了团队协作和有效沟通的重要性。以下是团队协作的关键举措：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信息共享机制：建立了信息共享平台，确保团队成员能够及时获取冷却模块项目危机的实时信息。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领导者沟通：冷却模块项目领导者通过定期会议和即时沟通工具，指导团队应对危机，保持团队稳定运行。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随着危机得到初步控制，冷却模块项目团队转向制定恢复计划，以确保冷却模块项目能够从中迅速恢复。主要恢复计划包括：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修复受损的进度计划：重新评估冷却模块项目进度，制定修复计划，确保冷却模块项目尽快回归正常进程。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重新调整资源分配：优化资源分配，确保冷却模块项目在有限资源下高效运转。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风险管理机制加强：对冷却模块项目风险进行全面评估，制定更强化的风险管理策略，以预防未来可能的危机。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391"/>
      <w:r>
        <w:rPr>
          <w:rFonts w:ascii="仿宋" w:eastAsia="仿宋" w:hAnsi="仿宋" w:cs="仿宋" w:hint="eastAsia"/>
          <w:sz w:val="28"/>
          <w:lang w:eastAsia="zh-CN"/>
        </w:rPr>
        <w:t>三、冷却模块项目建设背景及必要性分析</w:t>
      </w:r>
      <w:bookmarkEnd w:id="9"/>
    </w:p>
    <w:p>
      <w:pPr>
        <w:pStyle w:val="Heading2"/>
        <w:rPr>
          <w:rFonts w:ascii="仿宋" w:eastAsia="仿宋" w:hAnsi="仿宋" w:cs="仿宋" w:hint="eastAsia"/>
          <w:lang w:eastAsia="zh-CN"/>
        </w:rPr>
      </w:pPr>
      <w:bookmarkStart w:id="10" w:name="_Toc29401"/>
      <w:r>
        <w:rPr>
          <w:rFonts w:ascii="仿宋" w:eastAsia="仿宋" w:hAnsi="仿宋" w:cs="仿宋" w:hint="eastAsia"/>
          <w:lang w:eastAsia="zh-CN"/>
        </w:rPr>
        <w:t>(一)、冷却模块项目背景分析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却模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却模块项目在这个潮流中的定位。同时，我们将关注行业内涌现的新兴机遇，以便冷却模块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却模块项目提供了强大的发展动力。我们将聚焦于行业内最新的技术发展趋势，包括但不限于人工智能、大数据分析、物联网等领域。通过深度的技术研究，我们将确保冷却模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却模块项目发展的源泉。我们将投入更多的精力对市场需求进行深入剖析，超越表面的需求，深入挖掘潜在的市场痛点和机遇。通过对市场需求的细致了解，冷却模块项目将更有针对性地设计解决方案，满足市场的多样化需求，从而更好地促进冷却模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却模块项目战略至关重要。我们将对竞争态势进行更为深入的分析，包括但不限于市场份额、产品特点、客户满意度等多个维度。通过深度的竞争分析，冷却模块项目将能够更准确地把握市场脉搏，制定具有竞争力的冷却模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冷却模块项目的发展具有直接的影响。我们将进行更为全面的法规和政策分析，了解行业发展中的潜在法律风险和合规挑战。通过充分了解和遵守相关法规，冷却模块项目将确保在法律框架内合法合规运营，为冷却模块项目的稳健发展提供有力支持。</w:t>
      </w:r>
    </w:p>
    <w:p>
      <w:pPr>
        <w:pStyle w:val="Heading2"/>
        <w:ind w:firstLine="560" w:firstLineChars="200"/>
        <w:rPr>
          <w:rFonts w:ascii="仿宋" w:eastAsia="仿宋" w:hAnsi="仿宋" w:cs="仿宋" w:hint="eastAsia"/>
          <w:sz w:val="28"/>
          <w:lang w:eastAsia="zh-CN"/>
        </w:rPr>
      </w:pPr>
      <w:bookmarkStart w:id="11" w:name="_Toc653"/>
      <w:r>
        <w:rPr>
          <w:rFonts w:ascii="仿宋" w:eastAsia="仿宋" w:hAnsi="仿宋" w:cs="仿宋" w:hint="eastAsia"/>
          <w:sz w:val="28"/>
          <w:lang w:eastAsia="zh-CN"/>
        </w:rPr>
        <w:t>(二)、冷却模块项目建设必要性分析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建设的迫切性源于对行业发展趋势的深刻洞察。我们正处于一个行业变革的时代，科技创新、数字化转型成为企业发展的关键动力。冷却模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建设不仅仅是为了跟上潮流，更是为了通过技术创新推动企业的持续发展。通过引入先进的技术和解决方案，冷却模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却模块项目的建设成为必然选择，通过提高产品质量、拓展服务领域，从而在竞争中获得更多的机会。冷却模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却模块项目建设的必要性体现在对客户需求更精准的满足。通过冷却模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建设的背后是对企业持续创新的追求。只有通过不断创新，企业才能在竞争中立于不败之地。冷却模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650"/>
      <w:r>
        <w:rPr>
          <w:rFonts w:ascii="仿宋" w:eastAsia="仿宋" w:hAnsi="仿宋" w:cs="仿宋" w:hint="eastAsia"/>
          <w:sz w:val="28"/>
          <w:lang w:eastAsia="zh-CN"/>
        </w:rPr>
        <w:t>四、冷却模块项目可持续发展</w:t>
      </w:r>
      <w:bookmarkEnd w:id="12"/>
    </w:p>
    <w:p>
      <w:pPr>
        <w:pStyle w:val="Heading2"/>
        <w:rPr>
          <w:rFonts w:ascii="仿宋" w:eastAsia="仿宋" w:hAnsi="仿宋" w:cs="仿宋" w:hint="eastAsia"/>
          <w:lang w:eastAsia="zh-CN"/>
        </w:rPr>
      </w:pPr>
      <w:bookmarkStart w:id="13" w:name="_Toc362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却模块项目中，冷却模块项目团队着眼于未来，明确了可持续发展的战略方向。制定的具体可持续发展目标包括降低资源使用、采用环保技术、最大化社会效益等。这一步骤不仅有助于冷却模块项目在环保和社会责任方面达到最高标准，也为未来提供了明确的指引，确保冷却模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可持续实践的融入冷却模块项目管理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却模块项目管理周期。从冷却模块项目规划开始，冷却模块项目团队就考虑了环境和社会的因素。在执行阶段，冷却模块项目团队积极推动绿色技术的应用，优化资源利用。此外，关注员工的社会责任，通过培训和沟通活动提高员工对可持续发展的认知，使他们能够在日常工作中践行可持续实践。这些举措不仅为冷却模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246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扎根于冷却模块项目的可持续发展理念，我们深信环保与社会责任是冷却模块项目成功的关键支柱。在冷却模块项目的每一步，我们都致力于通过创新和实践，履行对环境和社会的坚定责任。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团队通过引入先进的环保技术、建立高效的废物处理系统以及推动能源节约措施，积极履行环保责任。定期的环保监测和评估确保冷却模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不仅致力于自身可持续发展，还注重对社会的回馈。通过支持社区冷却模块项目、参与慈善事业、提供培训机会等方式，冷却模块项目积极履行社会责任。与当地社区建立积极互动，关注员工的工作与生活平衡，以及员工的身心健康，是冷却模块项目在社会责任层面的关键举措。这样的实践不仅增强了冷却模块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3966"/>
      <w:r>
        <w:rPr>
          <w:rFonts w:ascii="仿宋" w:eastAsia="仿宋" w:hAnsi="仿宋" w:cs="仿宋" w:hint="eastAsia"/>
          <w:sz w:val="28"/>
          <w:lang w:eastAsia="zh-CN"/>
        </w:rPr>
        <w:t>五、冷却模块项目绩效评估</w:t>
      </w:r>
      <w:bookmarkEnd w:id="15"/>
    </w:p>
    <w:p>
      <w:pPr>
        <w:pStyle w:val="Heading2"/>
        <w:rPr>
          <w:rFonts w:ascii="仿宋" w:eastAsia="仿宋" w:hAnsi="仿宋" w:cs="仿宋" w:hint="eastAsia"/>
          <w:lang w:eastAsia="zh-CN"/>
        </w:rPr>
      </w:pPr>
      <w:bookmarkStart w:id="16" w:name="_Toc1544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冷却模块项目中，我们设计了一套全面的绩效评估指标，以确保冷却模块项目的可控和成功交付。这些指标跨足冷却模块项目目标、成本、进度和质量等多个维度，为我们提供了全面洞察冷却模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目标达成率是我们关注的首要指标。我们设定了明确的目标，并通过定期监测和评估，迅速发现并应对潜在的目标偏差。这为冷却模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成本绩效是另一个核心关注点。通过实际成本与预算成本的对比分析，我们深入了解成本差异的原因，及时调整资源分配，保持冷却模块项目在经济效益方面的合理水平。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模块项目进度作为关键的绩效指标之一，得到了精心的关注。我们制定了详细的冷却模块项目进度计划，并设立了进度符合度指标，确保实际进度与计划进度保持一致。这使我们能够快速发现和解决潜在的进度问题，保持冷却模块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却模块项目绩效的不可或缺的一环。我们引入了一系列的质量标准和客户满意度指标，以确保冷却模块项目交付的成果在质量上达到或超越预期水平。通过持续监测这些指标，我们努力提升冷却模块项目整体质量水平，为冷却模块项目的成功交付提供有力保障。通过这些科学且全面的绩效评估，我们能够更好地引导冷却模块项目的持续改进，确保冷却模块项目目标的顺利达成。</w:t>
      </w:r>
    </w:p>
    <w:p>
      <w:pPr>
        <w:pStyle w:val="Heading2"/>
        <w:ind w:firstLine="560" w:firstLineChars="200"/>
        <w:rPr>
          <w:rFonts w:ascii="仿宋" w:eastAsia="仿宋" w:hAnsi="仿宋" w:cs="仿宋" w:hint="eastAsia"/>
          <w:sz w:val="28"/>
          <w:lang w:eastAsia="zh-CN"/>
        </w:rPr>
      </w:pPr>
      <w:bookmarkStart w:id="17" w:name="_Toc1754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绩效评估是冷却模块项目中的关键环节，为确保冷却模块项目达到预期目标，我们采用了多层次、多维度的绩效评估方法。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却模块项目的战略目标对齐，确保每个决策和行动都与冷却模块项目整体目标保持一致。团队会定期召开战略对齐会议，审视当前工作与冷却模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却模块项目进度、质量、成本和风险等方面。这些指标通过数据收集和分析，为冷却模块项目管理团队提供了客观的评估依据。例如，我们通过冷却模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绩效评估不仅仅停留在冷却模块项目内部，还考虑了冷却模块项目对外部环境的影响。我们定期进行干系人满意度调查，以了解各利益相关方对冷却模块项目的期望和满意度，并及时做出调整。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这种多层次、多角度的绩效评估方法，使得我们能够全面了解冷却模块项目的运行状态，及时做出调整，确保冷却模块项目在不断变化的环境中保持稳健前行。</w:t>
      </w:r>
    </w:p>
    <w:p>
      <w:pPr>
        <w:pStyle w:val="Heading2"/>
        <w:ind w:firstLine="560" w:firstLineChars="200"/>
        <w:rPr>
          <w:rFonts w:ascii="仿宋" w:eastAsia="仿宋" w:hAnsi="仿宋" w:cs="仿宋" w:hint="eastAsia"/>
          <w:sz w:val="28"/>
          <w:lang w:eastAsia="zh-CN"/>
        </w:rPr>
      </w:pPr>
      <w:bookmarkStart w:id="18" w:name="_Toc1590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为了确保冷却模块项目的有效管理和不断优化，我们采用了精心设计的绩效评估周期。这个周期旨在实现灵活、实时和全面的评估，以适应冷却模块项目执行中的各种挑战。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却模块项目的不同需求，分为短期、中期和长期。短期评估关注每个迭代或工作周期，以及时发现和解决当前任务中的问题。中期评估涵盖几个迭代，深入了解整体冷却模块项目的趋势和性能。长期评估则着眼于整个冷却模块项目阶段，确保冷却模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却模块项目管理工具和协作平台，团队成员能够随时更新和分享冷却模块项目数据。这种实时性的反馈机制使我们能够及时察觉潜在问题，快速调整，保持冷却模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https://d.book118.com/786013122043010040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冷却模块项目计划设计方案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06A25"/>
    <w:rsid w:val="6DF06A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1312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2024-01-20T21:40:00Z</dcterms:created>
  <dcterms:modified xsi:type="dcterms:W3CDTF">2024-01-20T21:40:37Z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1A03EBD8E564420C9D820FD22344E964_11</vt:lpwstr>
  </property>
  <property fmtid="{D5CDD505-2E9C-101B-9397-08002B2CF9AE}" pid="3" name="KSOProductBuildVer">
    <vt:lpwstr>2052-12.1.0.16120</vt:lpwstr>
  </property>
</Properties>
</file>