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证券金融项目计划设计方案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989" w:history="1">
        <w:r>
          <w:rPr>
            <w:rFonts w:ascii="仿宋" w:eastAsia="仿宋" w:hAnsi="仿宋" w:cs="仿宋" w:hint="eastAsia"/>
            <w:lang w:eastAsia="zh-CN"/>
          </w:rPr>
          <w:t>前言</w:t>
        </w:r>
        <w:r>
          <w:tab/>
        </w:r>
        <w:r>
          <w:fldChar w:fldCharType="begin"/>
        </w:r>
        <w:r>
          <w:instrText xml:space="preserve"> PAGEREF _Toc5989 \h </w:instrText>
        </w:r>
        <w:r>
          <w:fldChar w:fldCharType="separate"/>
        </w:r>
        <w:r>
          <w:t>3</w:t>
        </w:r>
        <w:r>
          <w:fldChar w:fldCharType="end"/>
        </w:r>
      </w:hyperlink>
    </w:p>
    <w:p>
      <w:pPr>
        <w:pStyle w:val="TOC1"/>
        <w:tabs>
          <w:tab w:val="right" w:leader="dot" w:pos="8306"/>
        </w:tabs>
      </w:pPr>
      <w:hyperlink w:anchor="_Toc3202" w:history="1">
        <w:r>
          <w:rPr>
            <w:rFonts w:ascii="仿宋" w:eastAsia="仿宋" w:hAnsi="仿宋" w:cs="仿宋" w:hint="eastAsia"/>
            <w:lang w:eastAsia="zh-CN"/>
          </w:rPr>
          <w:t>一、工艺说明</w:t>
        </w:r>
        <w:r>
          <w:tab/>
        </w:r>
        <w:r>
          <w:fldChar w:fldCharType="begin"/>
        </w:r>
        <w:r>
          <w:instrText xml:space="preserve"> PAGEREF _Toc3202 \h </w:instrText>
        </w:r>
        <w:r>
          <w:fldChar w:fldCharType="separate"/>
        </w:r>
        <w:r>
          <w:t>3</w:t>
        </w:r>
        <w:r>
          <w:fldChar w:fldCharType="end"/>
        </w:r>
      </w:hyperlink>
    </w:p>
    <w:p>
      <w:pPr>
        <w:pStyle w:val="TOC2"/>
        <w:tabs>
          <w:tab w:val="right" w:leader="dot" w:pos="8306"/>
        </w:tabs>
      </w:pPr>
      <w:hyperlink w:anchor="_Toc1321" w:history="1">
        <w:r>
          <w:rPr>
            <w:rFonts w:ascii="仿宋" w:eastAsia="仿宋" w:hAnsi="仿宋" w:cs="仿宋" w:hint="eastAsia"/>
            <w:lang w:eastAsia="zh-CN"/>
          </w:rPr>
          <w:t>(一)、技术管理特点</w:t>
        </w:r>
        <w:r>
          <w:tab/>
        </w:r>
        <w:r>
          <w:fldChar w:fldCharType="begin"/>
        </w:r>
        <w:r>
          <w:instrText xml:space="preserve"> PAGEREF _Toc1321 \h </w:instrText>
        </w:r>
        <w:r>
          <w:fldChar w:fldCharType="separate"/>
        </w:r>
        <w:r>
          <w:t>3</w:t>
        </w:r>
        <w:r>
          <w:fldChar w:fldCharType="end"/>
        </w:r>
      </w:hyperlink>
    </w:p>
    <w:p>
      <w:pPr>
        <w:pStyle w:val="TOC2"/>
        <w:tabs>
          <w:tab w:val="right" w:leader="dot" w:pos="8306"/>
        </w:tabs>
      </w:pPr>
      <w:hyperlink w:anchor="_Toc28270" w:history="1">
        <w:r>
          <w:rPr>
            <w:rFonts w:ascii="仿宋" w:eastAsia="仿宋" w:hAnsi="仿宋" w:cs="仿宋" w:hint="eastAsia"/>
            <w:lang w:eastAsia="zh-CN"/>
          </w:rPr>
          <w:t>(二)、证券金融项目工艺技术设计方案</w:t>
        </w:r>
        <w:r>
          <w:tab/>
        </w:r>
        <w:r>
          <w:fldChar w:fldCharType="begin"/>
        </w:r>
        <w:r>
          <w:instrText xml:space="preserve"> PAGEREF _Toc28270 \h </w:instrText>
        </w:r>
        <w:r>
          <w:fldChar w:fldCharType="separate"/>
        </w:r>
        <w:r>
          <w:t>4</w:t>
        </w:r>
        <w:r>
          <w:fldChar w:fldCharType="end"/>
        </w:r>
      </w:hyperlink>
    </w:p>
    <w:p>
      <w:pPr>
        <w:pStyle w:val="TOC2"/>
        <w:tabs>
          <w:tab w:val="right" w:leader="dot" w:pos="8306"/>
        </w:tabs>
      </w:pPr>
      <w:hyperlink w:anchor="_Toc26467" w:history="1">
        <w:r>
          <w:rPr>
            <w:rFonts w:ascii="仿宋" w:eastAsia="仿宋" w:hAnsi="仿宋" w:cs="仿宋" w:hint="eastAsia"/>
            <w:lang w:eastAsia="zh-CN"/>
          </w:rPr>
          <w:t>(三)、设备选型方案</w:t>
        </w:r>
        <w:r>
          <w:tab/>
        </w:r>
        <w:r>
          <w:fldChar w:fldCharType="begin"/>
        </w:r>
        <w:r>
          <w:instrText xml:space="preserve"> PAGEREF _Toc26467 \h </w:instrText>
        </w:r>
        <w:r>
          <w:fldChar w:fldCharType="separate"/>
        </w:r>
        <w:r>
          <w:t>5</w:t>
        </w:r>
        <w:r>
          <w:fldChar w:fldCharType="end"/>
        </w:r>
      </w:hyperlink>
    </w:p>
    <w:p>
      <w:pPr>
        <w:pStyle w:val="TOC1"/>
        <w:tabs>
          <w:tab w:val="right" w:leader="dot" w:pos="8306"/>
        </w:tabs>
      </w:pPr>
      <w:hyperlink w:anchor="_Toc4838" w:history="1">
        <w:r>
          <w:rPr>
            <w:rFonts w:ascii="仿宋" w:eastAsia="仿宋" w:hAnsi="仿宋" w:cs="仿宋" w:hint="eastAsia"/>
            <w:lang w:eastAsia="zh-CN"/>
          </w:rPr>
          <w:t>二、证券金融项目危机管理</w:t>
        </w:r>
        <w:r>
          <w:tab/>
        </w:r>
        <w:r>
          <w:fldChar w:fldCharType="begin"/>
        </w:r>
        <w:r>
          <w:instrText xml:space="preserve"> PAGEREF _Toc4838 \h </w:instrText>
        </w:r>
        <w:r>
          <w:fldChar w:fldCharType="separate"/>
        </w:r>
        <w:r>
          <w:t>7</w:t>
        </w:r>
        <w:r>
          <w:fldChar w:fldCharType="end"/>
        </w:r>
      </w:hyperlink>
    </w:p>
    <w:p>
      <w:pPr>
        <w:pStyle w:val="TOC2"/>
        <w:tabs>
          <w:tab w:val="right" w:leader="dot" w:pos="8306"/>
        </w:tabs>
      </w:pPr>
      <w:hyperlink w:anchor="_Toc28461" w:history="1">
        <w:r>
          <w:rPr>
            <w:rFonts w:ascii="仿宋" w:eastAsia="仿宋" w:hAnsi="仿宋" w:cs="仿宋" w:hint="eastAsia"/>
            <w:lang w:eastAsia="zh-CN"/>
          </w:rPr>
          <w:t>(一)、危机预警与识别</w:t>
        </w:r>
        <w:r>
          <w:tab/>
        </w:r>
        <w:r>
          <w:fldChar w:fldCharType="begin"/>
        </w:r>
        <w:r>
          <w:instrText xml:space="preserve"> PAGEREF _Toc28461 \h </w:instrText>
        </w:r>
        <w:r>
          <w:fldChar w:fldCharType="separate"/>
        </w:r>
        <w:r>
          <w:t>7</w:t>
        </w:r>
        <w:r>
          <w:fldChar w:fldCharType="end"/>
        </w:r>
      </w:hyperlink>
    </w:p>
    <w:p>
      <w:pPr>
        <w:pStyle w:val="TOC2"/>
        <w:tabs>
          <w:tab w:val="right" w:leader="dot" w:pos="8306"/>
        </w:tabs>
      </w:pPr>
      <w:hyperlink w:anchor="_Toc6164" w:history="1">
        <w:r>
          <w:rPr>
            <w:rFonts w:ascii="仿宋" w:eastAsia="仿宋" w:hAnsi="仿宋" w:cs="仿宋" w:hint="eastAsia"/>
            <w:lang w:eastAsia="zh-CN"/>
          </w:rPr>
          <w:t>(二)、危机应对与恢复</w:t>
        </w:r>
        <w:r>
          <w:tab/>
        </w:r>
        <w:r>
          <w:fldChar w:fldCharType="begin"/>
        </w:r>
        <w:r>
          <w:instrText xml:space="preserve"> PAGEREF _Toc6164 \h </w:instrText>
        </w:r>
        <w:r>
          <w:fldChar w:fldCharType="separate"/>
        </w:r>
        <w:r>
          <w:t>8</w:t>
        </w:r>
        <w:r>
          <w:fldChar w:fldCharType="end"/>
        </w:r>
      </w:hyperlink>
    </w:p>
    <w:p>
      <w:pPr>
        <w:pStyle w:val="TOC1"/>
        <w:tabs>
          <w:tab w:val="right" w:leader="dot" w:pos="8306"/>
        </w:tabs>
      </w:pPr>
      <w:hyperlink w:anchor="_Toc5528" w:history="1">
        <w:r>
          <w:rPr>
            <w:rFonts w:ascii="仿宋" w:eastAsia="仿宋" w:hAnsi="仿宋" w:cs="仿宋" w:hint="eastAsia"/>
            <w:lang w:eastAsia="zh-CN"/>
          </w:rPr>
          <w:t>三、证券金融项目绩效评估</w:t>
        </w:r>
        <w:r>
          <w:tab/>
        </w:r>
        <w:r>
          <w:fldChar w:fldCharType="begin"/>
        </w:r>
        <w:r>
          <w:instrText xml:space="preserve"> PAGEREF _Toc5528 \h </w:instrText>
        </w:r>
        <w:r>
          <w:fldChar w:fldCharType="separate"/>
        </w:r>
        <w:r>
          <w:t>9</w:t>
        </w:r>
        <w:r>
          <w:fldChar w:fldCharType="end"/>
        </w:r>
      </w:hyperlink>
    </w:p>
    <w:p>
      <w:pPr>
        <w:pStyle w:val="TOC2"/>
        <w:tabs>
          <w:tab w:val="right" w:leader="dot" w:pos="8306"/>
        </w:tabs>
      </w:pPr>
      <w:hyperlink w:anchor="_Toc24598" w:history="1">
        <w:r>
          <w:rPr>
            <w:rFonts w:ascii="仿宋" w:eastAsia="仿宋" w:hAnsi="仿宋" w:cs="仿宋" w:hint="eastAsia"/>
            <w:lang w:eastAsia="zh-CN"/>
          </w:rPr>
          <w:t>(一)、绩效评估指标</w:t>
        </w:r>
        <w:r>
          <w:tab/>
        </w:r>
        <w:r>
          <w:fldChar w:fldCharType="begin"/>
        </w:r>
        <w:r>
          <w:instrText xml:space="preserve"> PAGEREF _Toc24598 \h </w:instrText>
        </w:r>
        <w:r>
          <w:fldChar w:fldCharType="separate"/>
        </w:r>
        <w:r>
          <w:t>9</w:t>
        </w:r>
        <w:r>
          <w:fldChar w:fldCharType="end"/>
        </w:r>
      </w:hyperlink>
    </w:p>
    <w:p>
      <w:pPr>
        <w:pStyle w:val="TOC2"/>
        <w:tabs>
          <w:tab w:val="right" w:leader="dot" w:pos="8306"/>
        </w:tabs>
      </w:pPr>
      <w:hyperlink w:anchor="_Toc29803" w:history="1">
        <w:r>
          <w:rPr>
            <w:rFonts w:ascii="仿宋" w:eastAsia="仿宋" w:hAnsi="仿宋" w:cs="仿宋" w:hint="eastAsia"/>
            <w:lang w:eastAsia="zh-CN"/>
          </w:rPr>
          <w:t>(二)、绩效评估方法</w:t>
        </w:r>
        <w:r>
          <w:tab/>
        </w:r>
        <w:r>
          <w:fldChar w:fldCharType="begin"/>
        </w:r>
        <w:r>
          <w:instrText xml:space="preserve"> PAGEREF _Toc29803 \h </w:instrText>
        </w:r>
        <w:r>
          <w:fldChar w:fldCharType="separate"/>
        </w:r>
        <w:r>
          <w:t>10</w:t>
        </w:r>
        <w:r>
          <w:fldChar w:fldCharType="end"/>
        </w:r>
      </w:hyperlink>
    </w:p>
    <w:p>
      <w:pPr>
        <w:pStyle w:val="TOC2"/>
        <w:tabs>
          <w:tab w:val="right" w:leader="dot" w:pos="8306"/>
        </w:tabs>
      </w:pPr>
      <w:hyperlink w:anchor="_Toc25900" w:history="1">
        <w:r>
          <w:rPr>
            <w:rFonts w:ascii="仿宋" w:eastAsia="仿宋" w:hAnsi="仿宋" w:cs="仿宋" w:hint="eastAsia"/>
            <w:lang w:eastAsia="zh-CN"/>
          </w:rPr>
          <w:t>(三)、绩效评估周期</w:t>
        </w:r>
        <w:r>
          <w:tab/>
        </w:r>
        <w:r>
          <w:fldChar w:fldCharType="begin"/>
        </w:r>
        <w:r>
          <w:instrText xml:space="preserve"> PAGEREF _Toc25900 \h </w:instrText>
        </w:r>
        <w:r>
          <w:fldChar w:fldCharType="separate"/>
        </w:r>
        <w:r>
          <w:t>11</w:t>
        </w:r>
        <w:r>
          <w:fldChar w:fldCharType="end"/>
        </w:r>
      </w:hyperlink>
    </w:p>
    <w:p>
      <w:pPr>
        <w:pStyle w:val="TOC1"/>
        <w:tabs>
          <w:tab w:val="right" w:leader="dot" w:pos="8306"/>
        </w:tabs>
      </w:pPr>
      <w:hyperlink w:anchor="_Toc11805" w:history="1">
        <w:r>
          <w:rPr>
            <w:rFonts w:ascii="仿宋" w:eastAsia="仿宋" w:hAnsi="仿宋" w:cs="仿宋" w:hint="eastAsia"/>
            <w:lang w:eastAsia="zh-CN"/>
          </w:rPr>
          <w:t>四、产品规划分析</w:t>
        </w:r>
        <w:r>
          <w:tab/>
        </w:r>
        <w:r>
          <w:fldChar w:fldCharType="begin"/>
        </w:r>
        <w:r>
          <w:instrText xml:space="preserve"> PAGEREF _Toc11805 \h </w:instrText>
        </w:r>
        <w:r>
          <w:fldChar w:fldCharType="separate"/>
        </w:r>
        <w:r>
          <w:t>12</w:t>
        </w:r>
        <w:r>
          <w:fldChar w:fldCharType="end"/>
        </w:r>
      </w:hyperlink>
    </w:p>
    <w:p>
      <w:pPr>
        <w:pStyle w:val="TOC2"/>
        <w:tabs>
          <w:tab w:val="right" w:leader="dot" w:pos="8306"/>
        </w:tabs>
      </w:pPr>
      <w:hyperlink w:anchor="_Toc21597" w:history="1">
        <w:r>
          <w:rPr>
            <w:rFonts w:ascii="仿宋" w:eastAsia="仿宋" w:hAnsi="仿宋" w:cs="仿宋" w:hint="eastAsia"/>
            <w:lang w:eastAsia="zh-CN"/>
          </w:rPr>
          <w:t>(一)、产品规划</w:t>
        </w:r>
        <w:r>
          <w:tab/>
        </w:r>
        <w:r>
          <w:fldChar w:fldCharType="begin"/>
        </w:r>
        <w:r>
          <w:instrText xml:space="preserve"> PAGEREF _Toc21597 \h </w:instrText>
        </w:r>
        <w:r>
          <w:fldChar w:fldCharType="separate"/>
        </w:r>
        <w:r>
          <w:t>12</w:t>
        </w:r>
        <w:r>
          <w:fldChar w:fldCharType="end"/>
        </w:r>
      </w:hyperlink>
    </w:p>
    <w:p>
      <w:pPr>
        <w:pStyle w:val="TOC2"/>
        <w:tabs>
          <w:tab w:val="right" w:leader="dot" w:pos="8306"/>
        </w:tabs>
      </w:pPr>
      <w:hyperlink w:anchor="_Toc9816" w:history="1">
        <w:r>
          <w:rPr>
            <w:rFonts w:ascii="仿宋" w:eastAsia="仿宋" w:hAnsi="仿宋" w:cs="仿宋" w:hint="eastAsia"/>
            <w:lang w:eastAsia="zh-CN"/>
          </w:rPr>
          <w:t>(二)、建设规模</w:t>
        </w:r>
        <w:r>
          <w:tab/>
        </w:r>
        <w:r>
          <w:fldChar w:fldCharType="begin"/>
        </w:r>
        <w:r>
          <w:instrText xml:space="preserve"> PAGEREF _Toc9816 \h </w:instrText>
        </w:r>
        <w:r>
          <w:fldChar w:fldCharType="separate"/>
        </w:r>
        <w:r>
          <w:t>13</w:t>
        </w:r>
        <w:r>
          <w:fldChar w:fldCharType="end"/>
        </w:r>
      </w:hyperlink>
    </w:p>
    <w:p>
      <w:pPr>
        <w:pStyle w:val="TOC1"/>
        <w:tabs>
          <w:tab w:val="right" w:leader="dot" w:pos="8306"/>
        </w:tabs>
      </w:pPr>
      <w:hyperlink w:anchor="_Toc19043" w:history="1">
        <w:r>
          <w:rPr>
            <w:rFonts w:ascii="仿宋" w:eastAsia="仿宋" w:hAnsi="仿宋" w:cs="仿宋" w:hint="eastAsia"/>
            <w:lang w:eastAsia="zh-CN"/>
          </w:rPr>
          <w:t>五、证券金融项目土建工程</w:t>
        </w:r>
        <w:r>
          <w:tab/>
        </w:r>
        <w:r>
          <w:fldChar w:fldCharType="begin"/>
        </w:r>
        <w:r>
          <w:instrText xml:space="preserve"> PAGEREF _Toc19043 \h </w:instrText>
        </w:r>
        <w:r>
          <w:fldChar w:fldCharType="separate"/>
        </w:r>
        <w:r>
          <w:t>14</w:t>
        </w:r>
        <w:r>
          <w:fldChar w:fldCharType="end"/>
        </w:r>
      </w:hyperlink>
    </w:p>
    <w:p>
      <w:pPr>
        <w:pStyle w:val="TOC2"/>
        <w:tabs>
          <w:tab w:val="right" w:leader="dot" w:pos="8306"/>
        </w:tabs>
      </w:pPr>
      <w:hyperlink w:anchor="_Toc6080" w:history="1">
        <w:r>
          <w:rPr>
            <w:rFonts w:ascii="仿宋" w:eastAsia="仿宋" w:hAnsi="仿宋" w:cs="仿宋" w:hint="eastAsia"/>
            <w:lang w:eastAsia="zh-CN"/>
          </w:rPr>
          <w:t>(一)、建筑工程设计原则</w:t>
        </w:r>
        <w:r>
          <w:tab/>
        </w:r>
        <w:r>
          <w:fldChar w:fldCharType="begin"/>
        </w:r>
        <w:r>
          <w:instrText xml:space="preserve"> PAGEREF _Toc6080 \h </w:instrText>
        </w:r>
        <w:r>
          <w:fldChar w:fldCharType="separate"/>
        </w:r>
        <w:r>
          <w:t>14</w:t>
        </w:r>
        <w:r>
          <w:fldChar w:fldCharType="end"/>
        </w:r>
      </w:hyperlink>
    </w:p>
    <w:p>
      <w:pPr>
        <w:pStyle w:val="TOC2"/>
        <w:tabs>
          <w:tab w:val="right" w:leader="dot" w:pos="8306"/>
        </w:tabs>
      </w:pPr>
      <w:hyperlink w:anchor="_Toc11484" w:history="1">
        <w:r>
          <w:rPr>
            <w:rFonts w:ascii="仿宋" w:eastAsia="仿宋" w:hAnsi="仿宋" w:cs="仿宋" w:hint="eastAsia"/>
            <w:lang w:eastAsia="zh-CN"/>
          </w:rPr>
          <w:t>(二)、土建工程设计年限及安全等级</w:t>
        </w:r>
        <w:r>
          <w:tab/>
        </w:r>
        <w:r>
          <w:fldChar w:fldCharType="begin"/>
        </w:r>
        <w:r>
          <w:instrText xml:space="preserve"> PAGEREF _Toc11484 \h </w:instrText>
        </w:r>
        <w:r>
          <w:fldChar w:fldCharType="separate"/>
        </w:r>
        <w:r>
          <w:t>15</w:t>
        </w:r>
        <w:r>
          <w:fldChar w:fldCharType="end"/>
        </w:r>
      </w:hyperlink>
    </w:p>
    <w:p>
      <w:pPr>
        <w:pStyle w:val="TOC2"/>
        <w:tabs>
          <w:tab w:val="right" w:leader="dot" w:pos="8306"/>
        </w:tabs>
      </w:pPr>
      <w:hyperlink w:anchor="_Toc14557" w:history="1">
        <w:r>
          <w:rPr>
            <w:rFonts w:ascii="仿宋" w:eastAsia="仿宋" w:hAnsi="仿宋" w:cs="仿宋" w:hint="eastAsia"/>
            <w:lang w:eastAsia="zh-CN"/>
          </w:rPr>
          <w:t>(三)、建筑工程设计总体要求</w:t>
        </w:r>
        <w:r>
          <w:tab/>
        </w:r>
        <w:r>
          <w:fldChar w:fldCharType="begin"/>
        </w:r>
        <w:r>
          <w:instrText xml:space="preserve"> PAGEREF _Toc14557 \h </w:instrText>
        </w:r>
        <w:r>
          <w:fldChar w:fldCharType="separate"/>
        </w:r>
        <w:r>
          <w:t>16</w:t>
        </w:r>
        <w:r>
          <w:fldChar w:fldCharType="end"/>
        </w:r>
      </w:hyperlink>
    </w:p>
    <w:p>
      <w:pPr>
        <w:pStyle w:val="TOC2"/>
        <w:tabs>
          <w:tab w:val="right" w:leader="dot" w:pos="8306"/>
        </w:tabs>
      </w:pPr>
      <w:hyperlink w:anchor="_Toc10767" w:history="1">
        <w:r>
          <w:rPr>
            <w:rFonts w:ascii="仿宋" w:eastAsia="仿宋" w:hAnsi="仿宋" w:cs="仿宋" w:hint="eastAsia"/>
            <w:lang w:eastAsia="zh-CN"/>
          </w:rPr>
          <w:t>(四)、土建工程建设指标</w:t>
        </w:r>
        <w:r>
          <w:tab/>
        </w:r>
        <w:r>
          <w:fldChar w:fldCharType="begin"/>
        </w:r>
        <w:r>
          <w:instrText xml:space="preserve"> PAGEREF _Toc10767 \h </w:instrText>
        </w:r>
        <w:r>
          <w:fldChar w:fldCharType="separate"/>
        </w:r>
        <w:r>
          <w:t>17</w:t>
        </w:r>
        <w:r>
          <w:fldChar w:fldCharType="end"/>
        </w:r>
      </w:hyperlink>
    </w:p>
    <w:p>
      <w:pPr>
        <w:pStyle w:val="TOC1"/>
        <w:tabs>
          <w:tab w:val="right" w:leader="dot" w:pos="8306"/>
        </w:tabs>
      </w:pPr>
      <w:hyperlink w:anchor="_Toc29005" w:history="1">
        <w:r>
          <w:rPr>
            <w:rFonts w:ascii="仿宋" w:eastAsia="仿宋" w:hAnsi="仿宋" w:cs="仿宋" w:hint="eastAsia"/>
            <w:lang w:eastAsia="zh-CN"/>
          </w:rPr>
          <w:t>六、证券金融项目选址可行性分析</w:t>
        </w:r>
        <w:r>
          <w:tab/>
        </w:r>
        <w:r>
          <w:fldChar w:fldCharType="begin"/>
        </w:r>
        <w:r>
          <w:instrText xml:space="preserve"> PAGEREF _Toc29005 \h </w:instrText>
        </w:r>
        <w:r>
          <w:fldChar w:fldCharType="separate"/>
        </w:r>
        <w:r>
          <w:t>17</w:t>
        </w:r>
        <w:r>
          <w:fldChar w:fldCharType="end"/>
        </w:r>
      </w:hyperlink>
    </w:p>
    <w:p>
      <w:pPr>
        <w:pStyle w:val="TOC2"/>
        <w:tabs>
          <w:tab w:val="right" w:leader="dot" w:pos="8306"/>
        </w:tabs>
      </w:pPr>
      <w:hyperlink w:anchor="_Toc31684" w:history="1">
        <w:r>
          <w:rPr>
            <w:rFonts w:ascii="仿宋" w:eastAsia="仿宋" w:hAnsi="仿宋" w:cs="仿宋" w:hint="eastAsia"/>
            <w:lang w:eastAsia="zh-CN"/>
          </w:rPr>
          <w:t>(一)、证券金融项目选址</w:t>
        </w:r>
        <w:r>
          <w:tab/>
        </w:r>
        <w:r>
          <w:fldChar w:fldCharType="begin"/>
        </w:r>
        <w:r>
          <w:instrText xml:space="preserve"> PAGEREF _Toc31684 \h </w:instrText>
        </w:r>
        <w:r>
          <w:fldChar w:fldCharType="separate"/>
        </w:r>
        <w:r>
          <w:t>17</w:t>
        </w:r>
        <w:r>
          <w:fldChar w:fldCharType="end"/>
        </w:r>
      </w:hyperlink>
    </w:p>
    <w:p>
      <w:pPr>
        <w:pStyle w:val="TOC2"/>
        <w:tabs>
          <w:tab w:val="right" w:leader="dot" w:pos="8306"/>
        </w:tabs>
      </w:pPr>
      <w:hyperlink w:anchor="_Toc27063" w:history="1">
        <w:r>
          <w:rPr>
            <w:rFonts w:ascii="仿宋" w:eastAsia="仿宋" w:hAnsi="仿宋" w:cs="仿宋" w:hint="eastAsia"/>
            <w:lang w:eastAsia="zh-CN"/>
          </w:rPr>
          <w:t>(二)、用地控制指标</w:t>
        </w:r>
        <w:r>
          <w:tab/>
        </w:r>
        <w:r>
          <w:fldChar w:fldCharType="begin"/>
        </w:r>
        <w:r>
          <w:instrText xml:space="preserve"> PAGEREF _Toc27063 \h </w:instrText>
        </w:r>
        <w:r>
          <w:fldChar w:fldCharType="separate"/>
        </w:r>
        <w:r>
          <w:t>17</w:t>
        </w:r>
        <w:r>
          <w:fldChar w:fldCharType="end"/>
        </w:r>
      </w:hyperlink>
    </w:p>
    <w:p>
      <w:pPr>
        <w:pStyle w:val="TOC2"/>
        <w:tabs>
          <w:tab w:val="right" w:leader="dot" w:pos="8306"/>
        </w:tabs>
      </w:pPr>
      <w:hyperlink w:anchor="_Toc11783" w:history="1">
        <w:r>
          <w:rPr>
            <w:rFonts w:ascii="仿宋" w:eastAsia="仿宋" w:hAnsi="仿宋" w:cs="仿宋" w:hint="eastAsia"/>
            <w:lang w:eastAsia="zh-CN"/>
          </w:rPr>
          <w:t>(三)、节约用地措施</w:t>
        </w:r>
        <w:r>
          <w:tab/>
        </w:r>
        <w:r>
          <w:fldChar w:fldCharType="begin"/>
        </w:r>
        <w:r>
          <w:instrText xml:space="preserve"> PAGEREF _Toc11783 \h </w:instrText>
        </w:r>
        <w:r>
          <w:fldChar w:fldCharType="separate"/>
        </w:r>
        <w:r>
          <w:t>19</w:t>
        </w:r>
        <w:r>
          <w:fldChar w:fldCharType="end"/>
        </w:r>
      </w:hyperlink>
    </w:p>
    <w:p>
      <w:pPr>
        <w:pStyle w:val="TOC2"/>
        <w:tabs>
          <w:tab w:val="right" w:leader="dot" w:pos="8306"/>
        </w:tabs>
      </w:pPr>
      <w:hyperlink w:anchor="_Toc21517" w:history="1">
        <w:r>
          <w:rPr>
            <w:rFonts w:ascii="仿宋" w:eastAsia="仿宋" w:hAnsi="仿宋" w:cs="仿宋" w:hint="eastAsia"/>
            <w:lang w:eastAsia="zh-CN"/>
          </w:rPr>
          <w:t>(四)、总图布置方案</w:t>
        </w:r>
        <w:r>
          <w:tab/>
        </w:r>
        <w:r>
          <w:fldChar w:fldCharType="begin"/>
        </w:r>
        <w:r>
          <w:instrText xml:space="preserve"> PAGEREF _Toc21517 \h </w:instrText>
        </w:r>
        <w:r>
          <w:fldChar w:fldCharType="separate"/>
        </w:r>
        <w:r>
          <w:t>20</w:t>
        </w:r>
        <w:r>
          <w:fldChar w:fldCharType="end"/>
        </w:r>
      </w:hyperlink>
    </w:p>
    <w:p>
      <w:pPr>
        <w:pStyle w:val="TOC2"/>
        <w:tabs>
          <w:tab w:val="right" w:leader="dot" w:pos="8306"/>
        </w:tabs>
      </w:pPr>
      <w:hyperlink w:anchor="_Toc28873" w:history="1">
        <w:r>
          <w:rPr>
            <w:rFonts w:ascii="仿宋" w:eastAsia="仿宋" w:hAnsi="仿宋" w:cs="仿宋" w:hint="eastAsia"/>
            <w:lang w:eastAsia="zh-CN"/>
          </w:rPr>
          <w:t>(五)、选址综合评价</w:t>
        </w:r>
        <w:r>
          <w:tab/>
        </w:r>
        <w:r>
          <w:fldChar w:fldCharType="begin"/>
        </w:r>
        <w:r>
          <w:instrText xml:space="preserve"> PAGEREF _Toc28873 \h </w:instrText>
        </w:r>
        <w:r>
          <w:fldChar w:fldCharType="separate"/>
        </w:r>
        <w:r>
          <w:t>21</w:t>
        </w:r>
        <w:r>
          <w:fldChar w:fldCharType="end"/>
        </w:r>
      </w:hyperlink>
    </w:p>
    <w:p>
      <w:pPr>
        <w:pStyle w:val="TOC1"/>
        <w:tabs>
          <w:tab w:val="right" w:leader="dot" w:pos="8306"/>
        </w:tabs>
      </w:pPr>
      <w:hyperlink w:anchor="_Toc30494" w:history="1">
        <w:r>
          <w:rPr>
            <w:rFonts w:ascii="仿宋" w:eastAsia="仿宋" w:hAnsi="仿宋" w:cs="仿宋" w:hint="eastAsia"/>
            <w:lang w:eastAsia="zh-CN"/>
          </w:rPr>
          <w:t>七、证券金融项目人力资源培养与发展</w:t>
        </w:r>
        <w:r>
          <w:tab/>
        </w:r>
        <w:r>
          <w:fldChar w:fldCharType="begin"/>
        </w:r>
        <w:r>
          <w:instrText xml:space="preserve"> PAGEREF _Toc30494 \h </w:instrText>
        </w:r>
        <w:r>
          <w:fldChar w:fldCharType="separate"/>
        </w:r>
        <w:r>
          <w:t>23</w:t>
        </w:r>
        <w:r>
          <w:fldChar w:fldCharType="end"/>
        </w:r>
      </w:hyperlink>
    </w:p>
    <w:p>
      <w:pPr>
        <w:pStyle w:val="TOC2"/>
        <w:tabs>
          <w:tab w:val="right" w:leader="dot" w:pos="8306"/>
        </w:tabs>
      </w:pPr>
      <w:hyperlink w:anchor="_Toc29624" w:history="1">
        <w:r>
          <w:rPr>
            <w:rFonts w:ascii="仿宋" w:eastAsia="仿宋" w:hAnsi="仿宋" w:cs="仿宋" w:hint="eastAsia"/>
            <w:lang w:eastAsia="zh-CN"/>
          </w:rPr>
          <w:t>(一)、人才需求与规划</w:t>
        </w:r>
        <w:r>
          <w:tab/>
        </w:r>
        <w:r>
          <w:fldChar w:fldCharType="begin"/>
        </w:r>
        <w:r>
          <w:instrText xml:space="preserve"> PAGEREF _Toc29624 \h </w:instrText>
        </w:r>
        <w:r>
          <w:fldChar w:fldCharType="separate"/>
        </w:r>
        <w:r>
          <w:t>23</w:t>
        </w:r>
        <w:r>
          <w:fldChar w:fldCharType="end"/>
        </w:r>
      </w:hyperlink>
    </w:p>
    <w:p>
      <w:pPr>
        <w:pStyle w:val="TOC2"/>
        <w:tabs>
          <w:tab w:val="right" w:leader="dot" w:pos="8306"/>
        </w:tabs>
      </w:pPr>
      <w:hyperlink w:anchor="_Toc8077" w:history="1">
        <w:r>
          <w:rPr>
            <w:rFonts w:ascii="仿宋" w:eastAsia="仿宋" w:hAnsi="仿宋" w:cs="仿宋" w:hint="eastAsia"/>
            <w:lang w:eastAsia="zh-CN"/>
          </w:rPr>
          <w:t>(二)、培训与发展计划</w:t>
        </w:r>
        <w:r>
          <w:tab/>
        </w:r>
        <w:r>
          <w:fldChar w:fldCharType="begin"/>
        </w:r>
        <w:r>
          <w:instrText xml:space="preserve"> PAGEREF _Toc8077 \h </w:instrText>
        </w:r>
        <w:r>
          <w:fldChar w:fldCharType="separate"/>
        </w:r>
        <w:r>
          <w:t>23</w:t>
        </w:r>
        <w:r>
          <w:fldChar w:fldCharType="end"/>
        </w:r>
      </w:hyperlink>
    </w:p>
    <w:p>
      <w:pPr>
        <w:pStyle w:val="TOC1"/>
        <w:tabs>
          <w:tab w:val="right" w:leader="dot" w:pos="8306"/>
        </w:tabs>
      </w:pPr>
      <w:hyperlink w:anchor="_Toc1491" w:history="1">
        <w:r>
          <w:rPr>
            <w:rFonts w:ascii="仿宋" w:eastAsia="仿宋" w:hAnsi="仿宋" w:cs="仿宋" w:hint="eastAsia"/>
            <w:lang w:eastAsia="zh-CN"/>
          </w:rPr>
          <w:t>八、证券金融项目财务管理</w:t>
        </w:r>
        <w:r>
          <w:tab/>
        </w:r>
        <w:r>
          <w:fldChar w:fldCharType="begin"/>
        </w:r>
        <w:r>
          <w:instrText xml:space="preserve"> PAGEREF _Toc1491 \h </w:instrText>
        </w:r>
        <w:r>
          <w:fldChar w:fldCharType="separate"/>
        </w:r>
        <w:r>
          <w:t>24</w:t>
        </w:r>
        <w:r>
          <w:fldChar w:fldCharType="end"/>
        </w:r>
      </w:hyperlink>
    </w:p>
    <w:p>
      <w:pPr>
        <w:pStyle w:val="TOC2"/>
        <w:tabs>
          <w:tab w:val="right" w:leader="dot" w:pos="8306"/>
        </w:tabs>
      </w:pPr>
      <w:hyperlink w:anchor="_Toc27044" w:history="1">
        <w:r>
          <w:rPr>
            <w:rFonts w:ascii="仿宋" w:eastAsia="仿宋" w:hAnsi="仿宋" w:cs="仿宋" w:hint="eastAsia"/>
            <w:lang w:eastAsia="zh-CN"/>
          </w:rPr>
          <w:t>(一)、资金需求大</w:t>
        </w:r>
        <w:r>
          <w:tab/>
        </w:r>
        <w:r>
          <w:fldChar w:fldCharType="begin"/>
        </w:r>
        <w:r>
          <w:instrText xml:space="preserve"> PAGEREF _Toc27044 \h </w:instrText>
        </w:r>
        <w:r>
          <w:fldChar w:fldCharType="separate"/>
        </w:r>
        <w:r>
          <w:t>24</w:t>
        </w:r>
        <w:r>
          <w:fldChar w:fldCharType="end"/>
        </w:r>
      </w:hyperlink>
    </w:p>
    <w:p>
      <w:pPr>
        <w:pStyle w:val="TOC2"/>
        <w:tabs>
          <w:tab w:val="right" w:leader="dot" w:pos="8306"/>
        </w:tabs>
      </w:pPr>
      <w:hyperlink w:anchor="_Toc15989" w:history="1">
        <w:r>
          <w:rPr>
            <w:rFonts w:ascii="仿宋" w:eastAsia="仿宋" w:hAnsi="仿宋" w:cs="仿宋" w:hint="eastAsia"/>
            <w:lang w:eastAsia="zh-CN"/>
          </w:rPr>
          <w:t>(二)、研发周期长</w:t>
        </w:r>
        <w:r>
          <w:tab/>
        </w:r>
        <w:r>
          <w:fldChar w:fldCharType="begin"/>
        </w:r>
        <w:r>
          <w:instrText xml:space="preserve"> PAGEREF _Toc15989 \h </w:instrText>
        </w:r>
        <w:r>
          <w:fldChar w:fldCharType="separate"/>
        </w:r>
        <w:r>
          <w:t>25</w:t>
        </w:r>
        <w:r>
          <w:fldChar w:fldCharType="end"/>
        </w:r>
      </w:hyperlink>
    </w:p>
    <w:p>
      <w:pPr>
        <w:pStyle w:val="TOC2"/>
        <w:tabs>
          <w:tab w:val="right" w:leader="dot" w:pos="8306"/>
        </w:tabs>
      </w:pPr>
      <w:hyperlink w:anchor="_Toc12960" w:history="1">
        <w:r>
          <w:rPr>
            <w:rFonts w:ascii="仿宋" w:eastAsia="仿宋" w:hAnsi="仿宋" w:cs="仿宋" w:hint="eastAsia"/>
            <w:lang w:eastAsia="zh-CN"/>
          </w:rPr>
          <w:t>(三)、市场风险大</w:t>
        </w:r>
        <w:r>
          <w:tab/>
        </w:r>
        <w:r>
          <w:fldChar w:fldCharType="begin"/>
        </w:r>
        <w:r>
          <w:instrText xml:space="preserve"> PAGEREF _Toc12960 \h </w:instrText>
        </w:r>
        <w:r>
          <w:fldChar w:fldCharType="separate"/>
        </w:r>
        <w:r>
          <w:t>26</w:t>
        </w:r>
        <w:r>
          <w:fldChar w:fldCharType="end"/>
        </w:r>
      </w:hyperlink>
    </w:p>
    <w:p>
      <w:pPr>
        <w:pStyle w:val="TOC2"/>
        <w:tabs>
          <w:tab w:val="right" w:leader="dot" w:pos="8306"/>
        </w:tabs>
      </w:pPr>
      <w:hyperlink w:anchor="_Toc25590" w:history="1">
        <w:r>
          <w:rPr>
            <w:rFonts w:ascii="仿宋" w:eastAsia="仿宋" w:hAnsi="仿宋" w:cs="仿宋" w:hint="eastAsia"/>
            <w:lang w:eastAsia="zh-CN"/>
          </w:rPr>
          <w:t>(四)、利润率高</w:t>
        </w:r>
        <w:r>
          <w:tab/>
        </w:r>
        <w:r>
          <w:fldChar w:fldCharType="begin"/>
        </w:r>
        <w:r>
          <w:instrText xml:space="preserve"> PAGEREF _Toc25590 \h </w:instrText>
        </w:r>
        <w:r>
          <w:fldChar w:fldCharType="separate"/>
        </w:r>
        <w:r>
          <w:t>29</w:t>
        </w:r>
        <w:r>
          <w:fldChar w:fldCharType="end"/>
        </w:r>
      </w:hyperlink>
    </w:p>
    <w:p>
      <w:pPr>
        <w:pStyle w:val="TOC1"/>
        <w:tabs>
          <w:tab w:val="right" w:leader="dot" w:pos="8306"/>
        </w:tabs>
      </w:pPr>
      <w:hyperlink w:anchor="_Toc13665" w:history="1">
        <w:r>
          <w:rPr>
            <w:rFonts w:ascii="仿宋" w:eastAsia="仿宋" w:hAnsi="仿宋" w:cs="仿宋" w:hint="eastAsia"/>
            <w:lang w:eastAsia="zh-CN"/>
          </w:rPr>
          <w:t>九、证券金融项目投资规划</w:t>
        </w:r>
        <w:r>
          <w:tab/>
        </w:r>
        <w:r>
          <w:fldChar w:fldCharType="begin"/>
        </w:r>
        <w:r>
          <w:instrText xml:space="preserve"> PAGEREF _Toc13665 \h </w:instrText>
        </w:r>
        <w:r>
          <w:fldChar w:fldCharType="separate"/>
        </w:r>
        <w:r>
          <w:t>31</w:t>
        </w:r>
        <w:r>
          <w:fldChar w:fldCharType="end"/>
        </w:r>
      </w:hyperlink>
    </w:p>
    <w:p>
      <w:pPr>
        <w:pStyle w:val="TOC2"/>
        <w:tabs>
          <w:tab w:val="right" w:leader="dot" w:pos="8306"/>
        </w:tabs>
      </w:pPr>
      <w:hyperlink w:anchor="_Toc9231" w:history="1">
        <w:r>
          <w:rPr>
            <w:rFonts w:ascii="仿宋" w:eastAsia="仿宋" w:hAnsi="仿宋" w:cs="仿宋" w:hint="eastAsia"/>
            <w:lang w:eastAsia="zh-CN"/>
          </w:rPr>
          <w:t>(一)、证券金融项目总投资估算</w:t>
        </w:r>
        <w:r>
          <w:tab/>
        </w:r>
        <w:r>
          <w:fldChar w:fldCharType="begin"/>
        </w:r>
        <w:r>
          <w:instrText xml:space="preserve"> PAGEREF _Toc9231 \h </w:instrText>
        </w:r>
        <w:r>
          <w:fldChar w:fldCharType="separate"/>
        </w:r>
        <w:r>
          <w:t>31</w:t>
        </w:r>
        <w:r>
          <w:fldChar w:fldCharType="end"/>
        </w:r>
      </w:hyperlink>
    </w:p>
    <w:p>
      <w:pPr>
        <w:pStyle w:val="TOC2"/>
        <w:tabs>
          <w:tab w:val="right" w:leader="dot" w:pos="8306"/>
        </w:tabs>
      </w:pPr>
      <w:hyperlink w:anchor="_Toc13735" w:history="1">
        <w:r>
          <w:rPr>
            <w:rFonts w:ascii="仿宋" w:eastAsia="仿宋" w:hAnsi="仿宋" w:cs="仿宋" w:hint="eastAsia"/>
            <w:lang w:eastAsia="zh-CN"/>
          </w:rPr>
          <w:t>(二)、资金筹措</w:t>
        </w:r>
        <w:r>
          <w:tab/>
        </w:r>
        <w:r>
          <w:fldChar w:fldCharType="begin"/>
        </w:r>
        <w:r>
          <w:instrText xml:space="preserve"> PAGEREF _Toc13735 \h </w:instrText>
        </w:r>
        <w:r>
          <w:fldChar w:fldCharType="separate"/>
        </w:r>
        <w:r>
          <w:t>32</w:t>
        </w:r>
        <w:r>
          <w:fldChar w:fldCharType="end"/>
        </w:r>
      </w:hyperlink>
    </w:p>
    <w:p>
      <w:pPr>
        <w:pStyle w:val="TOC1"/>
        <w:tabs>
          <w:tab w:val="right" w:leader="dot" w:pos="8306"/>
        </w:tabs>
      </w:pPr>
      <w:hyperlink w:anchor="_Toc5284" w:history="1">
        <w:r>
          <w:rPr>
            <w:rFonts w:ascii="仿宋" w:eastAsia="仿宋" w:hAnsi="仿宋" w:cs="仿宋" w:hint="eastAsia"/>
            <w:lang w:eastAsia="zh-CN"/>
          </w:rPr>
          <w:t>十、证券金融项目风险管理</w:t>
        </w:r>
        <w:r>
          <w:tab/>
        </w:r>
        <w:r>
          <w:fldChar w:fldCharType="begin"/>
        </w:r>
        <w:r>
          <w:instrText xml:space="preserve"> PAGEREF _Toc5284 \h </w:instrText>
        </w:r>
        <w:r>
          <w:fldChar w:fldCharType="separate"/>
        </w:r>
        <w:r>
          <w:t>33</w:t>
        </w:r>
        <w:r>
          <w:fldChar w:fldCharType="end"/>
        </w:r>
      </w:hyperlink>
    </w:p>
    <w:p>
      <w:pPr>
        <w:pStyle w:val="TOC2"/>
        <w:tabs>
          <w:tab w:val="right" w:leader="dot" w:pos="8306"/>
        </w:tabs>
      </w:pPr>
      <w:hyperlink w:anchor="_Toc30285" w:history="1">
        <w:r>
          <w:rPr>
            <w:rFonts w:ascii="仿宋" w:eastAsia="仿宋" w:hAnsi="仿宋" w:cs="仿宋" w:hint="eastAsia"/>
            <w:lang w:eastAsia="zh-CN"/>
          </w:rPr>
          <w:t>(一)、风险识别与评估</w:t>
        </w:r>
        <w:r>
          <w:tab/>
        </w:r>
        <w:r>
          <w:fldChar w:fldCharType="begin"/>
        </w:r>
        <w:r>
          <w:instrText xml:space="preserve"> PAGEREF _Toc30285 \h </w:instrText>
        </w:r>
        <w:r>
          <w:fldChar w:fldCharType="separate"/>
        </w:r>
        <w:r>
          <w:t>33</w:t>
        </w:r>
        <w:r>
          <w:fldChar w:fldCharType="end"/>
        </w:r>
      </w:hyperlink>
    </w:p>
    <w:p>
      <w:pPr>
        <w:pStyle w:val="TOC2"/>
        <w:tabs>
          <w:tab w:val="right" w:leader="dot" w:pos="8306"/>
        </w:tabs>
      </w:pPr>
      <w:hyperlink w:anchor="_Toc26534" w:history="1">
        <w:r>
          <w:rPr>
            <w:rFonts w:ascii="仿宋" w:eastAsia="仿宋" w:hAnsi="仿宋" w:cs="仿宋" w:hint="eastAsia"/>
            <w:lang w:eastAsia="zh-CN"/>
          </w:rPr>
          <w:t>(二)、风险应对策略</w:t>
        </w:r>
        <w:r>
          <w:tab/>
        </w:r>
        <w:r>
          <w:fldChar w:fldCharType="begin"/>
        </w:r>
        <w:r>
          <w:instrText xml:space="preserve"> PAGEREF _Toc26534 \h </w:instrText>
        </w:r>
        <w:r>
          <w:fldChar w:fldCharType="separate"/>
        </w:r>
        <w:r>
          <w:t>34</w:t>
        </w:r>
        <w:r>
          <w:fldChar w:fldCharType="end"/>
        </w:r>
      </w:hyperlink>
    </w:p>
    <w:p>
      <w:pPr>
        <w:pStyle w:val="TOC2"/>
        <w:tabs>
          <w:tab w:val="right" w:leader="dot" w:pos="8306"/>
        </w:tabs>
      </w:pPr>
      <w:hyperlink w:anchor="_Toc23056" w:history="1">
        <w:r>
          <w:rPr>
            <w:rFonts w:ascii="仿宋" w:eastAsia="仿宋" w:hAnsi="仿宋" w:cs="仿宋" w:hint="eastAsia"/>
            <w:lang w:eastAsia="zh-CN"/>
          </w:rPr>
          <w:t>(三)、风险监控与控制</w:t>
        </w:r>
        <w:r>
          <w:tab/>
        </w:r>
        <w:r>
          <w:fldChar w:fldCharType="begin"/>
        </w:r>
        <w:r>
          <w:instrText xml:space="preserve"> PAGEREF _Toc23056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281" w:history="1">
        <w:r>
          <w:rPr>
            <w:rFonts w:ascii="仿宋" w:eastAsia="仿宋" w:hAnsi="仿宋" w:cs="仿宋" w:hint="eastAsia"/>
            <w:lang w:eastAsia="zh-CN"/>
          </w:rPr>
          <w:t>十一、证券金融项目技术管理</w:t>
        </w:r>
        <w:r>
          <w:tab/>
        </w:r>
        <w:r>
          <w:fldChar w:fldCharType="begin"/>
        </w:r>
        <w:r>
          <w:instrText xml:space="preserve"> PAGEREF _Toc21281 \h </w:instrText>
        </w:r>
        <w:r>
          <w:fldChar w:fldCharType="separate"/>
        </w:r>
        <w:r>
          <w:t>37</w:t>
        </w:r>
        <w:r>
          <w:fldChar w:fldCharType="end"/>
        </w:r>
      </w:hyperlink>
    </w:p>
    <w:p>
      <w:pPr>
        <w:pStyle w:val="TOC2"/>
        <w:tabs>
          <w:tab w:val="right" w:leader="dot" w:pos="8306"/>
        </w:tabs>
      </w:pPr>
      <w:hyperlink w:anchor="_Toc19437" w:history="1">
        <w:r>
          <w:rPr>
            <w:rFonts w:ascii="仿宋" w:eastAsia="仿宋" w:hAnsi="仿宋" w:cs="仿宋" w:hint="eastAsia"/>
            <w:lang w:eastAsia="zh-CN"/>
          </w:rPr>
          <w:t>(一)、技术方案选用方向</w:t>
        </w:r>
        <w:r>
          <w:tab/>
        </w:r>
        <w:r>
          <w:fldChar w:fldCharType="begin"/>
        </w:r>
        <w:r>
          <w:instrText xml:space="preserve"> PAGEREF _Toc19437 \h </w:instrText>
        </w:r>
        <w:r>
          <w:fldChar w:fldCharType="separate"/>
        </w:r>
        <w:r>
          <w:t>37</w:t>
        </w:r>
        <w:r>
          <w:fldChar w:fldCharType="end"/>
        </w:r>
      </w:hyperlink>
    </w:p>
    <w:p>
      <w:pPr>
        <w:pStyle w:val="TOC2"/>
        <w:tabs>
          <w:tab w:val="right" w:leader="dot" w:pos="8306"/>
        </w:tabs>
      </w:pPr>
      <w:hyperlink w:anchor="_Toc30398" w:history="1">
        <w:r>
          <w:rPr>
            <w:rFonts w:ascii="仿宋" w:eastAsia="仿宋" w:hAnsi="仿宋" w:cs="仿宋" w:hint="eastAsia"/>
            <w:lang w:eastAsia="zh-CN"/>
          </w:rPr>
          <w:t>(二)、工艺技术方案选用原则</w:t>
        </w:r>
        <w:r>
          <w:tab/>
        </w:r>
        <w:r>
          <w:fldChar w:fldCharType="begin"/>
        </w:r>
        <w:r>
          <w:instrText xml:space="preserve"> PAGEREF _Toc30398 \h </w:instrText>
        </w:r>
        <w:r>
          <w:fldChar w:fldCharType="separate"/>
        </w:r>
        <w:r>
          <w:t>38</w:t>
        </w:r>
        <w:r>
          <w:fldChar w:fldCharType="end"/>
        </w:r>
      </w:hyperlink>
    </w:p>
    <w:p>
      <w:pPr>
        <w:pStyle w:val="TOC2"/>
        <w:tabs>
          <w:tab w:val="right" w:leader="dot" w:pos="8306"/>
        </w:tabs>
      </w:pPr>
      <w:hyperlink w:anchor="_Toc13085" w:history="1">
        <w:r>
          <w:rPr>
            <w:rFonts w:ascii="仿宋" w:eastAsia="仿宋" w:hAnsi="仿宋" w:cs="仿宋" w:hint="eastAsia"/>
            <w:lang w:eastAsia="zh-CN"/>
          </w:rPr>
          <w:t>(三)、工艺技术方案要求</w:t>
        </w:r>
        <w:r>
          <w:tab/>
        </w:r>
        <w:r>
          <w:fldChar w:fldCharType="begin"/>
        </w:r>
        <w:r>
          <w:instrText xml:space="preserve"> PAGEREF _Toc13085 \h </w:instrText>
        </w:r>
        <w:r>
          <w:fldChar w:fldCharType="separate"/>
        </w:r>
        <w:r>
          <w:t>40</w:t>
        </w:r>
        <w:r>
          <w:fldChar w:fldCharType="end"/>
        </w:r>
      </w:hyperlink>
    </w:p>
    <w:p>
      <w:pPr>
        <w:pStyle w:val="TOC1"/>
        <w:tabs>
          <w:tab w:val="right" w:leader="dot" w:pos="8306"/>
        </w:tabs>
      </w:pPr>
      <w:hyperlink w:anchor="_Toc4664" w:history="1">
        <w:r>
          <w:rPr>
            <w:rFonts w:ascii="仿宋" w:eastAsia="仿宋" w:hAnsi="仿宋" w:cs="仿宋" w:hint="eastAsia"/>
            <w:lang w:eastAsia="zh-CN"/>
          </w:rPr>
          <w:t>十二、证券金融项目计划安排</w:t>
        </w:r>
        <w:r>
          <w:tab/>
        </w:r>
        <w:r>
          <w:fldChar w:fldCharType="begin"/>
        </w:r>
        <w:r>
          <w:instrText xml:space="preserve"> PAGEREF _Toc4664 \h </w:instrText>
        </w:r>
        <w:r>
          <w:fldChar w:fldCharType="separate"/>
        </w:r>
        <w:r>
          <w:t>43</w:t>
        </w:r>
        <w:r>
          <w:fldChar w:fldCharType="end"/>
        </w:r>
      </w:hyperlink>
    </w:p>
    <w:p>
      <w:pPr>
        <w:pStyle w:val="TOC2"/>
        <w:tabs>
          <w:tab w:val="right" w:leader="dot" w:pos="8306"/>
        </w:tabs>
      </w:pPr>
      <w:hyperlink w:anchor="_Toc6194" w:history="1">
        <w:r>
          <w:rPr>
            <w:rFonts w:ascii="仿宋" w:eastAsia="仿宋" w:hAnsi="仿宋" w:cs="仿宋" w:hint="eastAsia"/>
            <w:lang w:eastAsia="zh-CN"/>
          </w:rPr>
          <w:t>(一)、建设周期</w:t>
        </w:r>
        <w:r>
          <w:tab/>
        </w:r>
        <w:r>
          <w:fldChar w:fldCharType="begin"/>
        </w:r>
        <w:r>
          <w:instrText xml:space="preserve"> PAGEREF _Toc6194 \h </w:instrText>
        </w:r>
        <w:r>
          <w:fldChar w:fldCharType="separate"/>
        </w:r>
        <w:r>
          <w:t>43</w:t>
        </w:r>
        <w:r>
          <w:fldChar w:fldCharType="end"/>
        </w:r>
      </w:hyperlink>
    </w:p>
    <w:p>
      <w:pPr>
        <w:pStyle w:val="TOC2"/>
        <w:tabs>
          <w:tab w:val="right" w:leader="dot" w:pos="8306"/>
        </w:tabs>
      </w:pPr>
      <w:hyperlink w:anchor="_Toc15509" w:history="1">
        <w:r>
          <w:rPr>
            <w:rFonts w:ascii="仿宋" w:eastAsia="仿宋" w:hAnsi="仿宋" w:cs="仿宋" w:hint="eastAsia"/>
            <w:lang w:eastAsia="zh-CN"/>
          </w:rPr>
          <w:t>(二)、建设进度</w:t>
        </w:r>
        <w:r>
          <w:tab/>
        </w:r>
        <w:r>
          <w:fldChar w:fldCharType="begin"/>
        </w:r>
        <w:r>
          <w:instrText xml:space="preserve"> PAGEREF _Toc15509 \h </w:instrText>
        </w:r>
        <w:r>
          <w:fldChar w:fldCharType="separate"/>
        </w:r>
        <w:r>
          <w:t>44</w:t>
        </w:r>
        <w:r>
          <w:fldChar w:fldCharType="end"/>
        </w:r>
      </w:hyperlink>
    </w:p>
    <w:p>
      <w:pPr>
        <w:pStyle w:val="TOC2"/>
        <w:tabs>
          <w:tab w:val="right" w:leader="dot" w:pos="8306"/>
        </w:tabs>
      </w:pPr>
      <w:hyperlink w:anchor="_Toc3047" w:history="1">
        <w:r>
          <w:rPr>
            <w:rFonts w:ascii="仿宋" w:eastAsia="仿宋" w:hAnsi="仿宋" w:cs="仿宋" w:hint="eastAsia"/>
            <w:lang w:eastAsia="zh-CN"/>
          </w:rPr>
          <w:t>(三)、进度安排注意事项</w:t>
        </w:r>
        <w:r>
          <w:tab/>
        </w:r>
        <w:r>
          <w:fldChar w:fldCharType="begin"/>
        </w:r>
        <w:r>
          <w:instrText xml:space="preserve"> PAGEREF _Toc3047 \h </w:instrText>
        </w:r>
        <w:r>
          <w:fldChar w:fldCharType="separate"/>
        </w:r>
        <w:r>
          <w:t>44</w:t>
        </w:r>
        <w:r>
          <w:fldChar w:fldCharType="end"/>
        </w:r>
      </w:hyperlink>
    </w:p>
    <w:p>
      <w:pPr>
        <w:pStyle w:val="TOC2"/>
        <w:tabs>
          <w:tab w:val="right" w:leader="dot" w:pos="8306"/>
        </w:tabs>
      </w:pPr>
      <w:hyperlink w:anchor="_Toc2605" w:history="1">
        <w:r>
          <w:rPr>
            <w:rFonts w:ascii="仿宋" w:eastAsia="仿宋" w:hAnsi="仿宋" w:cs="仿宋" w:hint="eastAsia"/>
            <w:lang w:eastAsia="zh-CN"/>
          </w:rPr>
          <w:t>(四)、人力资源配置</w:t>
        </w:r>
        <w:r>
          <w:tab/>
        </w:r>
        <w:r>
          <w:fldChar w:fldCharType="begin"/>
        </w:r>
        <w:r>
          <w:instrText xml:space="preserve"> PAGEREF _Toc2605 \h </w:instrText>
        </w:r>
        <w:r>
          <w:fldChar w:fldCharType="separate"/>
        </w:r>
        <w:r>
          <w:t>46</w:t>
        </w:r>
        <w:r>
          <w:fldChar w:fldCharType="end"/>
        </w:r>
      </w:hyperlink>
    </w:p>
    <w:p>
      <w:pPr>
        <w:pStyle w:val="TOC1"/>
        <w:tabs>
          <w:tab w:val="right" w:leader="dot" w:pos="8306"/>
        </w:tabs>
      </w:pPr>
      <w:hyperlink w:anchor="_Toc9630" w:history="1">
        <w:r>
          <w:rPr>
            <w:rFonts w:ascii="仿宋" w:eastAsia="仿宋" w:hAnsi="仿宋" w:cs="仿宋" w:hint="eastAsia"/>
            <w:lang w:eastAsia="zh-CN"/>
          </w:rPr>
          <w:t>十三、营销与推广策略</w:t>
        </w:r>
        <w:r>
          <w:tab/>
        </w:r>
        <w:r>
          <w:fldChar w:fldCharType="begin"/>
        </w:r>
        <w:r>
          <w:instrText xml:space="preserve"> PAGEREF _Toc9630 \h </w:instrText>
        </w:r>
        <w:r>
          <w:fldChar w:fldCharType="separate"/>
        </w:r>
        <w:r>
          <w:t>47</w:t>
        </w:r>
        <w:r>
          <w:fldChar w:fldCharType="end"/>
        </w:r>
      </w:hyperlink>
    </w:p>
    <w:p>
      <w:pPr>
        <w:pStyle w:val="TOC2"/>
        <w:tabs>
          <w:tab w:val="right" w:leader="dot" w:pos="8306"/>
        </w:tabs>
      </w:pPr>
      <w:hyperlink w:anchor="_Toc16309" w:history="1">
        <w:r>
          <w:rPr>
            <w:rFonts w:ascii="仿宋" w:eastAsia="仿宋" w:hAnsi="仿宋" w:cs="仿宋" w:hint="eastAsia"/>
            <w:lang w:eastAsia="zh-CN"/>
          </w:rPr>
          <w:t>(一)、产品/服务定位与特点</w:t>
        </w:r>
        <w:r>
          <w:tab/>
        </w:r>
        <w:r>
          <w:fldChar w:fldCharType="begin"/>
        </w:r>
        <w:r>
          <w:instrText xml:space="preserve"> PAGEREF _Toc16309 \h </w:instrText>
        </w:r>
        <w:r>
          <w:fldChar w:fldCharType="separate"/>
        </w:r>
        <w:r>
          <w:t>47</w:t>
        </w:r>
        <w:r>
          <w:fldChar w:fldCharType="end"/>
        </w:r>
      </w:hyperlink>
    </w:p>
    <w:p>
      <w:pPr>
        <w:pStyle w:val="TOC2"/>
        <w:tabs>
          <w:tab w:val="right" w:leader="dot" w:pos="8306"/>
        </w:tabs>
      </w:pPr>
      <w:hyperlink w:anchor="_Toc24226" w:history="1">
        <w:r>
          <w:rPr>
            <w:rFonts w:ascii="仿宋" w:eastAsia="仿宋" w:hAnsi="仿宋" w:cs="仿宋" w:hint="eastAsia"/>
            <w:lang w:eastAsia="zh-CN"/>
          </w:rPr>
          <w:t>(二)、市场定位与竞争分析</w:t>
        </w:r>
        <w:r>
          <w:tab/>
        </w:r>
        <w:r>
          <w:fldChar w:fldCharType="begin"/>
        </w:r>
        <w:r>
          <w:instrText xml:space="preserve"> PAGEREF _Toc24226 \h </w:instrText>
        </w:r>
        <w:r>
          <w:fldChar w:fldCharType="separate"/>
        </w:r>
        <w:r>
          <w:t>48</w:t>
        </w:r>
        <w:r>
          <w:fldChar w:fldCharType="end"/>
        </w:r>
      </w:hyperlink>
    </w:p>
    <w:p>
      <w:pPr>
        <w:pStyle w:val="TOC2"/>
        <w:tabs>
          <w:tab w:val="right" w:leader="dot" w:pos="8306"/>
        </w:tabs>
      </w:pPr>
      <w:hyperlink w:anchor="_Toc25330" w:history="1">
        <w:r>
          <w:rPr>
            <w:rFonts w:ascii="仿宋" w:eastAsia="仿宋" w:hAnsi="仿宋" w:cs="仿宋" w:hint="eastAsia"/>
            <w:lang w:eastAsia="zh-CN"/>
          </w:rPr>
          <w:t>(三)、营销渠道与策略</w:t>
        </w:r>
        <w:r>
          <w:tab/>
        </w:r>
        <w:r>
          <w:fldChar w:fldCharType="begin"/>
        </w:r>
        <w:r>
          <w:instrText xml:space="preserve"> PAGEREF _Toc25330 \h </w:instrText>
        </w:r>
        <w:r>
          <w:fldChar w:fldCharType="separate"/>
        </w:r>
        <w:r>
          <w:t>50</w:t>
        </w:r>
        <w:r>
          <w:fldChar w:fldCharType="end"/>
        </w:r>
      </w:hyperlink>
    </w:p>
    <w:p>
      <w:pPr>
        <w:pStyle w:val="TOC2"/>
        <w:tabs>
          <w:tab w:val="right" w:leader="dot" w:pos="8306"/>
        </w:tabs>
      </w:pPr>
      <w:hyperlink w:anchor="_Toc30888" w:history="1">
        <w:r>
          <w:rPr>
            <w:rFonts w:ascii="仿宋" w:eastAsia="仿宋" w:hAnsi="仿宋" w:cs="仿宋" w:hint="eastAsia"/>
            <w:lang w:eastAsia="zh-CN"/>
          </w:rPr>
          <w:t>(四)、推广与宣传活动</w:t>
        </w:r>
        <w:r>
          <w:tab/>
        </w:r>
        <w:r>
          <w:fldChar w:fldCharType="begin"/>
        </w:r>
        <w:r>
          <w:instrText xml:space="preserve"> PAGEREF _Toc30888 \h </w:instrText>
        </w:r>
        <w:r>
          <w:fldChar w:fldCharType="separate"/>
        </w:r>
        <w:r>
          <w:t>51</w:t>
        </w:r>
        <w:r>
          <w:fldChar w:fldCharType="end"/>
        </w:r>
      </w:hyperlink>
    </w:p>
    <w:p>
      <w:pPr>
        <w:pStyle w:val="TOC1"/>
        <w:tabs>
          <w:tab w:val="right" w:leader="dot" w:pos="8306"/>
        </w:tabs>
      </w:pPr>
      <w:hyperlink w:anchor="_Toc15813" w:history="1">
        <w:r>
          <w:rPr>
            <w:rFonts w:ascii="仿宋" w:eastAsia="仿宋" w:hAnsi="仿宋" w:cs="仿宋" w:hint="eastAsia"/>
            <w:lang w:eastAsia="zh-CN"/>
          </w:rPr>
          <w:t>十四、证券金融项目实施时间节点</w:t>
        </w:r>
        <w:r>
          <w:tab/>
        </w:r>
        <w:r>
          <w:fldChar w:fldCharType="begin"/>
        </w:r>
        <w:r>
          <w:instrText xml:space="preserve"> PAGEREF _Toc15813 \h </w:instrText>
        </w:r>
        <w:r>
          <w:fldChar w:fldCharType="separate"/>
        </w:r>
        <w:r>
          <w:t>56</w:t>
        </w:r>
        <w:r>
          <w:fldChar w:fldCharType="end"/>
        </w:r>
      </w:hyperlink>
    </w:p>
    <w:p>
      <w:pPr>
        <w:pStyle w:val="TOC2"/>
        <w:tabs>
          <w:tab w:val="right" w:leader="dot" w:pos="8306"/>
        </w:tabs>
      </w:pPr>
      <w:hyperlink w:anchor="_Toc20770" w:history="1">
        <w:r>
          <w:rPr>
            <w:rFonts w:ascii="仿宋" w:eastAsia="仿宋" w:hAnsi="仿宋" w:cs="仿宋" w:hint="eastAsia"/>
            <w:lang w:eastAsia="zh-CN"/>
          </w:rPr>
          <w:t>(一)、证券金融项目启动阶段时间节点</w:t>
        </w:r>
        <w:r>
          <w:tab/>
        </w:r>
        <w:r>
          <w:fldChar w:fldCharType="begin"/>
        </w:r>
        <w:r>
          <w:instrText xml:space="preserve"> PAGEREF _Toc20770 \h </w:instrText>
        </w:r>
        <w:r>
          <w:fldChar w:fldCharType="separate"/>
        </w:r>
        <w:r>
          <w:t>56</w:t>
        </w:r>
        <w:r>
          <w:fldChar w:fldCharType="end"/>
        </w:r>
      </w:hyperlink>
    </w:p>
    <w:p>
      <w:pPr>
        <w:pStyle w:val="TOC2"/>
        <w:tabs>
          <w:tab w:val="right" w:leader="dot" w:pos="8306"/>
        </w:tabs>
      </w:pPr>
      <w:hyperlink w:anchor="_Toc20125" w:history="1">
        <w:r>
          <w:rPr>
            <w:rFonts w:ascii="仿宋" w:eastAsia="仿宋" w:hAnsi="仿宋" w:cs="仿宋" w:hint="eastAsia"/>
            <w:lang w:eastAsia="zh-CN"/>
          </w:rPr>
          <w:t>(二)、证券金融项目执行阶段时间节点</w:t>
        </w:r>
        <w:r>
          <w:tab/>
        </w:r>
        <w:r>
          <w:fldChar w:fldCharType="begin"/>
        </w:r>
        <w:r>
          <w:instrText xml:space="preserve"> PAGEREF _Toc20125 \h </w:instrText>
        </w:r>
        <w:r>
          <w:fldChar w:fldCharType="separate"/>
        </w:r>
        <w:r>
          <w:t>57</w:t>
        </w:r>
        <w:r>
          <w:fldChar w:fldCharType="end"/>
        </w:r>
      </w:hyperlink>
    </w:p>
    <w:p>
      <w:pPr>
        <w:pStyle w:val="TOC2"/>
        <w:tabs>
          <w:tab w:val="right" w:leader="dot" w:pos="8306"/>
        </w:tabs>
      </w:pPr>
      <w:hyperlink w:anchor="_Toc20578" w:history="1">
        <w:r>
          <w:rPr>
            <w:rFonts w:ascii="仿宋" w:eastAsia="仿宋" w:hAnsi="仿宋" w:cs="仿宋" w:hint="eastAsia"/>
            <w:lang w:eastAsia="zh-CN"/>
          </w:rPr>
          <w:t>(三)、证券金融项目完成阶段时间节点</w:t>
        </w:r>
        <w:r>
          <w:tab/>
        </w:r>
        <w:r>
          <w:fldChar w:fldCharType="begin"/>
        </w:r>
        <w:r>
          <w:instrText xml:space="preserve"> PAGEREF _Toc20578 \h </w:instrText>
        </w:r>
        <w:r>
          <w:fldChar w:fldCharType="separate"/>
        </w:r>
        <w:r>
          <w:t>58</w:t>
        </w:r>
        <w:r>
          <w:fldChar w:fldCharType="end"/>
        </w:r>
      </w:hyperlink>
    </w:p>
    <w:p>
      <w:pPr>
        <w:pStyle w:val="TOC1"/>
        <w:tabs>
          <w:tab w:val="right" w:leader="dot" w:pos="8306"/>
        </w:tabs>
      </w:pPr>
      <w:hyperlink w:anchor="_Toc14756" w:history="1">
        <w:r>
          <w:rPr>
            <w:rFonts w:ascii="仿宋" w:eastAsia="仿宋" w:hAnsi="仿宋" w:cs="仿宋" w:hint="eastAsia"/>
            <w:lang w:eastAsia="zh-CN"/>
          </w:rPr>
          <w:t>十五、利益相关者分析与沟通计划</w:t>
        </w:r>
        <w:r>
          <w:tab/>
        </w:r>
        <w:r>
          <w:fldChar w:fldCharType="begin"/>
        </w:r>
        <w:r>
          <w:instrText xml:space="preserve"> PAGEREF _Toc14756 \h </w:instrText>
        </w:r>
        <w:r>
          <w:fldChar w:fldCharType="separate"/>
        </w:r>
        <w:r>
          <w:t>59</w:t>
        </w:r>
        <w:r>
          <w:fldChar w:fldCharType="end"/>
        </w:r>
      </w:hyperlink>
    </w:p>
    <w:p>
      <w:pPr>
        <w:pStyle w:val="TOC2"/>
        <w:tabs>
          <w:tab w:val="right" w:leader="dot" w:pos="8306"/>
        </w:tabs>
      </w:pPr>
      <w:hyperlink w:anchor="_Toc23198" w:history="1">
        <w:r>
          <w:rPr>
            <w:rFonts w:ascii="仿宋" w:eastAsia="仿宋" w:hAnsi="仿宋" w:cs="仿宋" w:hint="eastAsia"/>
            <w:lang w:eastAsia="zh-CN"/>
          </w:rPr>
          <w:t>(一)、利益相关者分析</w:t>
        </w:r>
        <w:r>
          <w:tab/>
        </w:r>
        <w:r>
          <w:fldChar w:fldCharType="begin"/>
        </w:r>
        <w:r>
          <w:instrText xml:space="preserve"> PAGEREF _Toc23198 \h </w:instrText>
        </w:r>
        <w:r>
          <w:fldChar w:fldCharType="separate"/>
        </w:r>
        <w:r>
          <w:t>59</w:t>
        </w:r>
        <w:r>
          <w:fldChar w:fldCharType="end"/>
        </w:r>
      </w:hyperlink>
    </w:p>
    <w:p>
      <w:pPr>
        <w:pStyle w:val="TOC2"/>
        <w:tabs>
          <w:tab w:val="right" w:leader="dot" w:pos="8306"/>
        </w:tabs>
      </w:pPr>
      <w:hyperlink w:anchor="_Toc10266" w:history="1">
        <w:r>
          <w:rPr>
            <w:rFonts w:ascii="仿宋" w:eastAsia="仿宋" w:hAnsi="仿宋" w:cs="仿宋" w:hint="eastAsia"/>
            <w:lang w:eastAsia="zh-CN"/>
          </w:rPr>
          <w:t>(二)、沟通计划</w:t>
        </w:r>
        <w:r>
          <w:tab/>
        </w:r>
        <w:r>
          <w:fldChar w:fldCharType="begin"/>
        </w:r>
        <w:r>
          <w:instrText xml:space="preserve"> PAGEREF _Toc10266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9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02"/>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32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证券金融项目的技术管理特点体现在其创新导向。通过引入最先进的技术趋势和解决方案，证券金融项目致力于提升科技含量、提高质量和效率水平。这意味着我们将采用最新的工具和方法，确保证券金融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证券金融项目技术管理的显著特征。通过整合不同领域的技术资源，我们实现了跨学科的协同工作。这有助于优化技术架构，提高整体效能。此外，整合性策略还促进了不同技术团队之间的紧密沟通和高效合作，确保证券金融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证券金融项目所采用的技术。通过不断优化技术方案，证券金融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证券金融项目团队将在证券金融项目初期识别可能的技术风险，并采取相应的预防和应对措施。通过建立健全的风险评估机制，证券金融项目能够在实施过程中及时发现并解决潜在的技术问题，保障证券金融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证券金融项目中，技术将成为证券金融项目成功的有力支持。这一深度剖析揭示了技术管理在证券金融项目实施中的关键作用，为证券金融项目的技术基础奠定了坚实的基础。</w:t>
      </w:r>
    </w:p>
    <w:p>
      <w:pPr>
        <w:pStyle w:val="Heading2"/>
        <w:ind w:firstLine="560" w:firstLineChars="200"/>
        <w:rPr>
          <w:rFonts w:ascii="仿宋" w:eastAsia="仿宋" w:hAnsi="仿宋" w:cs="仿宋" w:hint="eastAsia"/>
          <w:sz w:val="28"/>
          <w:lang w:eastAsia="zh-CN"/>
        </w:rPr>
      </w:pPr>
      <w:bookmarkStart w:id="4" w:name="_Toc28270"/>
      <w:r>
        <w:rPr>
          <w:rFonts w:ascii="仿宋" w:eastAsia="仿宋" w:hAnsi="仿宋" w:cs="仿宋" w:hint="eastAsia"/>
          <w:sz w:val="28"/>
          <w:lang w:eastAsia="zh-CN"/>
        </w:rPr>
        <w:t>(二)、证券金融项目工艺技术设计方案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证券金融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证券金融项目将严格按照相关行业规范要求进行组织。通过有效控制产品质量，证券金融项目将致力于为顾客提供优质的证券金融项目产品和良好的服务。这体现了证券金融项目对于生产活动合规性和质量标准的高度重视，为证券金融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证券金融项目注重生态效益和清洁生产原则。证券金融项目建设将紧密结合地方特色经济发展，与社会经济发展规划和区域环境保护规划方案相协调一致。通过与当地区域自然生态系统的结合，证券金融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证券金融项目产品具有多样化的客户需求和个性化的特点。因此，证券金融项目产品规格品种多样，且单批生产数量较小。为满足这一特点，证券金融项目承办单位将建设先进的柔性制造生产线。通过广泛应用柔性制造技术，证券金融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证券金融项目采用的技术具有较高的技术含量和自动化水平，处于国内先进水平。这一技术选用不仅体现了对生产效率、质量和环境友好性的高标准要求，同时为证券金融项目的可持续发展奠定了坚实的基础。</w:t>
      </w:r>
    </w:p>
    <w:p>
      <w:pPr>
        <w:pStyle w:val="Heading2"/>
        <w:ind w:firstLine="560" w:firstLineChars="200"/>
        <w:rPr>
          <w:rFonts w:ascii="仿宋" w:eastAsia="仿宋" w:hAnsi="仿宋" w:cs="仿宋" w:hint="eastAsia"/>
          <w:sz w:val="28"/>
          <w:lang w:eastAsia="zh-CN"/>
        </w:rPr>
      </w:pPr>
      <w:bookmarkStart w:id="5" w:name="_Toc2646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为确保证券金融项目的高效生产和技术实施，我们制定了一套精心设计的设备选型方案，以满足证券金融项目生产、质量和环保的要求。该方案的主要特点如下：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证券金融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针对证券金融项目产品的多样性和小批量生产的特点，我们将建设柔性制造生产线。通过在设备选型中考虑柔性制造技术，可以灵活应对不同产品规格和生产需求，实现生产线的高度灵活性和适应性。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4838"/>
      <w:r>
        <w:rPr>
          <w:rFonts w:ascii="仿宋" w:eastAsia="仿宋" w:hAnsi="仿宋" w:cs="仿宋" w:hint="eastAsia"/>
          <w:sz w:val="28"/>
          <w:lang w:eastAsia="zh-CN"/>
        </w:rPr>
        <w:t>二、证券金融项目危机管理</w:t>
      </w:r>
      <w:bookmarkEnd w:id="6"/>
    </w:p>
    <w:p>
      <w:pPr>
        <w:pStyle w:val="Heading2"/>
        <w:rPr>
          <w:rFonts w:ascii="仿宋" w:eastAsia="仿宋" w:hAnsi="仿宋" w:cs="仿宋" w:hint="eastAsia"/>
          <w:lang w:eastAsia="zh-CN"/>
        </w:rPr>
      </w:pPr>
      <w:bookmarkStart w:id="7" w:name="_Toc28461"/>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证券金融项目危机管理中，危机预警与识别是确保证券金融项目稳健运行的核心步骤。通过建立全面的监测机制，证券金融项目团队旨在及时发现和理解潜在的风险和危机因素，以便采取及时的预防和应对措施，确保证券金融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首先，通过深入的风险评估，证券金融项目团队全面分析了整个证券金融项目和各个阶段可能存在的威胁。这包括准确评估每个潜在风险的发生概率和可能影响的程度，为后续危机预警提供了有力支持。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证券金融项目团队着重于明确定义证券金融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证券金融项目进展的持续监控，团队能够及时发现潜在问题并作出迅速反应。证券金融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在这一阶段，团队的专业素养和反应速度将发挥至关重要的作用，以确保潜在危机能够在初期得到有效的处理，最大程度地减轻负面影响。通过危机预警与识别，证券金融项目得以更有序、可控地推进。</w:t>
      </w:r>
    </w:p>
    <w:p>
      <w:pPr>
        <w:pStyle w:val="Heading2"/>
        <w:ind w:firstLine="560" w:firstLineChars="200"/>
        <w:rPr>
          <w:rFonts w:ascii="仿宋" w:eastAsia="仿宋" w:hAnsi="仿宋" w:cs="仿宋" w:hint="eastAsia"/>
          <w:sz w:val="28"/>
          <w:lang w:eastAsia="zh-CN"/>
        </w:rPr>
      </w:pPr>
      <w:bookmarkStart w:id="8" w:name="_Toc6164"/>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在危机发生时，证券金融项目团队立即行动，成立了应急小组。该小组的任务是迅速制定并实施紧急应对措施，以最小化潜在损失。以下是采取的主要措施：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暂停证券金融项目进度：为遏制危机蔓延，证券金融项目暂时停止进行，以便全面评估当前状况。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资源重新分配：重新评估证券金融项目资源的分配，确保最大限度地减小损失。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实时沟通：与关键利益相关者建立实时沟通机制，向他们传递证券金融项目危机的实际状况，保障证券金融项目核心利益。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在紧急应对的同时，证券金融项目团队强调了团队协作和有效沟通的重要性。以下是团队协作的关键举措：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信息共享机制：建立了信息共享平台，确保团队成员能够及时获取证券金融项目危机的实时信息。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领导者沟通：证券金融项目领导者通过定期会议和即时沟通工具，指导团队应对危机，保持团队稳定运行。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随着危机得到初步控制，证券金融项目团队转向制定恢复计划，以确保证券金融项目能够从中迅速恢复。主要恢复计划包括：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修复受损的进度计划：重新评估证券金融项目进度，制定修复计划，确保证券金融项目尽快回归正常进程。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重新调整资源分配：优化资源分配，确保证券金融项目在有限资源下高效运转。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风险管理机制加强：对证券金融项目风险进行全面评估，制定更强化的风险管理策略，以预防未来可能的危机。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5528"/>
      <w:r>
        <w:rPr>
          <w:rFonts w:ascii="仿宋" w:eastAsia="仿宋" w:hAnsi="仿宋" w:cs="仿宋" w:hint="eastAsia"/>
          <w:sz w:val="28"/>
          <w:lang w:eastAsia="zh-CN"/>
        </w:rPr>
        <w:t>三、证券金融项目绩效评估</w:t>
      </w:r>
      <w:bookmarkEnd w:id="9"/>
    </w:p>
    <w:p>
      <w:pPr>
        <w:pStyle w:val="Heading2"/>
        <w:rPr>
          <w:rFonts w:ascii="仿宋" w:eastAsia="仿宋" w:hAnsi="仿宋" w:cs="仿宋" w:hint="eastAsia"/>
          <w:lang w:eastAsia="zh-CN"/>
        </w:rPr>
      </w:pPr>
      <w:bookmarkStart w:id="10" w:name="_Toc24598"/>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证券金融项目中，我们设计了一套全面的绩效评估指标，以确保证券金融项目的可控和成功交付。这些指标跨足证券金融项目目标、成本、进度和质量等多个维度，为我们提供了全面洞察证券金融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金融项目目标达成率是我们关注的首要指标。我们设定了明确的目标，并通过定期监测和评估，迅速发现并应对潜在的目标偏差。这为证券金融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成本绩效是另一个核心关注点。通过实际成本与预算成本的对比分析，我们深入了解成本差异的原因，及时调整资源分配，保持证券金融项目在经济效益方面的合理水平。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金融项目进度作为关键的绩效指标之一，得到了精心的关注。我们制定了详细的证券金融项目进度计划，并设立了进度符合度指标，确保实际进度与计划进度保持一致。这使我们能够快速发现和解决潜在的进度问题，保持证券金融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证券金融项目绩效的不可或缺的一环。我们引入了一系列的质量标准和客户满意度指标，以确保证券金融项目交付的成果在质量上达到或超越预期水平。通过持续监测这些指标，我们努力提升证券金融项目整体质量水平，为证券金融项目的成功交付提供有力保障。通过这些科学且全面的绩效评估，我们能够更好地引导证券金融项目的持续改进，确保证券金融项目目标的顺利达成。</w:t>
      </w:r>
    </w:p>
    <w:p>
      <w:pPr>
        <w:pStyle w:val="Heading2"/>
        <w:ind w:firstLine="560" w:firstLineChars="200"/>
        <w:rPr>
          <w:rFonts w:ascii="仿宋" w:eastAsia="仿宋" w:hAnsi="仿宋" w:cs="仿宋" w:hint="eastAsia"/>
          <w:sz w:val="28"/>
          <w:lang w:eastAsia="zh-CN"/>
        </w:rPr>
      </w:pPr>
      <w:bookmarkStart w:id="11" w:name="_Toc29803"/>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绩效评估是证券金融项目中的关键环节，为确保证券金融项目达到预期目标，我们采用了多层次、多维度的绩效评估方法。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证券金融项目的战略目标对齐，确保每个决策和行动都与证券金融项目整体目标保持一致。团队会定期召开战略对齐会议，审视当前工作与证券金融项目战略是否保持一致，以及是否需要调整战略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证券金融项目进度、质量、成本和风险等方面。这些指标通过数据收集和分析，为证券金融项目管理团队提供了客观的评估依据。例如，我们通过证券金融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绩效评估不仅仅停留在证券金融项目内部，还考虑了证券金融项目对外部环境的影响。我们定期进行干系人满意度调查，以了解各利益相关方对证券金融项目的期望和满意度，并及时做出调整。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这种多层次、多角度的绩效评估方法，使得我们能够全面了解证券金融项目的运行状态，及时做出调整，确保证券金融项目在不断变化的环境中保持稳健前行。</w:t>
      </w:r>
    </w:p>
    <w:p>
      <w:pPr>
        <w:pStyle w:val="Heading2"/>
        <w:ind w:firstLine="560" w:firstLineChars="200"/>
        <w:rPr>
          <w:rFonts w:ascii="仿宋" w:eastAsia="仿宋" w:hAnsi="仿宋" w:cs="仿宋" w:hint="eastAsia"/>
          <w:sz w:val="28"/>
          <w:lang w:eastAsia="zh-CN"/>
        </w:rPr>
      </w:pPr>
      <w:bookmarkStart w:id="12" w:name="_Toc25900"/>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为了确保证券金融项目的有效管理和不断优化，我们采用了精心设计的绩效评估周期。这个周期旨在实现灵活、实时和全面的评估，以适应证券金融项目执行中的各种挑战。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证券金融项目的不同需求，分为短期、中期和长期。短期评估关注每个迭代或工作周期，以及时发现和解决当前任务中的问题。中期评估涵盖几个迭代，深入了解整体证券金融项目的趋势和性能。长期评估则着眼于整个证券金融项目阶段，确保证券金融项目目标的一致性和可持续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证券金融项目管理工具和协作平台，团队成员能够随时更新和分享证券金融项目数据。这种实时性的反馈机制使我们能够及时察觉潜在问题，快速调整，保持证券金融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证券金融项目的决策制定密不可分。每个周期的证券金融项目回顾会议成为集体总结经验、识别问题深层次原因并找到创新解决方案的平台。这种定期的反思与调整机制使证券金融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1805"/>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21597"/>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证券金融项目的主要产品是XXXX，预计年产值为XXX万元。这一产品在市场中占据着重要的地位，其广泛的应用范围使得该证券金融项目的市场前景非常广阔。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证券金融项目的xxx产品作为重要的原材料之一，将在多个领域发挥关键作用。其在建筑、交通、能源等方面的广泛应用将为整个产业链提供强大的支持，形成产业协同效应。证券金融项目的年产值XXX万XXX万XXX万万元不仅反映了其在市场上的巨大潜力，更预示着它对国民经济的积极贡献。这种关联度高、涉及面广的产业关系，使得该证券金融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9816"/>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金融项目总征地面积为XXXX平方米，相当于约XX.XX亩，其中净用地面积为XXXX平方米，红线范围内相当于约XX.XX亩。这一用地规模充分考虑了证券金融项目的建设需求，保障了证券金融项目在合适的空间内得以充分发展。证券金融项目规划的总建筑面积为XXXX平方米，其中主体工程建设占XXXX平方米，计容建筑面积达XXXX平方米。预计建筑工程的投资将达到XXXX万元，为证券金融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证券金融项目计划购置的设备共计XXXX台（套），设备购置费用为XXXX万元。这一设备购置计划充分考虑到证券金融项目的生产需求和技术要求，确保了证券金融项目在生产运营中具备先进的技术装备和高效的生产能力。设备的合理配置将为证券金融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金融项目计划总投资为XXXX万元，预计年实现营业收入为XXXX万元。这一产能规模的设定旨在确保证券金融项目能够在投资与回报之间取得平衡，实现长期可持续的发展。证券金融项目的总投资充分考虑到各个方面的需求，包括用地建设、设备购置等多个环节，以确保证券金融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19043"/>
      <w:r>
        <w:rPr>
          <w:rFonts w:ascii="仿宋" w:eastAsia="仿宋" w:hAnsi="仿宋" w:cs="仿宋" w:hint="eastAsia"/>
          <w:sz w:val="28"/>
          <w:lang w:eastAsia="zh-CN"/>
        </w:rPr>
        <w:t>五、证券金融项目土建工程</w:t>
      </w:r>
      <w:bookmarkEnd w:id="16"/>
    </w:p>
    <w:p>
      <w:pPr>
        <w:pStyle w:val="Heading2"/>
        <w:rPr>
          <w:rFonts w:ascii="仿宋" w:eastAsia="仿宋" w:hAnsi="仿宋" w:cs="仿宋" w:hint="eastAsia"/>
          <w:lang w:eastAsia="zh-CN"/>
        </w:rPr>
      </w:pPr>
      <w:bookmarkStart w:id="17" w:name="_Toc6080"/>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在证券金融项目的建筑工程设计中，我们将秉承一系列重要的设计原则，以确保证券金融项目建筑在功能、美观、可持续性等方面达到最佳效果。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首要原则是确保建筑的功能性得到最大化的发挥。我们将充分理解证券金融项目的实际需求，合理布局各个功能区域，保证建筑在满足业务需求的同时，提供高效的工作环境。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在建筑设计中，我们将综合考虑建设和运营成本。通过精细的经济效益分析，确保设计方案在高效利用资源的同时，对证券金融项目的长期盈利能力有积极的贡献。</w:t>
      </w:r>
    </w:p>
    <w:p>
      <w:pPr>
        <w:pStyle w:val="Heading2"/>
        <w:ind w:firstLine="560" w:firstLineChars="200"/>
        <w:rPr>
          <w:rFonts w:ascii="仿宋" w:eastAsia="仿宋" w:hAnsi="仿宋" w:cs="仿宋" w:hint="eastAsia"/>
          <w:sz w:val="28"/>
          <w:lang w:eastAsia="zh-CN"/>
        </w:rPr>
      </w:pPr>
      <w:bookmarkStart w:id="18" w:name="_Toc11484"/>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证券金融项目的土建工程设计中，我们将精准设定设计年限，结合证券金融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证券金融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9" w:name="_Toc14557"/>
      <w:r>
        <w:rPr>
          <w:rFonts w:ascii="仿宋" w:eastAsia="仿宋" w:hAnsi="仿宋" w:cs="仿宋" w:hint="eastAsia"/>
          <w:sz w:val="28"/>
          <w:lang w:eastAsia="zh-CN"/>
        </w:rPr>
        <w:t>(三)、建筑工程设计总体要求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https://d.book118.com/786033034231010035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证券金融项目计划设计方案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证券金融项目计划设计方案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证券金融项目计划设计方案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证券金融项目计划设计方案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证券金融项目计划设计方案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证券金融项目计划设计方案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证券金融项目计划设计方案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证券金融项目计划设计方案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证券金融项目计划设计方案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证券金融项目计划设计方案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证券金融项目计划设计方案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证券金融项目计划设计方案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证券金融项目计划设计方案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证券金融项目计划设计方案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证券金融项目计划设计方案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证券金融项目计划设计方案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证券金融项目计划设计方案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0905C7"/>
    <w:rsid w:val="6C0905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6033034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2024-01-19T02:47:00Z</dcterms:created>
  <dcterms:modified xsi:type="dcterms:W3CDTF">2024-01-19T02:47:22Z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66C530DD63314C8E8F40058A9538FF5E_11</vt:lpwstr>
  </property>
  <property fmtid="{D5CDD505-2E9C-101B-9397-08002B2CF9AE}" pid="3" name="KSOProductBuildVer">
    <vt:lpwstr>2052-12.1.0.16120</vt:lpwstr>
  </property>
</Properties>
</file>