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0" w:after="0" w:line="419" w:lineRule="exact"/>
      </w:pPr>
      <w:bookmarkStart w:id="0" w:name="1"/>
      <w:bookmarkEnd w:id="0"/>
    </w:p>
    <w:p>
      <w:pPr>
        <w:widowControl/>
        <w:jc w:val="left"/>
        <w:sectPr>
          <w:type w:val="continuous"/>
          <w:pgSz w:w="11906" w:h="16839"/>
          <w:pgMar w:top="180" w:right="345" w:bottom="0" w:left="705" w:header="0" w:footer="0" w:gutter="0"/>
          <w:cols w:num="1" w:space="720"/>
          <w:docGrid w:type="lines" w:linePitch="312" w:charSpace="0"/>
        </w:sectPr>
      </w:pPr>
    </w:p>
    <w:p>
      <w:pPr>
        <w:spacing w:before="0" w:after="0" w:line="212" w:lineRule="exact"/>
        <w:ind w:left="711" w:firstLine="0"/>
        <w:jc w:val="left"/>
      </w:pPr>
      <w:r>
        <w:pict>
          <v:shapetype id="_x0000_t12" coordsize="21600,21600" o:spt="12" path="m10800,l8280,8259,,8259r6720,5146l4200,21600r6600,-5019l17400,21600,14880,13405,21600,8259r-8280,xe">
            <v:stroke joinstyle="miter"/>
            <v:path gradientshapeok="t" o:connecttype="custom" o:connectlocs="10800,0;0,8259;4200,21600;17400,21600;21600,8259" textboxrect="6720,8259,14880,15628"/>
          </v:shapetype>
          <v:shape id="WS_polygon258" o:spid="_x0000_s1025" type="#_x0000_t12" style="width:481.9pt;height:0.75pt;margin-top:212.2pt;margin-left:70.9pt;mso-height-relative:page;mso-position-horizontal-relative:page;mso-position-vertical-relative:page;mso-width-relative:page;position:absolute;z-index:251658240" coordsize="21600,21600" stroked="t" strokecolor="black">
            <v:fill opacity="0"/>
            <v:stroke joinstyle="miter"/>
          </v:shape>
        </w:pict>
      </w:r>
      <w:r>
        <w:rPr>
          <w:rFonts w:ascii="黑体" w:hAnsi="黑体" w:cs="黑体"/>
          <w:color w:val="000000"/>
          <w:spacing w:val="0"/>
          <w:w w:val="100"/>
          <w:position w:val="0"/>
          <w:sz w:val="21"/>
          <w:u w:val="none"/>
        </w:rPr>
        <w:t>ICS</w:t>
      </w:r>
      <w:r>
        <w:rPr>
          <w:rFonts w:ascii="Calibri" w:hAnsi="Calibri" w:cs="Calibri"/>
          <w:color w:val="000000"/>
          <w:spacing w:val="0"/>
          <w:w w:val="219"/>
          <w:sz w:val="21"/>
          <w:u w:val="none"/>
        </w:rPr>
        <w:t> </w:t>
      </w:r>
      <w:r>
        <w:rPr>
          <w:rFonts w:ascii="黑体" w:hAnsi="黑体" w:cs="黑体"/>
          <w:color w:val="000000"/>
          <w:spacing w:val="-1"/>
          <w:w w:val="100"/>
          <w:position w:val="0"/>
          <w:sz w:val="21"/>
          <w:u w:val="none"/>
        </w:rPr>
        <w:t>13.020.40</w:t>
      </w:r>
    </w:p>
    <w:p>
      <w:pPr>
        <w:spacing w:before="0" w:after="0" w:line="271" w:lineRule="exact"/>
        <w:ind w:left="711" w:firstLine="0"/>
        <w:jc w:val="left"/>
      </w:pPr>
      <w:r>
        <w:rPr>
          <w:rFonts w:ascii="黑体" w:hAnsi="黑体" w:cs="黑体"/>
          <w:color w:val="000000"/>
          <w:spacing w:val="0"/>
          <w:w w:val="100"/>
          <w:position w:val="0"/>
          <w:sz w:val="21"/>
          <w:u w:val="none"/>
        </w:rPr>
        <w:t>CCS</w:t>
      </w:r>
      <w:r>
        <w:rPr>
          <w:rFonts w:ascii="Calibri" w:hAnsi="Calibri" w:cs="Calibri"/>
          <w:color w:val="000000"/>
          <w:spacing w:val="0"/>
          <w:w w:val="219"/>
          <w:sz w:val="21"/>
          <w:u w:val="none"/>
        </w:rPr>
        <w:t> </w:t>
      </w:r>
      <w:r>
        <w:rPr>
          <w:rFonts w:ascii="黑体" w:hAnsi="黑体" w:cs="黑体"/>
          <w:color w:val="000000"/>
          <w:spacing w:val="-1"/>
          <w:w w:val="100"/>
          <w:position w:val="0"/>
          <w:sz w:val="21"/>
          <w:u w:val="none"/>
        </w:rPr>
        <w:t>Z</w:t>
      </w:r>
      <w:r>
        <w:rPr>
          <w:rFonts w:ascii="Calibri" w:hAnsi="Calibri" w:cs="Calibri"/>
          <w:color w:val="000000"/>
          <w:spacing w:val="0"/>
          <w:w w:val="224"/>
          <w:sz w:val="21"/>
          <w:u w:val="none"/>
        </w:rPr>
        <w:t> </w:t>
      </w:r>
      <w:r>
        <w:rPr>
          <w:rFonts w:ascii="黑体" w:hAnsi="黑体" w:cs="黑体"/>
          <w:color w:val="000000"/>
          <w:spacing w:val="-1"/>
          <w:w w:val="100"/>
          <w:position w:val="0"/>
          <w:sz w:val="21"/>
          <w:u w:val="none"/>
        </w:rPr>
        <w:t>00/09</w:t>
      </w:r>
    </w:p>
    <w:p>
      <w:pPr>
        <w:spacing w:before="0" w:after="0" w:line="240" w:lineRule="exact"/>
        <w:ind w:left="711" w:firstLine="0"/>
      </w:pPr>
    </w:p>
    <w:p>
      <w:pPr>
        <w:spacing w:before="0" w:after="0" w:line="240" w:lineRule="exact"/>
        <w:ind w:left="711" w:firstLine="0"/>
      </w:pPr>
    </w:p>
    <w:p>
      <w:pPr>
        <w:spacing w:before="0" w:after="0" w:line="240" w:lineRule="exact"/>
        <w:ind w:left="711" w:firstLine="0"/>
      </w:pPr>
    </w:p>
    <w:p>
      <w:pPr>
        <w:tabs>
          <w:tab w:val="left" w:pos="3903"/>
          <w:tab w:val="left" w:pos="6056"/>
          <w:tab w:val="left" w:pos="8206"/>
        </w:tabs>
        <w:spacing w:before="0" w:after="0" w:line="1051" w:lineRule="exact"/>
        <w:ind w:left="711" w:firstLine="1042"/>
        <w:jc w:val="left"/>
      </w:pPr>
      <w:r>
        <w:rPr>
          <w:rFonts w:ascii="黑体" w:eastAsia="黑体" w:hAnsi="黑体" w:cs="黑体"/>
          <w:color w:val="000000"/>
          <w:spacing w:val="-1"/>
          <w:w w:val="100"/>
          <w:position w:val="0"/>
          <w:sz w:val="84"/>
          <w:u w:val="none"/>
        </w:rPr>
        <w:t>团</w:t>
      </w:r>
      <w:r>
        <w:rPr>
          <w:rFonts w:cs="Calibri"/>
          <w:color w:val="000000"/>
          <w:spacing w:val="0"/>
          <w:w w:val="100"/>
          <w:u w:val="none"/>
        </w:rPr>
        <w:tab/>
      </w:r>
      <w:r>
        <w:rPr>
          <w:rFonts w:ascii="黑体" w:eastAsia="黑体" w:hAnsi="黑体" w:cs="黑体"/>
          <w:color w:val="000000"/>
          <w:spacing w:val="-1"/>
          <w:w w:val="100"/>
          <w:position w:val="0"/>
          <w:sz w:val="84"/>
          <w:u w:val="none"/>
        </w:rPr>
        <w:t>体</w:t>
      </w:r>
      <w:r>
        <w:rPr>
          <w:rFonts w:cs="Calibri"/>
          <w:color w:val="000000"/>
          <w:spacing w:val="0"/>
          <w:w w:val="100"/>
          <w:u w:val="none"/>
        </w:rPr>
        <w:tab/>
      </w:r>
      <w:r>
        <w:rPr>
          <w:rFonts w:ascii="黑体" w:eastAsia="黑体" w:hAnsi="黑体" w:cs="黑体"/>
          <w:color w:val="000000"/>
          <w:spacing w:val="-1"/>
          <w:w w:val="100"/>
          <w:position w:val="0"/>
          <w:sz w:val="84"/>
          <w:u w:val="none"/>
        </w:rPr>
        <w:t>标</w:t>
      </w:r>
      <w:r>
        <w:rPr>
          <w:rFonts w:cs="Calibri"/>
          <w:color w:val="000000"/>
          <w:spacing w:val="0"/>
          <w:w w:val="100"/>
          <w:u w:val="none"/>
        </w:rPr>
        <w:tab/>
      </w:r>
      <w:r>
        <w:rPr>
          <w:rFonts w:ascii="黑体" w:eastAsia="黑体" w:hAnsi="黑体" w:cs="黑体"/>
          <w:color w:val="000000"/>
          <w:spacing w:val="-1"/>
          <w:w w:val="100"/>
          <w:position w:val="0"/>
          <w:sz w:val="84"/>
          <w:u w:val="none"/>
        </w:rPr>
        <w:t>准</w:t>
      </w:r>
    </w:p>
    <w:p>
      <w:pPr>
        <w:spacing w:before="0" w:after="0" w:line="240" w:lineRule="exact"/>
        <w:ind w:left="711" w:firstLine="1042"/>
      </w:pPr>
    </w:p>
    <w:p>
      <w:pPr>
        <w:spacing w:before="0" w:after="0" w:line="458" w:lineRule="exact"/>
        <w:ind w:left="711" w:firstLine="6977"/>
        <w:jc w:val="left"/>
      </w:pPr>
      <w:r>
        <w:rPr>
          <w:rFonts w:ascii="黑体" w:hAnsi="黑体" w:cs="黑体"/>
          <w:color w:val="000000"/>
          <w:spacing w:val="0"/>
          <w:w w:val="100"/>
          <w:position w:val="0"/>
          <w:sz w:val="28"/>
          <w:u w:val="none"/>
        </w:rPr>
        <w:t>T/GDSES</w:t>
      </w:r>
      <w:r>
        <w:rPr>
          <w:rFonts w:ascii="Calibri" w:hAnsi="Calibri" w:cs="Calibri"/>
          <w:color w:val="000000"/>
          <w:spacing w:val="0"/>
          <w:w w:val="217"/>
          <w:sz w:val="28"/>
          <w:u w:val="none"/>
        </w:rPr>
        <w:t> </w:t>
      </w:r>
      <w:r>
        <w:rPr>
          <w:rFonts w:ascii="黑体" w:hAnsi="黑体" w:cs="黑体"/>
          <w:color w:val="000000"/>
          <w:spacing w:val="-1"/>
          <w:w w:val="100"/>
          <w:position w:val="0"/>
          <w:sz w:val="28"/>
          <w:u w:val="none"/>
        </w:rPr>
        <w:t>9.4—2023</w:t>
      </w:r>
    </w:p>
    <w:p>
      <w:pPr>
        <w:widowControl/>
        <w:jc w:val="left"/>
        <w:sectPr>
          <w:type w:val="continuous"/>
          <w:pgSz w:w="11906" w:h="16839"/>
          <w:pgMar w:top="180" w:right="345" w:bottom="0" w:left="705" w:header="0" w:footer="0" w:gutter="0"/>
          <w:pgNumType w:start="2"/>
          <w:cols w:num="1" w:space="708" w:equalWidth="0">
            <w:col w:w="10856" w:space="0"/>
          </w:cols>
          <w:docGrid w:type="lines" w:linePitch="312" w:charSpace="0"/>
        </w:sectPr>
      </w:pPr>
    </w:p>
    <w:p>
      <w:pPr>
        <w:spacing w:before="0" w:after="0" w:line="240" w:lineRule="exact"/>
        <w:ind w:left="711" w:firstLine="6977"/>
      </w:pPr>
    </w:p>
    <w:p>
      <w:pPr>
        <w:spacing w:before="0" w:after="0" w:line="240" w:lineRule="exact"/>
        <w:ind w:left="711" w:firstLine="6977"/>
      </w:pPr>
    </w:p>
    <w:p>
      <w:pPr>
        <w:spacing w:before="0" w:after="0" w:line="240" w:lineRule="exact"/>
        <w:ind w:left="711" w:firstLine="6977"/>
      </w:pPr>
    </w:p>
    <w:p>
      <w:pPr>
        <w:spacing w:before="0" w:after="0" w:line="240" w:lineRule="exact"/>
        <w:ind w:left="711" w:firstLine="6977"/>
      </w:pPr>
    </w:p>
    <w:p>
      <w:pPr>
        <w:spacing w:before="0" w:after="0" w:line="240" w:lineRule="exact"/>
        <w:ind w:left="711" w:firstLine="6977"/>
      </w:pPr>
    </w:p>
    <w:p>
      <w:pPr>
        <w:spacing w:before="0" w:after="0" w:line="240" w:lineRule="exact"/>
        <w:ind w:left="711" w:firstLine="6977"/>
      </w:pPr>
    </w:p>
    <w:p>
      <w:pPr>
        <w:spacing w:before="0" w:after="0" w:line="240" w:lineRule="exact"/>
        <w:ind w:left="711" w:firstLine="6977"/>
      </w:pPr>
    </w:p>
    <w:p>
      <w:pPr>
        <w:spacing w:before="0" w:after="0" w:line="240" w:lineRule="exact"/>
        <w:ind w:left="711" w:firstLine="6977"/>
      </w:pPr>
    </w:p>
    <w:p>
      <w:pPr>
        <w:spacing w:before="0" w:after="0" w:line="240" w:lineRule="exact"/>
        <w:ind w:left="711" w:firstLine="6977"/>
      </w:pPr>
    </w:p>
    <w:p>
      <w:pPr>
        <w:spacing w:before="0" w:after="0" w:line="240" w:lineRule="exact"/>
        <w:ind w:left="711" w:firstLine="6977"/>
      </w:pPr>
    </w:p>
    <w:p>
      <w:pPr>
        <w:spacing w:before="0" w:after="0" w:line="240" w:lineRule="exact"/>
        <w:ind w:left="711" w:firstLine="6977"/>
      </w:pPr>
    </w:p>
    <w:p>
      <w:pPr>
        <w:spacing w:before="0" w:after="0" w:line="362" w:lineRule="exact"/>
        <w:ind w:left="711" w:firstLine="6977"/>
      </w:pPr>
    </w:p>
    <w:p>
      <w:pPr>
        <w:widowControl/>
        <w:jc w:val="left"/>
        <w:sectPr>
          <w:type w:val="continuous"/>
          <w:pgSz w:w="11906" w:h="16839"/>
          <w:pgMar w:top="180" w:right="345" w:bottom="0" w:left="705" w:header="0" w:footer="0" w:gutter="0"/>
          <w:pgNumType w:start="3"/>
          <w:cols w:num="1" w:space="720"/>
          <w:docGrid w:type="lines" w:linePitch="312" w:charSpace="0"/>
        </w:sectPr>
      </w:pPr>
    </w:p>
    <w:p>
      <w:pPr>
        <w:spacing w:before="0" w:after="0" w:line="487" w:lineRule="exact"/>
        <w:ind w:left="730" w:firstLine="1920"/>
        <w:jc w:val="left"/>
      </w:pPr>
      <w:r>
        <w:rPr>
          <w:rFonts w:ascii="黑体" w:eastAsia="黑体" w:hAnsi="黑体" w:cs="黑体"/>
          <w:color w:val="000000"/>
          <w:spacing w:val="-1"/>
          <w:w w:val="100"/>
          <w:position w:val="0"/>
          <w:sz w:val="48"/>
          <w:u w:val="none"/>
        </w:rPr>
        <w:t>污染地块安全利用保障技术</w:t>
      </w:r>
    </w:p>
    <w:p>
      <w:pPr>
        <w:spacing w:before="0" w:after="0" w:line="701" w:lineRule="exact"/>
        <w:ind w:left="730" w:firstLine="0"/>
        <w:jc w:val="left"/>
      </w:pPr>
      <w:r>
        <w:rPr>
          <w:rFonts w:ascii="黑体" w:eastAsia="黑体" w:hAnsi="黑体" w:cs="黑体"/>
          <w:color w:val="000000"/>
          <w:spacing w:val="-1"/>
          <w:w w:val="100"/>
          <w:position w:val="0"/>
          <w:sz w:val="48"/>
          <w:u w:val="none"/>
        </w:rPr>
        <w:t>第</w:t>
      </w:r>
      <w:r>
        <w:rPr>
          <w:rFonts w:ascii="Calibri" w:hAnsi="Calibri" w:cs="Calibri"/>
          <w:color w:val="000000"/>
          <w:spacing w:val="10"/>
          <w:w w:val="100"/>
          <w:sz w:val="48"/>
          <w:u w:val="none"/>
        </w:rPr>
        <w:t> </w:t>
      </w:r>
      <w:r>
        <w:rPr>
          <w:rFonts w:ascii="黑体" w:hAnsi="黑体" w:cs="黑体"/>
          <w:color w:val="000000"/>
          <w:spacing w:val="-1"/>
          <w:w w:val="100"/>
          <w:position w:val="0"/>
          <w:sz w:val="48"/>
          <w:u w:val="none"/>
        </w:rPr>
        <w:t>4</w:t>
      </w:r>
      <w:r>
        <w:rPr>
          <w:rFonts w:ascii="Calibri" w:hAnsi="Calibri" w:cs="Calibri"/>
          <w:color w:val="000000"/>
          <w:spacing w:val="10"/>
          <w:w w:val="100"/>
          <w:sz w:val="48"/>
          <w:u w:val="none"/>
        </w:rPr>
        <w:t> </w:t>
      </w:r>
      <w:r>
        <w:rPr>
          <w:rFonts w:ascii="黑体" w:eastAsia="黑体" w:hAnsi="黑体" w:cs="黑体"/>
          <w:color w:val="000000"/>
          <w:spacing w:val="-1"/>
          <w:w w:val="100"/>
          <w:position w:val="0"/>
          <w:sz w:val="48"/>
          <w:u w:val="none"/>
        </w:rPr>
        <w:t>部分：复合污染地块绿色高效修复技术集</w:t>
      </w:r>
    </w:p>
    <w:p>
      <w:pPr>
        <w:spacing w:before="0" w:after="0" w:line="701" w:lineRule="exact"/>
        <w:ind w:left="730" w:firstLine="4080"/>
        <w:jc w:val="left"/>
      </w:pPr>
      <w:r>
        <w:rPr>
          <w:rFonts w:ascii="黑体" w:eastAsia="黑体" w:hAnsi="黑体" w:cs="黑体"/>
          <w:color w:val="000000"/>
          <w:spacing w:val="-1"/>
          <w:w w:val="100"/>
          <w:position w:val="0"/>
          <w:sz w:val="48"/>
          <w:u w:val="none"/>
        </w:rPr>
        <w:t>成指南</w:t>
      </w:r>
    </w:p>
    <w:p>
      <w:pPr>
        <w:spacing w:before="0" w:after="0" w:line="240" w:lineRule="exact"/>
        <w:ind w:left="730" w:firstLine="4080"/>
      </w:pPr>
    </w:p>
    <w:p>
      <w:pPr>
        <w:spacing w:before="0" w:after="0" w:line="531" w:lineRule="exact"/>
        <w:ind w:left="730" w:firstLine="391"/>
        <w:jc w:val="left"/>
      </w:pPr>
      <w:r>
        <w:rPr>
          <w:rFonts w:ascii="黑体" w:hAnsi="黑体" w:cs="黑体"/>
          <w:color w:val="000000"/>
          <w:spacing w:val="-1"/>
          <w:w w:val="100"/>
          <w:position w:val="0"/>
          <w:sz w:val="36"/>
          <w:u w:val="none"/>
        </w:rPr>
        <w:t>Guarantee</w:t>
      </w:r>
      <w:r>
        <w:rPr>
          <w:rFonts w:ascii="Calibri" w:hAnsi="Calibri" w:cs="Calibri"/>
          <w:color w:val="000000"/>
          <w:spacing w:val="0"/>
          <w:w w:val="221"/>
          <w:sz w:val="36"/>
          <w:u w:val="none"/>
        </w:rPr>
        <w:t> </w:t>
      </w:r>
      <w:r>
        <w:rPr>
          <w:rFonts w:ascii="黑体" w:hAnsi="黑体" w:cs="黑体"/>
          <w:color w:val="000000"/>
          <w:spacing w:val="-1"/>
          <w:w w:val="100"/>
          <w:position w:val="0"/>
          <w:sz w:val="36"/>
          <w:u w:val="none"/>
        </w:rPr>
        <w:t>technologies</w:t>
      </w:r>
      <w:r>
        <w:rPr>
          <w:rFonts w:ascii="Calibri" w:hAnsi="Calibri" w:cs="Calibri"/>
          <w:color w:val="000000"/>
          <w:spacing w:val="0"/>
          <w:w w:val="221"/>
          <w:sz w:val="36"/>
          <w:u w:val="none"/>
        </w:rPr>
        <w:t> </w:t>
      </w:r>
      <w:r>
        <w:rPr>
          <w:rFonts w:ascii="黑体" w:hAnsi="黑体" w:cs="黑体"/>
          <w:color w:val="000000"/>
          <w:spacing w:val="-1"/>
          <w:w w:val="100"/>
          <w:position w:val="0"/>
          <w:sz w:val="36"/>
          <w:u w:val="none"/>
        </w:rPr>
        <w:t>for</w:t>
      </w:r>
      <w:r>
        <w:rPr>
          <w:rFonts w:ascii="Calibri" w:hAnsi="Calibri" w:cs="Calibri"/>
          <w:color w:val="000000"/>
          <w:spacing w:val="0"/>
          <w:w w:val="221"/>
          <w:sz w:val="36"/>
          <w:u w:val="none"/>
        </w:rPr>
        <w:t> </w:t>
      </w:r>
      <w:r>
        <w:rPr>
          <w:rFonts w:ascii="黑体" w:hAnsi="黑体" w:cs="黑体"/>
          <w:color w:val="000000"/>
          <w:spacing w:val="-1"/>
          <w:w w:val="100"/>
          <w:position w:val="0"/>
          <w:sz w:val="36"/>
          <w:u w:val="none"/>
        </w:rPr>
        <w:t>contaminated</w:t>
      </w:r>
      <w:r>
        <w:rPr>
          <w:rFonts w:ascii="Calibri" w:hAnsi="Calibri" w:cs="Calibri"/>
          <w:color w:val="000000"/>
          <w:spacing w:val="0"/>
          <w:w w:val="221"/>
          <w:sz w:val="36"/>
          <w:u w:val="none"/>
        </w:rPr>
        <w:t> </w:t>
      </w:r>
      <w:r>
        <w:rPr>
          <w:rFonts w:ascii="黑体" w:hAnsi="黑体" w:cs="黑体"/>
          <w:color w:val="000000"/>
          <w:spacing w:val="-1"/>
          <w:w w:val="100"/>
          <w:position w:val="0"/>
          <w:sz w:val="36"/>
          <w:u w:val="none"/>
        </w:rPr>
        <w:t>site</w:t>
      </w:r>
      <w:r>
        <w:rPr>
          <w:rFonts w:ascii="Calibri" w:hAnsi="Calibri" w:cs="Calibri"/>
          <w:color w:val="000000"/>
          <w:spacing w:val="0"/>
          <w:w w:val="221"/>
          <w:sz w:val="36"/>
          <w:u w:val="none"/>
        </w:rPr>
        <w:t> </w:t>
      </w:r>
      <w:r>
        <w:rPr>
          <w:rFonts w:ascii="黑体" w:hAnsi="黑体" w:cs="黑体"/>
          <w:color w:val="000000"/>
          <w:spacing w:val="-1"/>
          <w:w w:val="100"/>
          <w:position w:val="0"/>
          <w:sz w:val="36"/>
          <w:u w:val="none"/>
        </w:rPr>
        <w:t>safe</w:t>
      </w:r>
    </w:p>
    <w:p>
      <w:pPr>
        <w:spacing w:before="0" w:after="0" w:line="360" w:lineRule="exact"/>
        <w:ind w:left="730" w:firstLine="3811"/>
        <w:jc w:val="left"/>
      </w:pPr>
      <w:r>
        <w:rPr>
          <w:rFonts w:ascii="黑体" w:hAnsi="黑体" w:cs="黑体"/>
          <w:color w:val="000000"/>
          <w:spacing w:val="-1"/>
          <w:w w:val="100"/>
          <w:position w:val="0"/>
          <w:sz w:val="36"/>
          <w:u w:val="none"/>
        </w:rPr>
        <w:t>utilization</w:t>
      </w:r>
    </w:p>
    <w:p>
      <w:pPr>
        <w:spacing w:before="0" w:after="0" w:line="360" w:lineRule="exact"/>
        <w:ind w:left="730" w:firstLine="480"/>
        <w:jc w:val="left"/>
      </w:pPr>
      <w:r>
        <w:rPr>
          <w:rFonts w:ascii="黑体" w:hAnsi="黑体" w:cs="黑体"/>
          <w:color w:val="000000"/>
          <w:spacing w:val="-1"/>
          <w:w w:val="100"/>
          <w:position w:val="0"/>
          <w:sz w:val="36"/>
          <w:u w:val="none"/>
        </w:rPr>
        <w:t>Part</w:t>
      </w:r>
      <w:r>
        <w:rPr>
          <w:rFonts w:ascii="Calibri" w:hAnsi="Calibri" w:cs="Calibri"/>
          <w:color w:val="000000"/>
          <w:spacing w:val="0"/>
          <w:w w:val="221"/>
          <w:sz w:val="36"/>
          <w:u w:val="none"/>
        </w:rPr>
        <w:t> </w:t>
      </w:r>
      <w:r>
        <w:rPr>
          <w:rFonts w:ascii="黑体" w:hAnsi="黑体" w:cs="黑体"/>
          <w:color w:val="000000"/>
          <w:spacing w:val="-1"/>
          <w:w w:val="100"/>
          <w:position w:val="0"/>
          <w:sz w:val="36"/>
          <w:u w:val="none"/>
        </w:rPr>
        <w:t>4:</w:t>
      </w:r>
      <w:r>
        <w:rPr>
          <w:rFonts w:ascii="Calibri" w:hAnsi="Calibri" w:cs="Calibri"/>
          <w:color w:val="000000"/>
          <w:spacing w:val="0"/>
          <w:w w:val="221"/>
          <w:sz w:val="36"/>
          <w:u w:val="none"/>
        </w:rPr>
        <w:t> </w:t>
      </w:r>
      <w:r>
        <w:rPr>
          <w:rFonts w:ascii="黑体" w:hAnsi="黑体" w:cs="黑体"/>
          <w:color w:val="000000"/>
          <w:spacing w:val="-1"/>
          <w:w w:val="100"/>
          <w:position w:val="0"/>
          <w:sz w:val="36"/>
          <w:u w:val="none"/>
        </w:rPr>
        <w:t>Guideline</w:t>
      </w:r>
      <w:r>
        <w:rPr>
          <w:rFonts w:ascii="Calibri" w:hAnsi="Calibri" w:cs="Calibri"/>
          <w:color w:val="000000"/>
          <w:spacing w:val="0"/>
          <w:w w:val="221"/>
          <w:sz w:val="36"/>
          <w:u w:val="none"/>
        </w:rPr>
        <w:t> </w:t>
      </w:r>
      <w:r>
        <w:rPr>
          <w:rFonts w:ascii="黑体" w:hAnsi="黑体" w:cs="黑体"/>
          <w:color w:val="000000"/>
          <w:spacing w:val="-1"/>
          <w:w w:val="100"/>
          <w:position w:val="0"/>
          <w:sz w:val="36"/>
          <w:u w:val="none"/>
        </w:rPr>
        <w:t>of</w:t>
      </w:r>
      <w:r>
        <w:rPr>
          <w:rFonts w:ascii="Calibri" w:hAnsi="Calibri" w:cs="Calibri"/>
          <w:color w:val="000000"/>
          <w:spacing w:val="0"/>
          <w:w w:val="221"/>
          <w:sz w:val="36"/>
          <w:u w:val="none"/>
        </w:rPr>
        <w:t> </w:t>
      </w:r>
      <w:r>
        <w:rPr>
          <w:rFonts w:ascii="黑体" w:hAnsi="黑体" w:cs="黑体"/>
          <w:color w:val="000000"/>
          <w:spacing w:val="-1"/>
          <w:w w:val="100"/>
          <w:position w:val="0"/>
          <w:sz w:val="36"/>
          <w:u w:val="none"/>
        </w:rPr>
        <w:t>green-efficient</w:t>
      </w:r>
      <w:r>
        <w:rPr>
          <w:rFonts w:ascii="Calibri" w:hAnsi="Calibri" w:cs="Calibri"/>
          <w:color w:val="000000"/>
          <w:spacing w:val="0"/>
          <w:w w:val="221"/>
          <w:sz w:val="36"/>
          <w:u w:val="none"/>
        </w:rPr>
        <w:t> </w:t>
      </w:r>
      <w:r>
        <w:rPr>
          <w:rFonts w:ascii="黑体" w:hAnsi="黑体" w:cs="黑体"/>
          <w:color w:val="000000"/>
          <w:spacing w:val="-1"/>
          <w:w w:val="100"/>
          <w:position w:val="0"/>
          <w:sz w:val="36"/>
          <w:u w:val="none"/>
        </w:rPr>
        <w:t>remediation</w:t>
      </w:r>
    </w:p>
    <w:p>
      <w:pPr>
        <w:spacing w:before="0" w:after="0" w:line="360" w:lineRule="exact"/>
        <w:ind w:left="730" w:firstLine="31"/>
        <w:jc w:val="left"/>
      </w:pPr>
      <w:r>
        <w:rPr>
          <w:rFonts w:ascii="黑体" w:hAnsi="黑体" w:cs="黑体"/>
          <w:color w:val="000000"/>
          <w:spacing w:val="-1"/>
          <w:w w:val="100"/>
          <w:position w:val="0"/>
          <w:sz w:val="36"/>
          <w:u w:val="none"/>
        </w:rPr>
        <w:t>technology</w:t>
      </w:r>
      <w:r>
        <w:rPr>
          <w:rFonts w:ascii="Calibri" w:hAnsi="Calibri" w:cs="Calibri"/>
          <w:color w:val="000000"/>
          <w:spacing w:val="0"/>
          <w:w w:val="221"/>
          <w:sz w:val="36"/>
          <w:u w:val="none"/>
        </w:rPr>
        <w:t> </w:t>
      </w:r>
      <w:r>
        <w:rPr>
          <w:rFonts w:ascii="黑体" w:hAnsi="黑体" w:cs="黑体"/>
          <w:color w:val="000000"/>
          <w:spacing w:val="-1"/>
          <w:w w:val="100"/>
          <w:position w:val="0"/>
          <w:sz w:val="36"/>
          <w:u w:val="none"/>
        </w:rPr>
        <w:t>integration</w:t>
      </w:r>
      <w:r>
        <w:rPr>
          <w:rFonts w:ascii="Calibri" w:hAnsi="Calibri" w:cs="Calibri"/>
          <w:color w:val="000000"/>
          <w:spacing w:val="0"/>
          <w:w w:val="221"/>
          <w:sz w:val="36"/>
          <w:u w:val="none"/>
        </w:rPr>
        <w:t> </w:t>
      </w:r>
      <w:r>
        <w:rPr>
          <w:rFonts w:ascii="黑体" w:hAnsi="黑体" w:cs="黑体"/>
          <w:color w:val="000000"/>
          <w:spacing w:val="-1"/>
          <w:w w:val="100"/>
          <w:position w:val="0"/>
          <w:sz w:val="36"/>
          <w:u w:val="none"/>
        </w:rPr>
        <w:t>for</w:t>
      </w:r>
      <w:r>
        <w:rPr>
          <w:rFonts w:ascii="Calibri" w:hAnsi="Calibri" w:cs="Calibri"/>
          <w:color w:val="000000"/>
          <w:spacing w:val="0"/>
          <w:w w:val="221"/>
          <w:sz w:val="36"/>
          <w:u w:val="none"/>
        </w:rPr>
        <w:t> </w:t>
      </w:r>
      <w:r>
        <w:rPr>
          <w:rFonts w:ascii="黑体" w:hAnsi="黑体" w:cs="黑体"/>
          <w:color w:val="000000"/>
          <w:spacing w:val="-1"/>
          <w:w w:val="100"/>
          <w:position w:val="0"/>
          <w:sz w:val="36"/>
          <w:u w:val="none"/>
        </w:rPr>
        <w:t>combined</w:t>
      </w:r>
      <w:r>
        <w:rPr>
          <w:rFonts w:ascii="Calibri" w:hAnsi="Calibri" w:cs="Calibri"/>
          <w:color w:val="000000"/>
          <w:spacing w:val="0"/>
          <w:w w:val="221"/>
          <w:sz w:val="36"/>
          <w:u w:val="none"/>
        </w:rPr>
        <w:t> </w:t>
      </w:r>
      <w:r>
        <w:rPr>
          <w:rFonts w:ascii="黑体" w:hAnsi="黑体" w:cs="黑体"/>
          <w:color w:val="000000"/>
          <w:spacing w:val="-1"/>
          <w:w w:val="100"/>
          <w:position w:val="0"/>
          <w:sz w:val="36"/>
          <w:u w:val="none"/>
        </w:rPr>
        <w:t>contaminated</w:t>
      </w:r>
      <w:r>
        <w:rPr>
          <w:rFonts w:ascii="Calibri" w:hAnsi="Calibri" w:cs="Calibri"/>
          <w:color w:val="000000"/>
          <w:spacing w:val="0"/>
          <w:w w:val="221"/>
          <w:sz w:val="36"/>
          <w:u w:val="none"/>
        </w:rPr>
        <w:t> </w:t>
      </w:r>
      <w:r>
        <w:rPr>
          <w:rFonts w:ascii="黑体" w:hAnsi="黑体" w:cs="黑体"/>
          <w:color w:val="000000"/>
          <w:spacing w:val="-1"/>
          <w:w w:val="100"/>
          <w:position w:val="0"/>
          <w:sz w:val="36"/>
          <w:u w:val="none"/>
        </w:rPr>
        <w:t>site</w:t>
      </w:r>
    </w:p>
    <w:p>
      <w:pPr>
        <w:widowControl/>
        <w:jc w:val="left"/>
        <w:sectPr>
          <w:type w:val="continuous"/>
          <w:pgSz w:w="11906" w:h="16839"/>
          <w:pgMar w:top="180" w:right="345" w:bottom="0" w:left="705" w:header="0" w:footer="0" w:gutter="0"/>
          <w:pgNumType w:start="4"/>
          <w:cols w:num="1" w:space="708" w:equalWidth="0">
            <w:col w:w="10856" w:space="0"/>
          </w:cols>
          <w:docGrid w:type="lines" w:linePitch="312" w:charSpace="0"/>
        </w:sectPr>
      </w:pPr>
    </w:p>
    <w:p>
      <w:pPr>
        <w:spacing w:before="0" w:after="0" w:line="240" w:lineRule="exact"/>
        <w:ind w:left="730" w:firstLine="31"/>
      </w:pPr>
    </w:p>
    <w:p>
      <w:pPr>
        <w:spacing w:before="0" w:after="0" w:line="240" w:lineRule="exact"/>
        <w:ind w:left="730" w:firstLine="31"/>
      </w:pPr>
    </w:p>
    <w:p>
      <w:pPr>
        <w:spacing w:before="0" w:after="0" w:line="240" w:lineRule="exact"/>
        <w:ind w:left="730" w:firstLine="31"/>
      </w:pPr>
    </w:p>
    <w:p>
      <w:pPr>
        <w:spacing w:before="0" w:after="0" w:line="240" w:lineRule="exact"/>
        <w:ind w:left="730" w:firstLine="31"/>
      </w:pPr>
    </w:p>
    <w:p>
      <w:pPr>
        <w:spacing w:before="0" w:after="0" w:line="240" w:lineRule="exact"/>
        <w:ind w:left="730" w:firstLine="31"/>
      </w:pPr>
    </w:p>
    <w:p>
      <w:pPr>
        <w:spacing w:before="0" w:after="0" w:line="240" w:lineRule="exact"/>
        <w:ind w:left="730" w:firstLine="31"/>
      </w:pPr>
    </w:p>
    <w:p>
      <w:pPr>
        <w:spacing w:before="0" w:after="0" w:line="240" w:lineRule="exact"/>
        <w:ind w:left="730" w:firstLine="31"/>
      </w:pPr>
    </w:p>
    <w:p>
      <w:pPr>
        <w:spacing w:before="0" w:after="0" w:line="240" w:lineRule="exact"/>
        <w:ind w:left="730" w:firstLine="31"/>
      </w:pPr>
    </w:p>
    <w:p>
      <w:pPr>
        <w:spacing w:before="0" w:after="0" w:line="240" w:lineRule="exact"/>
        <w:ind w:left="730" w:firstLine="31"/>
      </w:pPr>
    </w:p>
    <w:p>
      <w:pPr>
        <w:spacing w:before="0" w:after="0" w:line="240" w:lineRule="exact"/>
        <w:ind w:left="730" w:firstLine="31"/>
      </w:pPr>
    </w:p>
    <w:p>
      <w:pPr>
        <w:spacing w:before="0" w:after="0" w:line="240" w:lineRule="exact"/>
        <w:ind w:left="730" w:firstLine="31"/>
      </w:pPr>
    </w:p>
    <w:p>
      <w:pPr>
        <w:spacing w:before="0" w:after="0" w:line="240" w:lineRule="exact"/>
        <w:ind w:left="730" w:firstLine="31"/>
      </w:pPr>
    </w:p>
    <w:p>
      <w:pPr>
        <w:spacing w:before="0" w:after="0" w:line="240" w:lineRule="exact"/>
        <w:ind w:left="730" w:firstLine="31"/>
      </w:pPr>
    </w:p>
    <w:p>
      <w:pPr>
        <w:spacing w:before="0" w:after="0" w:line="240" w:lineRule="exact"/>
        <w:ind w:left="730" w:firstLine="31"/>
      </w:pPr>
    </w:p>
    <w:p>
      <w:pPr>
        <w:spacing w:before="0" w:after="0" w:line="240" w:lineRule="exact"/>
        <w:ind w:left="730" w:firstLine="31"/>
      </w:pPr>
    </w:p>
    <w:p>
      <w:pPr>
        <w:spacing w:before="0" w:after="0" w:line="302" w:lineRule="exact"/>
        <w:ind w:left="730" w:firstLine="31"/>
      </w:pPr>
    </w:p>
    <w:p>
      <w:pPr>
        <w:widowControl/>
        <w:jc w:val="left"/>
        <w:sectPr>
          <w:type w:val="continuous"/>
          <w:pgSz w:w="11906" w:h="16839"/>
          <w:pgMar w:top="180" w:right="345" w:bottom="0" w:left="705" w:header="0" w:footer="0" w:gutter="0"/>
          <w:pgNumType w:start="5"/>
          <w:cols w:num="1" w:space="720"/>
          <w:docGrid w:type="lines" w:linePitch="312" w:charSpace="0"/>
        </w:sectPr>
      </w:pPr>
    </w:p>
    <w:p>
      <w:pPr>
        <w:tabs>
          <w:tab w:val="left" w:pos="8125"/>
        </w:tabs>
        <w:spacing w:before="0" w:after="0" w:line="285" w:lineRule="exact"/>
        <w:ind w:left="711" w:firstLine="0"/>
        <w:jc w:val="left"/>
      </w:pPr>
      <w:r>
        <w:rPr>
          <w:rFonts w:ascii="黑体" w:eastAsia="黑体" w:hAnsi="黑体" w:cs="黑体"/>
          <w:color w:val="000000"/>
          <w:spacing w:val="-21"/>
          <w:w w:val="100"/>
          <w:position w:val="0"/>
          <w:sz w:val="28"/>
          <w:u w:val="single"/>
        </w:rPr>
        <w:t>2023 - 11 - 17 发布</w:t>
      </w:r>
      <w:r>
        <w:rPr>
          <w:rFonts w:cs="Calibri"/>
          <w:color w:val="000000"/>
          <w:spacing w:val="-1"/>
          <w:w w:val="100"/>
          <w:u w:val="single"/>
        </w:rPr>
        <w:tab/>
      </w:r>
      <w:r>
        <w:rPr>
          <w:rFonts w:ascii="黑体" w:eastAsia="黑体" w:hAnsi="黑体" w:cs="黑体"/>
          <w:color w:val="000000"/>
          <w:spacing w:val="-22"/>
          <w:w w:val="100"/>
          <w:position w:val="0"/>
          <w:sz w:val="28"/>
          <w:u w:val="single"/>
        </w:rPr>
        <w:t>2023 - 11 - 17 实</w:t>
      </w:r>
      <w:r>
        <w:rPr>
          <w:rFonts w:ascii="黑体" w:eastAsia="黑体" w:hAnsi="黑体" w:cs="黑体"/>
          <w:color w:val="000000"/>
          <w:spacing w:val="0"/>
          <w:w w:val="100"/>
          <w:position w:val="0"/>
          <w:sz w:val="28"/>
          <w:u w:val="none"/>
        </w:rPr>
        <w:t>施</w:t>
      </w:r>
    </w:p>
    <w:p>
      <w:pPr>
        <w:spacing w:before="0" w:after="0" w:line="240" w:lineRule="exact"/>
        <w:ind w:left="711" w:firstLine="0"/>
      </w:pPr>
    </w:p>
    <w:p>
      <w:pPr>
        <w:spacing w:before="0" w:after="0" w:line="240" w:lineRule="exact"/>
        <w:ind w:left="711" w:firstLine="0"/>
      </w:pPr>
    </w:p>
    <w:p>
      <w:pPr>
        <w:spacing w:before="0" w:after="0" w:line="240" w:lineRule="exact"/>
        <w:ind w:left="711" w:firstLine="0"/>
      </w:pPr>
    </w:p>
    <w:p>
      <w:pPr>
        <w:tabs>
          <w:tab w:val="left" w:pos="7023"/>
          <w:tab w:val="left" w:pos="7645"/>
        </w:tabs>
        <w:spacing w:before="0" w:after="0" w:line="461" w:lineRule="exact"/>
        <w:ind w:left="711" w:firstLine="2952"/>
        <w:jc w:val="left"/>
      </w:pPr>
      <w:r>
        <w:rPr>
          <w:rFonts w:ascii="黑体" w:eastAsia="黑体" w:hAnsi="黑体" w:cs="黑体"/>
          <w:color w:val="000000"/>
          <w:spacing w:val="0"/>
          <w:w w:val="100"/>
          <w:position w:val="0"/>
          <w:sz w:val="28"/>
          <w:u w:val="none"/>
        </w:rPr>
        <w:t>广东省环境科学学会</w:t>
      </w:r>
      <w:r>
        <w:rPr>
          <w:rFonts w:cs="Calibri"/>
          <w:color w:val="000000"/>
          <w:spacing w:val="0"/>
          <w:w w:val="100"/>
          <w:u w:val="none"/>
        </w:rPr>
        <w:tab/>
      </w:r>
      <w:r>
        <w:rPr>
          <w:rFonts w:ascii="黑体" w:eastAsia="黑体" w:hAnsi="黑体" w:cs="黑体"/>
          <w:color w:val="000000"/>
          <w:spacing w:val="0"/>
          <w:w w:val="100"/>
          <w:position w:val="0"/>
          <w:sz w:val="28"/>
          <w:u w:val="none"/>
        </w:rPr>
        <w:t>发</w:t>
      </w:r>
      <w:r>
        <w:rPr>
          <w:rFonts w:cs="Calibri"/>
          <w:color w:val="000000"/>
          <w:spacing w:val="0"/>
          <w:w w:val="100"/>
          <w:u w:val="none"/>
        </w:rPr>
        <w:tab/>
      </w:r>
      <w:r>
        <w:rPr>
          <w:rFonts w:ascii="黑体" w:eastAsia="黑体" w:hAnsi="黑体" w:cs="黑体"/>
          <w:color w:val="000000"/>
          <w:spacing w:val="0"/>
          <w:w w:val="100"/>
          <w:position w:val="0"/>
          <w:sz w:val="28"/>
          <w:u w:val="none"/>
        </w:rPr>
        <w:t>布</w:t>
      </w:r>
    </w:p>
    <w:p>
      <w:pPr>
        <w:spacing w:before="0" w:after="0" w:line="240" w:lineRule="exact"/>
        <w:ind w:left="711" w:firstLine="2952"/>
      </w:pPr>
    </w:p>
    <w:p>
      <w:pPr>
        <w:spacing w:before="0" w:after="0" w:line="240" w:lineRule="exact"/>
        <w:ind w:left="711" w:firstLine="2952"/>
        <w:sectPr>
          <w:type w:val="continuous"/>
          <w:pgSz w:w="11906" w:h="16839"/>
          <w:pgMar w:top="180" w:right="345" w:bottom="0" w:left="705" w:header="0" w:footer="0" w:gutter="0"/>
          <w:pgNumType w:start="6"/>
          <w:cols w:num="1" w:space="708" w:equalWidth="0">
            <w:col w:w="10856" w:space="0"/>
          </w:cols>
          <w:docGrid w:type="lines" w:linePitch="312" w:charSpace="0"/>
        </w:sectPr>
      </w:pPr>
    </w:p>
    <w:p>
      <w:pPr>
        <w:spacing w:before="0" w:after="0" w:line="456" w:lineRule="exact"/>
        <w:ind w:left="711" w:firstLine="2797"/>
        <w:jc w:val="left"/>
        <w:rPr>
          <w:rFonts w:hint="eastAsia"/>
        </w:rPr>
      </w:pPr>
    </w:p>
    <w:p>
      <w:pPr>
        <w:widowControl/>
        <w:jc w:val="left"/>
        <w:sectPr>
          <w:type w:val="nextPage"/>
          <w:pgSz w:w="11906" w:h="16839"/>
          <w:pgMar w:top="180" w:right="345" w:bottom="0" w:left="705" w:header="0" w:footer="0" w:gutter="0"/>
          <w:pgNumType w:start="7"/>
          <w:cols w:num="1" w:space="708" w:equalWidth="0">
            <w:col w:w="10856" w:space="0"/>
          </w:cols>
          <w:titlePg w:val="0"/>
          <w:docGrid w:type="lines" w:linePitch="312" w:charSpace="0"/>
        </w:sectPr>
      </w:pPr>
    </w:p>
    <w:p>
      <w:pPr>
        <w:spacing w:before="0" w:after="0" w:line="240" w:lineRule="exact"/>
      </w:pPr>
      <w:bookmarkStart w:id="1" w:name="2"/>
      <w:bookmarkEnd w:id="1"/>
      <w:bookmarkStart w:id="2" w:name="3"/>
      <w:bookmarkEnd w:id="2"/>
    </w:p>
    <w:p>
      <w:pPr>
        <w:spacing w:before="0" w:after="0" w:line="240" w:lineRule="exact"/>
      </w:pPr>
    </w:p>
    <w:p>
      <w:pPr>
        <w:spacing w:before="0" w:after="0" w:line="240" w:lineRule="exact"/>
      </w:pPr>
    </w:p>
    <w:p>
      <w:pPr>
        <w:spacing w:before="0" w:after="0" w:line="240" w:lineRule="exact"/>
      </w:pPr>
    </w:p>
    <w:p>
      <w:pPr>
        <w:spacing w:before="0" w:after="0" w:line="309" w:lineRule="exact"/>
      </w:pPr>
    </w:p>
    <w:p>
      <w:pPr>
        <w:widowControl/>
        <w:jc w:val="left"/>
        <w:sectPr>
          <w:type w:val="continuous"/>
          <w:pgSz w:w="11906" w:h="16839"/>
          <w:pgMar w:top="180" w:right="714" w:bottom="0" w:left="1074" w:header="0" w:footer="0" w:gutter="0"/>
          <w:pgNumType w:start="8"/>
          <w:cols w:num="1" w:space="720"/>
          <w:docGrid w:type="lines" w:linePitch="312" w:charSpace="0"/>
        </w:sectPr>
      </w:pPr>
    </w:p>
    <w:p>
      <w:pPr>
        <w:spacing w:before="0" w:after="0" w:line="212" w:lineRule="exact"/>
        <w:ind w:left="342" w:firstLine="7572"/>
        <w:jc w:val="left"/>
      </w:pPr>
      <w:r>
        <w:rPr>
          <w:rFonts w:ascii="黑体" w:hAnsi="黑体" w:cs="黑体"/>
          <w:color w:val="000000"/>
          <w:spacing w:val="0"/>
          <w:w w:val="100"/>
          <w:position w:val="0"/>
          <w:sz w:val="21"/>
          <w:u w:val="none"/>
        </w:rPr>
        <w:t>T/GDSES</w:t>
      </w:r>
      <w:r>
        <w:rPr>
          <w:rFonts w:ascii="Calibri" w:hAnsi="Calibri" w:cs="Calibri"/>
          <w:color w:val="000000"/>
          <w:spacing w:val="0"/>
          <w:w w:val="219"/>
          <w:sz w:val="21"/>
          <w:u w:val="none"/>
        </w:rPr>
        <w:t> </w:t>
      </w:r>
      <w:r>
        <w:rPr>
          <w:rFonts w:ascii="黑体" w:hAnsi="黑体" w:cs="黑体"/>
          <w:color w:val="000000"/>
          <w:spacing w:val="-1"/>
          <w:w w:val="100"/>
          <w:position w:val="0"/>
          <w:sz w:val="21"/>
          <w:u w:val="none"/>
        </w:rPr>
        <w:t>9.4—2023</w:t>
      </w:r>
    </w:p>
    <w:p>
      <w:pPr>
        <w:spacing w:before="0" w:after="0" w:line="240" w:lineRule="exact"/>
        <w:ind w:left="342" w:firstLine="7572"/>
      </w:pPr>
    </w:p>
    <w:p>
      <w:pPr>
        <w:spacing w:before="0" w:after="0" w:line="416" w:lineRule="exact"/>
        <w:ind w:left="342" w:firstLine="7572"/>
      </w:pPr>
    </w:p>
    <w:p>
      <w:pPr>
        <w:tabs>
          <w:tab w:val="left" w:pos="5339"/>
        </w:tabs>
        <w:spacing w:before="0" w:after="0" w:line="324" w:lineRule="exact"/>
        <w:ind w:left="342" w:firstLine="4037"/>
        <w:jc w:val="left"/>
      </w:pPr>
      <w:r>
        <w:rPr>
          <w:rFonts w:ascii="黑体" w:eastAsia="黑体" w:hAnsi="黑体" w:cs="黑体"/>
          <w:color w:val="000000"/>
          <w:spacing w:val="-2"/>
          <w:w w:val="100"/>
          <w:position w:val="0"/>
          <w:sz w:val="32"/>
          <w:u w:val="none"/>
        </w:rPr>
        <w:t>目</w:t>
      </w:r>
      <w:r>
        <w:rPr>
          <w:rFonts w:cs="Calibri"/>
          <w:color w:val="000000"/>
          <w:spacing w:val="0"/>
          <w:w w:val="100"/>
          <w:u w:val="none"/>
        </w:rPr>
        <w:tab/>
      </w:r>
      <w:r>
        <w:rPr>
          <w:rFonts w:ascii="黑体" w:eastAsia="黑体" w:hAnsi="黑体" w:cs="黑体"/>
          <w:color w:val="000000"/>
          <w:spacing w:val="-2"/>
          <w:w w:val="100"/>
          <w:position w:val="0"/>
          <w:sz w:val="32"/>
          <w:u w:val="none"/>
        </w:rPr>
        <w:t>录</w:t>
      </w:r>
    </w:p>
    <w:p>
      <w:pPr>
        <w:spacing w:before="0" w:after="0" w:line="240" w:lineRule="exact"/>
        <w:ind w:left="342" w:firstLine="4037"/>
      </w:pPr>
    </w:p>
    <w:p>
      <w:pPr>
        <w:spacing w:before="0" w:after="0" w:line="240" w:lineRule="exact"/>
        <w:ind w:left="342" w:firstLine="4037"/>
      </w:pPr>
    </w:p>
    <w:p>
      <w:pPr>
        <w:spacing w:before="0" w:after="0" w:line="240" w:lineRule="exact"/>
        <w:ind w:left="342" w:firstLine="4037"/>
      </w:pPr>
    </w:p>
    <w:p>
      <w:pPr>
        <w:tabs>
          <w:tab w:val="left" w:pos="9582"/>
        </w:tabs>
        <w:spacing w:before="0" w:after="0" w:line="390" w:lineRule="exact"/>
        <w:ind w:left="342" w:firstLine="0"/>
        <w:jc w:val="left"/>
      </w:pPr>
      <w:hyperlink w:anchor="4" w:history="1">
        <w:r>
          <w:rPr>
            <w:rStyle w:val="Hyperlink"/>
            <w:rFonts w:ascii="宋体" w:eastAsia="宋体" w:hAnsi="宋体" w:cs="宋体"/>
            <w:color w:val="000000"/>
            <w:spacing w:val="-2"/>
            <w:w w:val="100"/>
            <w:position w:val="3"/>
            <w:sz w:val="21"/>
            <w:u w:val="none"/>
          </w:rPr>
          <w:t>前言</w:t>
        </w:r>
      </w:hyperlink>
      <w:r>
        <w:rPr>
          <w:rFonts w:ascii="Calibri" w:hAnsi="Calibri" w:cs="Calibri"/>
          <w:color w:val="000000"/>
          <w:spacing w:val="-19"/>
          <w:w w:val="100"/>
          <w:sz w:val="21"/>
          <w:u w:val="none"/>
        </w:rPr>
        <w:t> </w:t>
      </w:r>
      <w:r>
        <w:rPr>
          <w:rFonts w:ascii="Calibri" w:hAnsi="Calibri" w:cs="Calibri"/>
          <w:color w:val="000000"/>
          <w:spacing w:val="-1"/>
          <w:w w:val="100"/>
          <w:position w:val="0"/>
          <w:sz w:val="21"/>
          <w:u w:val="none"/>
        </w:rPr>
        <w:t>........................................................................................................................................................................</w:t>
      </w:r>
      <w:r>
        <w:rPr>
          <w:rFonts w:cs="Calibri"/>
          <w:spacing w:val="0"/>
          <w:w w:val="100"/>
        </w:rPr>
        <w:tab/>
      </w:r>
      <w:r>
        <w:rPr>
          <w:rFonts w:ascii="Calibri" w:hAnsi="Calibri" w:cs="Calibri"/>
          <w:color w:val="000000"/>
          <w:spacing w:val="-1"/>
          <w:w w:val="100"/>
          <w:position w:val="0"/>
          <w:sz w:val="21"/>
          <w:u w:val="none"/>
        </w:rPr>
        <w:t>II</w:t>
      </w:r>
    </w:p>
    <w:p>
      <w:pPr>
        <w:tabs>
          <w:tab w:val="left" w:pos="9530"/>
        </w:tabs>
        <w:spacing w:before="0" w:after="0" w:line="398" w:lineRule="exact"/>
        <w:ind w:left="342" w:firstLine="0"/>
        <w:jc w:val="left"/>
      </w:pPr>
      <w:hyperlink w:anchor="5" w:history="1">
        <w:r>
          <w:rPr>
            <w:rStyle w:val="Hyperlink"/>
            <w:rFonts w:ascii="宋体" w:eastAsia="宋体" w:hAnsi="宋体" w:cs="宋体"/>
            <w:color w:val="000000"/>
            <w:spacing w:val="-2"/>
            <w:w w:val="100"/>
            <w:position w:val="3"/>
            <w:sz w:val="21"/>
            <w:u w:val="none"/>
          </w:rPr>
          <w:t>引言</w:t>
        </w:r>
      </w:hyperlink>
      <w:r>
        <w:rPr>
          <w:rFonts w:ascii="Calibri" w:hAnsi="Calibri" w:cs="Calibri"/>
          <w:color w:val="000000"/>
          <w:spacing w:val="-19"/>
          <w:w w:val="100"/>
          <w:sz w:val="21"/>
          <w:u w:val="none"/>
        </w:rPr>
        <w:t> </w:t>
      </w:r>
      <w:r>
        <w:rPr>
          <w:rFonts w:ascii="Calibri" w:hAnsi="Calibri" w:cs="Calibri"/>
          <w:color w:val="000000"/>
          <w:spacing w:val="-1"/>
          <w:w w:val="100"/>
          <w:position w:val="0"/>
          <w:sz w:val="21"/>
          <w:u w:val="none"/>
        </w:rPr>
        <w:t>.......................................................................................................................................................................</w:t>
      </w:r>
      <w:r>
        <w:rPr>
          <w:rFonts w:cs="Calibri"/>
          <w:spacing w:val="-1"/>
          <w:w w:val="100"/>
        </w:rPr>
        <w:tab/>
      </w:r>
      <w:r>
        <w:rPr>
          <w:rFonts w:ascii="Calibri" w:hAnsi="Calibri" w:cs="Calibri"/>
          <w:color w:val="000000"/>
          <w:spacing w:val="-1"/>
          <w:w w:val="100"/>
          <w:position w:val="0"/>
          <w:sz w:val="21"/>
          <w:u w:val="none"/>
        </w:rPr>
        <w:t>III</w:t>
      </w:r>
    </w:p>
    <w:p>
      <w:pPr>
        <w:tabs>
          <w:tab w:val="left" w:pos="9582"/>
        </w:tabs>
        <w:spacing w:before="0" w:after="0" w:line="401" w:lineRule="exact"/>
        <w:ind w:left="342" w:firstLine="0"/>
        <w:jc w:val="left"/>
      </w:pPr>
      <w:hyperlink w:anchor="7" w:history="1">
        <w:r>
          <w:rPr>
            <w:rStyle w:val="Hyperlink"/>
            <w:rFonts w:ascii="Calibri" w:hAnsi="Calibri" w:cs="Calibri"/>
            <w:color w:val="000000"/>
            <w:spacing w:val="-1"/>
            <w:w w:val="100"/>
            <w:position w:val="0"/>
            <w:sz w:val="21"/>
            <w:u w:val="none"/>
          </w:rPr>
          <w:t>1</w:t>
        </w:r>
      </w:hyperlink>
      <w:r>
        <w:rPr>
          <w:rFonts w:ascii="Calibri" w:hAnsi="Calibri" w:cs="Calibri"/>
          <w:color w:val="000000"/>
          <w:spacing w:val="0"/>
          <w:w w:val="389"/>
          <w:sz w:val="24"/>
          <w:u w:val="none"/>
        </w:rPr>
        <w:t> </w:t>
      </w:r>
      <w:hyperlink w:anchor="7" w:history="1">
        <w:r>
          <w:rPr>
            <w:rStyle w:val="Hyperlink"/>
            <w:rFonts w:ascii="宋体" w:eastAsia="宋体" w:hAnsi="宋体" w:cs="宋体"/>
            <w:color w:val="000000"/>
            <w:spacing w:val="-2"/>
            <w:w w:val="100"/>
            <w:position w:val="3"/>
            <w:sz w:val="21"/>
            <w:u w:val="none"/>
          </w:rPr>
          <w:t>范围</w:t>
        </w:r>
      </w:hyperlink>
      <w:r>
        <w:rPr>
          <w:rFonts w:ascii="Calibri" w:hAnsi="Calibri" w:cs="Calibri"/>
          <w:color w:val="000000"/>
          <w:spacing w:val="-19"/>
          <w:w w:val="100"/>
          <w:sz w:val="21"/>
          <w:u w:val="none"/>
        </w:rPr>
        <w:t> </w:t>
      </w:r>
      <w:r>
        <w:rPr>
          <w:rFonts w:ascii="Calibri" w:hAnsi="Calibri" w:cs="Calibri"/>
          <w:color w:val="000000"/>
          <w:spacing w:val="-1"/>
          <w:w w:val="100"/>
          <w:position w:val="0"/>
          <w:sz w:val="21"/>
          <w:u w:val="none"/>
        </w:rPr>
        <w:t>..................................................................................................................................................................</w:t>
      </w:r>
      <w:r>
        <w:rPr>
          <w:rFonts w:cs="Calibri"/>
          <w:spacing w:val="-22"/>
          <w:w w:val="100"/>
        </w:rPr>
        <w:tab/>
      </w:r>
      <w:r>
        <w:rPr>
          <w:rFonts w:ascii="Calibri" w:hAnsi="Calibri" w:cs="Calibri"/>
          <w:color w:val="000000"/>
          <w:spacing w:val="-1"/>
          <w:w w:val="100"/>
          <w:position w:val="0"/>
          <w:sz w:val="21"/>
          <w:u w:val="none"/>
        </w:rPr>
        <w:t>1</w:t>
      </w:r>
    </w:p>
    <w:p>
      <w:pPr>
        <w:tabs>
          <w:tab w:val="left" w:pos="9582"/>
        </w:tabs>
        <w:spacing w:before="0" w:after="0" w:line="401" w:lineRule="exact"/>
        <w:ind w:left="342" w:firstLine="0"/>
        <w:jc w:val="left"/>
      </w:pPr>
      <w:hyperlink w:anchor="7" w:history="1">
        <w:r>
          <w:rPr>
            <w:rStyle w:val="Hyperlink"/>
            <w:rFonts w:ascii="Calibri" w:hAnsi="Calibri" w:cs="Calibri"/>
            <w:color w:val="000000"/>
            <w:spacing w:val="-1"/>
            <w:w w:val="100"/>
            <w:position w:val="0"/>
            <w:sz w:val="21"/>
            <w:u w:val="none"/>
          </w:rPr>
          <w:t>2</w:t>
        </w:r>
      </w:hyperlink>
      <w:r>
        <w:rPr>
          <w:rFonts w:ascii="Calibri" w:hAnsi="Calibri" w:cs="Calibri"/>
          <w:color w:val="000000"/>
          <w:spacing w:val="0"/>
          <w:w w:val="389"/>
          <w:sz w:val="24"/>
          <w:u w:val="none"/>
        </w:rPr>
        <w:t> </w:t>
      </w:r>
      <w:hyperlink w:anchor="7" w:history="1">
        <w:r>
          <w:rPr>
            <w:rStyle w:val="Hyperlink"/>
            <w:rFonts w:ascii="宋体" w:eastAsia="宋体" w:hAnsi="宋体" w:cs="宋体"/>
            <w:color w:val="000000"/>
            <w:spacing w:val="-1"/>
            <w:w w:val="100"/>
            <w:position w:val="3"/>
            <w:sz w:val="21"/>
            <w:u w:val="none"/>
          </w:rPr>
          <w:t>规范性引用文件</w:t>
        </w:r>
      </w:hyperlink>
      <w:r>
        <w:rPr>
          <w:rFonts w:ascii="Calibri" w:hAnsi="Calibri" w:cs="Calibri"/>
          <w:color w:val="000000"/>
          <w:spacing w:val="-22"/>
          <w:w w:val="100"/>
          <w:sz w:val="21"/>
          <w:u w:val="none"/>
        </w:rPr>
        <w:t> </w:t>
      </w:r>
      <w:hyperlink w:anchor="7" w:history="1">
        <w:r>
          <w:rPr>
            <w:rStyle w:val="Hyperlink"/>
            <w:rFonts w:ascii="Calibri" w:hAnsi="Calibri" w:cs="Calibri"/>
            <w:color w:val="000000"/>
            <w:spacing w:val="-1"/>
            <w:w w:val="100"/>
            <w:position w:val="0"/>
            <w:sz w:val="21"/>
            <w:u w:val="none"/>
          </w:rPr>
          <w:t>..............................................................................................................................................</w:t>
        </w:r>
      </w:hyperlink>
      <w:r>
        <w:rPr>
          <w:rFonts w:ascii="Calibri" w:hAnsi="Calibri" w:cs="Calibri"/>
          <w:color w:val="000000"/>
          <w:spacing w:val="-5"/>
          <w:w w:val="100"/>
          <w:sz w:val="21"/>
          <w:u w:val="none"/>
        </w:rPr>
        <w:t> </w:t>
      </w:r>
      <w:r>
        <w:rPr>
          <w:rFonts w:cs="Calibri"/>
          <w:w w:val="100"/>
        </w:rPr>
        <w:tab/>
      </w:r>
      <w:hyperlink w:anchor="7" w:history="1">
        <w:r>
          <w:rPr>
            <w:rStyle w:val="Hyperlink"/>
            <w:rFonts w:ascii="Calibri" w:hAnsi="Calibri" w:cs="Calibri"/>
            <w:color w:val="000000"/>
            <w:spacing w:val="-1"/>
            <w:w w:val="100"/>
            <w:position w:val="0"/>
            <w:sz w:val="21"/>
            <w:u w:val="none"/>
          </w:rPr>
          <w:t>1</w:t>
        </w:r>
      </w:hyperlink>
    </w:p>
    <w:p>
      <w:pPr>
        <w:tabs>
          <w:tab w:val="left" w:pos="9582"/>
        </w:tabs>
        <w:spacing w:before="0" w:after="0" w:line="398" w:lineRule="exact"/>
        <w:ind w:left="342" w:firstLine="0"/>
        <w:jc w:val="left"/>
      </w:pPr>
      <w:hyperlink w:anchor="7" w:history="1">
        <w:r>
          <w:rPr>
            <w:rStyle w:val="Hyperlink"/>
            <w:rFonts w:ascii="Calibri" w:hAnsi="Calibri" w:cs="Calibri"/>
            <w:color w:val="000000"/>
            <w:spacing w:val="-1"/>
            <w:w w:val="100"/>
            <w:position w:val="0"/>
            <w:sz w:val="21"/>
            <w:u w:val="none"/>
          </w:rPr>
          <w:t>3</w:t>
        </w:r>
      </w:hyperlink>
      <w:r>
        <w:rPr>
          <w:rFonts w:ascii="Calibri" w:hAnsi="Calibri" w:cs="Calibri"/>
          <w:color w:val="000000"/>
          <w:spacing w:val="0"/>
          <w:w w:val="389"/>
          <w:sz w:val="24"/>
          <w:u w:val="none"/>
        </w:rPr>
        <w:t> </w:t>
      </w:r>
      <w:hyperlink w:anchor="7" w:history="1">
        <w:r>
          <w:rPr>
            <w:rStyle w:val="Hyperlink"/>
            <w:rFonts w:ascii="宋体" w:eastAsia="宋体" w:hAnsi="宋体" w:cs="宋体"/>
            <w:color w:val="000000"/>
            <w:spacing w:val="-1"/>
            <w:w w:val="100"/>
            <w:position w:val="3"/>
            <w:sz w:val="21"/>
            <w:u w:val="none"/>
          </w:rPr>
          <w:t>术语和定义</w:t>
        </w:r>
      </w:hyperlink>
      <w:r>
        <w:rPr>
          <w:rFonts w:ascii="Calibri" w:hAnsi="Calibri" w:cs="Calibri"/>
          <w:color w:val="000000"/>
          <w:spacing w:val="-22"/>
          <w:w w:val="100"/>
          <w:sz w:val="21"/>
          <w:u w:val="none"/>
        </w:rPr>
        <w:t> </w:t>
      </w:r>
      <w:hyperlink w:anchor="7" w:history="1">
        <w:r>
          <w:rPr>
            <w:rStyle w:val="Hyperlink"/>
            <w:rFonts w:ascii="Calibri" w:hAnsi="Calibri" w:cs="Calibri"/>
            <w:color w:val="000000"/>
            <w:spacing w:val="-1"/>
            <w:w w:val="100"/>
            <w:position w:val="0"/>
            <w:sz w:val="21"/>
            <w:u w:val="none"/>
          </w:rPr>
          <w:t>......................................................................................................................................................</w:t>
        </w:r>
      </w:hyperlink>
      <w:r>
        <w:rPr>
          <w:rFonts w:ascii="Calibri" w:hAnsi="Calibri" w:cs="Calibri"/>
          <w:color w:val="000000"/>
          <w:spacing w:val="-1"/>
          <w:w w:val="100"/>
          <w:sz w:val="21"/>
          <w:u w:val="none"/>
        </w:rPr>
        <w:t> </w:t>
      </w:r>
      <w:r>
        <w:rPr>
          <w:rFonts w:cs="Calibri"/>
          <w:w w:val="100"/>
        </w:rPr>
        <w:tab/>
      </w:r>
      <w:hyperlink w:anchor="7" w:history="1">
        <w:r>
          <w:rPr>
            <w:rStyle w:val="Hyperlink"/>
            <w:rFonts w:ascii="Calibri" w:hAnsi="Calibri" w:cs="Calibri"/>
            <w:color w:val="000000"/>
            <w:spacing w:val="-1"/>
            <w:w w:val="100"/>
            <w:position w:val="0"/>
            <w:sz w:val="21"/>
            <w:u w:val="none"/>
          </w:rPr>
          <w:t>1</w:t>
        </w:r>
      </w:hyperlink>
    </w:p>
    <w:p>
      <w:pPr>
        <w:tabs>
          <w:tab w:val="left" w:pos="9582"/>
        </w:tabs>
        <w:spacing w:before="0" w:after="0" w:line="401" w:lineRule="exact"/>
        <w:ind w:left="342" w:firstLine="0"/>
        <w:jc w:val="left"/>
      </w:pPr>
      <w:hyperlink w:anchor="9" w:history="1">
        <w:r>
          <w:rPr>
            <w:rStyle w:val="Hyperlink"/>
            <w:rFonts w:ascii="Calibri" w:hAnsi="Calibri" w:cs="Calibri"/>
            <w:color w:val="000000"/>
            <w:spacing w:val="-1"/>
            <w:w w:val="100"/>
            <w:position w:val="0"/>
            <w:sz w:val="21"/>
            <w:u w:val="none"/>
          </w:rPr>
          <w:t>4</w:t>
        </w:r>
      </w:hyperlink>
      <w:r>
        <w:rPr>
          <w:rFonts w:ascii="Calibri" w:hAnsi="Calibri" w:cs="Calibri"/>
          <w:color w:val="000000"/>
          <w:spacing w:val="0"/>
          <w:w w:val="389"/>
          <w:sz w:val="24"/>
          <w:u w:val="none"/>
        </w:rPr>
        <w:t> </w:t>
      </w:r>
      <w:hyperlink w:anchor="9" w:history="1">
        <w:r>
          <w:rPr>
            <w:rStyle w:val="Hyperlink"/>
            <w:rFonts w:ascii="宋体" w:eastAsia="宋体" w:hAnsi="宋体" w:cs="宋体"/>
            <w:color w:val="000000"/>
            <w:spacing w:val="-1"/>
            <w:w w:val="100"/>
            <w:position w:val="3"/>
            <w:sz w:val="21"/>
            <w:u w:val="none"/>
          </w:rPr>
          <w:t>基本原则与工作程序</w:t>
        </w:r>
      </w:hyperlink>
      <w:r>
        <w:rPr>
          <w:rFonts w:ascii="Calibri" w:hAnsi="Calibri" w:cs="Calibri"/>
          <w:color w:val="000000"/>
          <w:spacing w:val="-22"/>
          <w:w w:val="100"/>
          <w:sz w:val="21"/>
          <w:u w:val="none"/>
        </w:rPr>
        <w:t> </w:t>
      </w:r>
      <w:hyperlink w:anchor="9" w:history="1">
        <w:r>
          <w:rPr>
            <w:rStyle w:val="Hyperlink"/>
            <w:rFonts w:ascii="Calibri" w:hAnsi="Calibri" w:cs="Calibri"/>
            <w:color w:val="000000"/>
            <w:spacing w:val="-1"/>
            <w:w w:val="100"/>
            <w:position w:val="0"/>
            <w:sz w:val="21"/>
            <w:u w:val="none"/>
          </w:rPr>
          <w:t>......................................................................................................................................</w:t>
        </w:r>
      </w:hyperlink>
      <w:r>
        <w:rPr>
          <w:rFonts w:ascii="Calibri" w:hAnsi="Calibri" w:cs="Calibri"/>
          <w:color w:val="000000"/>
          <w:spacing w:val="-9"/>
          <w:w w:val="100"/>
          <w:sz w:val="21"/>
          <w:u w:val="none"/>
        </w:rPr>
        <w:t> </w:t>
      </w:r>
      <w:r>
        <w:rPr>
          <w:rFonts w:cs="Calibri"/>
          <w:w w:val="100"/>
        </w:rPr>
        <w:tab/>
      </w:r>
      <w:hyperlink w:anchor="9" w:history="1">
        <w:r>
          <w:rPr>
            <w:rStyle w:val="Hyperlink"/>
            <w:rFonts w:ascii="Calibri" w:hAnsi="Calibri" w:cs="Calibri"/>
            <w:color w:val="000000"/>
            <w:spacing w:val="-1"/>
            <w:w w:val="100"/>
            <w:position w:val="0"/>
            <w:sz w:val="21"/>
            <w:u w:val="none"/>
          </w:rPr>
          <w:t>3</w:t>
        </w:r>
      </w:hyperlink>
    </w:p>
    <w:p>
      <w:pPr>
        <w:tabs>
          <w:tab w:val="left" w:pos="9582"/>
        </w:tabs>
        <w:spacing w:before="0" w:after="0" w:line="401" w:lineRule="exact"/>
        <w:ind w:left="342" w:firstLine="0"/>
        <w:jc w:val="left"/>
      </w:pPr>
      <w:hyperlink w:anchor="10" w:history="1">
        <w:r>
          <w:rPr>
            <w:rStyle w:val="Hyperlink"/>
            <w:rFonts w:ascii="Calibri" w:hAnsi="Calibri" w:cs="Calibri"/>
            <w:color w:val="000000"/>
            <w:spacing w:val="-1"/>
            <w:w w:val="100"/>
            <w:position w:val="0"/>
            <w:sz w:val="21"/>
            <w:u w:val="none"/>
          </w:rPr>
          <w:t>5</w:t>
        </w:r>
      </w:hyperlink>
      <w:r>
        <w:rPr>
          <w:rFonts w:ascii="Calibri" w:hAnsi="Calibri" w:cs="Calibri"/>
          <w:color w:val="000000"/>
          <w:spacing w:val="0"/>
          <w:w w:val="389"/>
          <w:sz w:val="24"/>
          <w:u w:val="none"/>
        </w:rPr>
        <w:t> </w:t>
      </w:r>
      <w:hyperlink w:anchor="10" w:history="1">
        <w:r>
          <w:rPr>
            <w:rStyle w:val="Hyperlink"/>
            <w:rFonts w:ascii="宋体" w:eastAsia="宋体" w:hAnsi="宋体" w:cs="宋体"/>
            <w:color w:val="000000"/>
            <w:spacing w:val="-1"/>
            <w:w w:val="100"/>
            <w:position w:val="3"/>
            <w:sz w:val="21"/>
            <w:u w:val="none"/>
          </w:rPr>
          <w:t>修复技术集成必要性的判断</w:t>
        </w:r>
      </w:hyperlink>
      <w:r>
        <w:rPr>
          <w:rFonts w:ascii="Calibri" w:hAnsi="Calibri" w:cs="Calibri"/>
          <w:color w:val="000000"/>
          <w:spacing w:val="-19"/>
          <w:w w:val="100"/>
          <w:sz w:val="21"/>
          <w:u w:val="none"/>
        </w:rPr>
        <w:t> </w:t>
      </w:r>
      <w:hyperlink w:anchor="10" w:history="1">
        <w:r>
          <w:rPr>
            <w:rStyle w:val="Hyperlink"/>
            <w:rFonts w:ascii="Calibri" w:hAnsi="Calibri" w:cs="Calibri"/>
            <w:color w:val="000000"/>
            <w:spacing w:val="-1"/>
            <w:w w:val="100"/>
            <w:position w:val="0"/>
            <w:sz w:val="21"/>
            <w:u w:val="none"/>
          </w:rPr>
          <w:t>..........................................................................................................................</w:t>
        </w:r>
      </w:hyperlink>
      <w:r>
        <w:rPr>
          <w:rFonts w:ascii="Calibri" w:hAnsi="Calibri" w:cs="Calibri"/>
          <w:color w:val="000000"/>
          <w:spacing w:val="-16"/>
          <w:w w:val="100"/>
          <w:sz w:val="21"/>
          <w:u w:val="none"/>
        </w:rPr>
        <w:t> </w:t>
      </w:r>
      <w:r>
        <w:rPr>
          <w:rFonts w:cs="Calibri"/>
          <w:w w:val="100"/>
        </w:rPr>
        <w:tab/>
      </w:r>
      <w:hyperlink w:anchor="10" w:history="1">
        <w:r>
          <w:rPr>
            <w:rStyle w:val="Hyperlink"/>
            <w:rFonts w:ascii="Calibri" w:hAnsi="Calibri" w:cs="Calibri"/>
            <w:color w:val="000000"/>
            <w:spacing w:val="-1"/>
            <w:w w:val="100"/>
            <w:position w:val="0"/>
            <w:sz w:val="21"/>
            <w:u w:val="none"/>
          </w:rPr>
          <w:t>4</w:t>
        </w:r>
      </w:hyperlink>
    </w:p>
    <w:p>
      <w:pPr>
        <w:tabs>
          <w:tab w:val="left" w:pos="9582"/>
        </w:tabs>
        <w:spacing w:before="0" w:after="0" w:line="398" w:lineRule="exact"/>
        <w:ind w:left="342" w:firstLine="0"/>
        <w:jc w:val="left"/>
      </w:pPr>
      <w:hyperlink w:anchor="11" w:history="1">
        <w:r>
          <w:rPr>
            <w:rStyle w:val="Hyperlink"/>
            <w:rFonts w:ascii="Calibri" w:hAnsi="Calibri" w:cs="Calibri"/>
            <w:color w:val="000000"/>
            <w:spacing w:val="-1"/>
            <w:w w:val="100"/>
            <w:position w:val="0"/>
            <w:sz w:val="21"/>
            <w:u w:val="none"/>
          </w:rPr>
          <w:t>6</w:t>
        </w:r>
      </w:hyperlink>
      <w:r>
        <w:rPr>
          <w:rFonts w:ascii="Calibri" w:hAnsi="Calibri" w:cs="Calibri"/>
          <w:color w:val="000000"/>
          <w:spacing w:val="0"/>
          <w:w w:val="389"/>
          <w:sz w:val="24"/>
          <w:u w:val="none"/>
        </w:rPr>
        <w:t> </w:t>
      </w:r>
      <w:hyperlink w:anchor="11" w:history="1">
        <w:r>
          <w:rPr>
            <w:rStyle w:val="Hyperlink"/>
            <w:rFonts w:ascii="宋体" w:eastAsia="宋体" w:hAnsi="宋体" w:cs="宋体"/>
            <w:color w:val="000000"/>
            <w:spacing w:val="-1"/>
            <w:w w:val="100"/>
            <w:position w:val="3"/>
            <w:sz w:val="21"/>
            <w:u w:val="none"/>
          </w:rPr>
          <w:t>需要集成的绿色高效修复技术的筛选</w:t>
        </w:r>
      </w:hyperlink>
      <w:r>
        <w:rPr>
          <w:rFonts w:ascii="Calibri" w:hAnsi="Calibri" w:cs="Calibri"/>
          <w:color w:val="000000"/>
          <w:spacing w:val="-19"/>
          <w:w w:val="100"/>
          <w:sz w:val="21"/>
          <w:u w:val="none"/>
        </w:rPr>
        <w:t> </w:t>
      </w:r>
      <w:hyperlink w:anchor="11" w:history="1">
        <w:r>
          <w:rPr>
            <w:rStyle w:val="Hyperlink"/>
            <w:rFonts w:ascii="Calibri" w:hAnsi="Calibri" w:cs="Calibri"/>
            <w:color w:val="000000"/>
            <w:spacing w:val="-1"/>
            <w:w w:val="100"/>
            <w:position w:val="0"/>
            <w:sz w:val="21"/>
            <w:u w:val="none"/>
          </w:rPr>
          <w:t>..........................................................................................................</w:t>
        </w:r>
      </w:hyperlink>
      <w:r>
        <w:rPr>
          <w:rFonts w:ascii="Calibri" w:hAnsi="Calibri" w:cs="Calibri"/>
          <w:color w:val="000000"/>
          <w:spacing w:val="-24"/>
          <w:w w:val="100"/>
          <w:sz w:val="21"/>
          <w:u w:val="none"/>
        </w:rPr>
        <w:t> </w:t>
      </w:r>
      <w:r>
        <w:rPr>
          <w:rFonts w:cs="Calibri"/>
          <w:w w:val="100"/>
        </w:rPr>
        <w:tab/>
      </w:r>
      <w:hyperlink w:anchor="11" w:history="1">
        <w:r>
          <w:rPr>
            <w:rStyle w:val="Hyperlink"/>
            <w:rFonts w:ascii="Calibri" w:hAnsi="Calibri" w:cs="Calibri"/>
            <w:color w:val="000000"/>
            <w:spacing w:val="-1"/>
            <w:w w:val="100"/>
            <w:position w:val="0"/>
            <w:sz w:val="21"/>
            <w:u w:val="none"/>
          </w:rPr>
          <w:t>5</w:t>
        </w:r>
      </w:hyperlink>
    </w:p>
    <w:p>
      <w:pPr>
        <w:tabs>
          <w:tab w:val="left" w:pos="9582"/>
        </w:tabs>
        <w:spacing w:before="0" w:after="0" w:line="401" w:lineRule="exact"/>
        <w:ind w:left="342" w:firstLine="0"/>
        <w:jc w:val="left"/>
      </w:pPr>
      <w:hyperlink w:anchor="12" w:history="1">
        <w:r>
          <w:rPr>
            <w:rStyle w:val="Hyperlink"/>
            <w:rFonts w:ascii="Calibri" w:hAnsi="Calibri" w:cs="Calibri"/>
            <w:color w:val="000000"/>
            <w:spacing w:val="-1"/>
            <w:w w:val="100"/>
            <w:position w:val="0"/>
            <w:sz w:val="21"/>
            <w:u w:val="none"/>
          </w:rPr>
          <w:t>7</w:t>
        </w:r>
      </w:hyperlink>
      <w:r>
        <w:rPr>
          <w:rFonts w:ascii="Calibri" w:hAnsi="Calibri" w:cs="Calibri"/>
          <w:color w:val="000000"/>
          <w:spacing w:val="0"/>
          <w:w w:val="389"/>
          <w:sz w:val="24"/>
          <w:u w:val="none"/>
        </w:rPr>
        <w:t> </w:t>
      </w:r>
      <w:hyperlink w:anchor="12" w:history="1">
        <w:r>
          <w:rPr>
            <w:rStyle w:val="Hyperlink"/>
            <w:rFonts w:ascii="宋体" w:eastAsia="宋体" w:hAnsi="宋体" w:cs="宋体"/>
            <w:color w:val="000000"/>
            <w:spacing w:val="-1"/>
            <w:w w:val="100"/>
            <w:position w:val="3"/>
            <w:sz w:val="21"/>
            <w:u w:val="none"/>
          </w:rPr>
          <w:t>复合污染地块高效绿色修复技术的集成</w:t>
        </w:r>
      </w:hyperlink>
      <w:r>
        <w:rPr>
          <w:rFonts w:ascii="Calibri" w:hAnsi="Calibri" w:cs="Calibri"/>
          <w:color w:val="000000"/>
          <w:spacing w:val="-22"/>
          <w:w w:val="100"/>
          <w:sz w:val="21"/>
          <w:u w:val="none"/>
        </w:rPr>
        <w:t> </w:t>
      </w:r>
      <w:hyperlink w:anchor="12" w:history="1">
        <w:r>
          <w:rPr>
            <w:rStyle w:val="Hyperlink"/>
            <w:rFonts w:ascii="Calibri" w:hAnsi="Calibri" w:cs="Calibri"/>
            <w:color w:val="000000"/>
            <w:spacing w:val="-1"/>
            <w:w w:val="100"/>
            <w:position w:val="0"/>
            <w:sz w:val="21"/>
            <w:u w:val="none"/>
          </w:rPr>
          <w:t>......................................................................................................</w:t>
        </w:r>
      </w:hyperlink>
      <w:r>
        <w:rPr>
          <w:rFonts w:ascii="Calibri" w:hAnsi="Calibri" w:cs="Calibri"/>
          <w:color w:val="000000"/>
          <w:spacing w:val="-25"/>
          <w:w w:val="100"/>
          <w:sz w:val="21"/>
          <w:u w:val="none"/>
        </w:rPr>
        <w:t> </w:t>
      </w:r>
      <w:r>
        <w:rPr>
          <w:rFonts w:cs="Calibri"/>
          <w:w w:val="100"/>
        </w:rPr>
        <w:tab/>
      </w:r>
      <w:hyperlink w:anchor="12" w:history="1">
        <w:r>
          <w:rPr>
            <w:rStyle w:val="Hyperlink"/>
            <w:rFonts w:ascii="Calibri" w:hAnsi="Calibri" w:cs="Calibri"/>
            <w:color w:val="000000"/>
            <w:spacing w:val="-1"/>
            <w:w w:val="100"/>
            <w:position w:val="0"/>
            <w:sz w:val="21"/>
            <w:u w:val="none"/>
          </w:rPr>
          <w:t>6</w:t>
        </w:r>
      </w:hyperlink>
    </w:p>
    <w:p>
      <w:pPr>
        <w:tabs>
          <w:tab w:val="left" w:pos="9582"/>
        </w:tabs>
        <w:spacing w:before="0" w:after="0" w:line="401" w:lineRule="exact"/>
        <w:ind w:left="342" w:firstLine="0"/>
        <w:jc w:val="left"/>
      </w:pPr>
      <w:hyperlink w:anchor="12" w:history="1">
        <w:r>
          <w:rPr>
            <w:rStyle w:val="Hyperlink"/>
            <w:rFonts w:ascii="Calibri" w:hAnsi="Calibri" w:cs="Calibri"/>
            <w:color w:val="000000"/>
            <w:spacing w:val="-1"/>
            <w:w w:val="100"/>
            <w:position w:val="0"/>
            <w:sz w:val="21"/>
            <w:u w:val="none"/>
          </w:rPr>
          <w:t>8</w:t>
        </w:r>
      </w:hyperlink>
      <w:r>
        <w:rPr>
          <w:rFonts w:ascii="Calibri" w:hAnsi="Calibri" w:cs="Calibri"/>
          <w:color w:val="000000"/>
          <w:spacing w:val="0"/>
          <w:w w:val="389"/>
          <w:sz w:val="24"/>
          <w:u w:val="none"/>
        </w:rPr>
        <w:t> </w:t>
      </w:r>
      <w:hyperlink w:anchor="12" w:history="1">
        <w:r>
          <w:rPr>
            <w:rStyle w:val="Hyperlink"/>
            <w:rFonts w:ascii="宋体" w:eastAsia="宋体" w:hAnsi="宋体" w:cs="宋体"/>
            <w:color w:val="000000"/>
            <w:spacing w:val="-1"/>
            <w:w w:val="100"/>
            <w:position w:val="3"/>
            <w:sz w:val="21"/>
            <w:u w:val="none"/>
          </w:rPr>
          <w:t>复合污染地块修复技术集成方案的编制</w:t>
        </w:r>
      </w:hyperlink>
      <w:r>
        <w:rPr>
          <w:rFonts w:ascii="Calibri" w:hAnsi="Calibri" w:cs="Calibri"/>
          <w:color w:val="000000"/>
          <w:spacing w:val="-22"/>
          <w:w w:val="100"/>
          <w:sz w:val="21"/>
          <w:u w:val="none"/>
        </w:rPr>
        <w:t> </w:t>
      </w:r>
      <w:hyperlink w:anchor="12" w:history="1">
        <w:r>
          <w:rPr>
            <w:rStyle w:val="Hyperlink"/>
            <w:rFonts w:ascii="Calibri" w:hAnsi="Calibri" w:cs="Calibri"/>
            <w:color w:val="000000"/>
            <w:spacing w:val="-1"/>
            <w:w w:val="100"/>
            <w:position w:val="0"/>
            <w:sz w:val="21"/>
            <w:u w:val="none"/>
          </w:rPr>
          <w:t>......................................................................................................</w:t>
        </w:r>
      </w:hyperlink>
      <w:r>
        <w:rPr>
          <w:rFonts w:ascii="Calibri" w:hAnsi="Calibri" w:cs="Calibri"/>
          <w:color w:val="000000"/>
          <w:spacing w:val="-25"/>
          <w:w w:val="100"/>
          <w:sz w:val="21"/>
          <w:u w:val="none"/>
        </w:rPr>
        <w:t> </w:t>
      </w:r>
      <w:r>
        <w:rPr>
          <w:rFonts w:cs="Calibri"/>
          <w:w w:val="100"/>
        </w:rPr>
        <w:tab/>
      </w:r>
      <w:hyperlink w:anchor="12" w:history="1">
        <w:r>
          <w:rPr>
            <w:rStyle w:val="Hyperlink"/>
            <w:rFonts w:ascii="Calibri" w:hAnsi="Calibri" w:cs="Calibri"/>
            <w:color w:val="000000"/>
            <w:spacing w:val="-1"/>
            <w:w w:val="100"/>
            <w:position w:val="0"/>
            <w:sz w:val="21"/>
            <w:u w:val="none"/>
          </w:rPr>
          <w:t>6</w:t>
        </w:r>
      </w:hyperlink>
    </w:p>
    <w:p>
      <w:pPr>
        <w:tabs>
          <w:tab w:val="left" w:pos="9582"/>
        </w:tabs>
        <w:spacing w:before="0" w:after="0" w:line="398" w:lineRule="exact"/>
        <w:ind w:left="342" w:firstLine="0"/>
        <w:jc w:val="left"/>
      </w:pPr>
      <w:hyperlink w:anchor="13" w:history="1">
        <w:r>
          <w:rPr>
            <w:rStyle w:val="Hyperlink"/>
            <w:rFonts w:ascii="宋体" w:eastAsia="宋体" w:hAnsi="宋体" w:cs="宋体"/>
            <w:color w:val="000000"/>
            <w:spacing w:val="-2"/>
            <w:w w:val="100"/>
            <w:position w:val="3"/>
            <w:sz w:val="21"/>
            <w:u w:val="none"/>
          </w:rPr>
          <w:t>附录</w:t>
        </w:r>
      </w:hyperlink>
      <w:r>
        <w:rPr>
          <w:rFonts w:ascii="Calibri" w:hAnsi="Calibri" w:cs="Calibri"/>
          <w:color w:val="000000"/>
          <w:spacing w:val="6"/>
          <w:w w:val="100"/>
          <w:sz w:val="21"/>
          <w:u w:val="none"/>
        </w:rPr>
        <w:t> </w:t>
      </w:r>
      <w:hyperlink w:anchor="13" w:history="1">
        <w:r>
          <w:rPr>
            <w:rStyle w:val="Hyperlink"/>
            <w:rFonts w:ascii="Calibri" w:hAnsi="Calibri" w:cs="Calibri"/>
            <w:color w:val="000000"/>
            <w:spacing w:val="-1"/>
            <w:w w:val="100"/>
            <w:position w:val="0"/>
            <w:sz w:val="21"/>
            <w:u w:val="none"/>
          </w:rPr>
          <w:t>A</w:t>
        </w:r>
      </w:hyperlink>
      <w:hyperlink w:anchor="13" w:history="1">
        <w:r>
          <w:rPr>
            <w:rStyle w:val="Hyperlink"/>
            <w:rFonts w:ascii="宋体" w:eastAsia="宋体" w:hAnsi="宋体" w:cs="宋体"/>
            <w:color w:val="000000"/>
            <w:spacing w:val="-1"/>
            <w:w w:val="100"/>
            <w:position w:val="3"/>
            <w:sz w:val="21"/>
            <w:u w:val="none"/>
          </w:rPr>
          <w:t>（资料性）</w:t>
        </w:r>
      </w:hyperlink>
      <w:r>
        <w:rPr>
          <w:rFonts w:ascii="Calibri" w:hAnsi="Calibri" w:cs="Calibri"/>
          <w:color w:val="000000"/>
          <w:spacing w:val="0"/>
          <w:w w:val="389"/>
          <w:sz w:val="24"/>
          <w:u w:val="none"/>
        </w:rPr>
        <w:t> </w:t>
      </w:r>
      <w:hyperlink w:anchor="13" w:history="1">
        <w:r>
          <w:rPr>
            <w:rStyle w:val="Hyperlink"/>
            <w:rFonts w:ascii="宋体" w:eastAsia="宋体" w:hAnsi="宋体" w:cs="宋体"/>
            <w:color w:val="000000"/>
            <w:spacing w:val="-1"/>
            <w:w w:val="100"/>
            <w:position w:val="3"/>
            <w:sz w:val="21"/>
            <w:u w:val="none"/>
          </w:rPr>
          <w:t>污染地块高效绿色修复技术筛查矩阵</w:t>
        </w:r>
      </w:hyperlink>
      <w:r>
        <w:rPr>
          <w:rFonts w:ascii="Calibri" w:hAnsi="Calibri" w:cs="Calibri"/>
          <w:color w:val="000000"/>
          <w:spacing w:val="-19"/>
          <w:w w:val="100"/>
          <w:sz w:val="21"/>
          <w:u w:val="none"/>
        </w:rPr>
        <w:t> </w:t>
      </w:r>
      <w:hyperlink w:anchor="13" w:history="1">
        <w:r>
          <w:rPr>
            <w:rStyle w:val="Hyperlink"/>
            <w:rFonts w:ascii="Calibri" w:hAnsi="Calibri" w:cs="Calibri"/>
            <w:color w:val="000000"/>
            <w:spacing w:val="-1"/>
            <w:w w:val="100"/>
            <w:position w:val="0"/>
            <w:sz w:val="21"/>
            <w:u w:val="none"/>
          </w:rPr>
          <w:t>............................................................................</w:t>
        </w:r>
      </w:hyperlink>
      <w:r>
        <w:rPr>
          <w:rFonts w:ascii="Calibri" w:hAnsi="Calibri" w:cs="Calibri"/>
          <w:color w:val="000000"/>
          <w:spacing w:val="-2"/>
          <w:w w:val="100"/>
          <w:sz w:val="21"/>
          <w:u w:val="none"/>
        </w:rPr>
        <w:t> </w:t>
      </w:r>
      <w:r>
        <w:rPr>
          <w:rFonts w:cs="Calibri"/>
          <w:w w:val="100"/>
        </w:rPr>
        <w:tab/>
      </w:r>
      <w:hyperlink w:anchor="13" w:history="1">
        <w:r>
          <w:rPr>
            <w:rStyle w:val="Hyperlink"/>
            <w:rFonts w:ascii="Calibri" w:hAnsi="Calibri" w:cs="Calibri"/>
            <w:color w:val="000000"/>
            <w:spacing w:val="-1"/>
            <w:w w:val="100"/>
            <w:position w:val="0"/>
            <w:sz w:val="21"/>
            <w:u w:val="none"/>
          </w:rPr>
          <w:t>7</w:t>
        </w:r>
      </w:hyperlink>
    </w:p>
    <w:p>
      <w:pPr>
        <w:spacing w:before="0" w:after="0" w:line="401" w:lineRule="exact"/>
        <w:ind w:left="342" w:firstLine="0"/>
        <w:jc w:val="left"/>
      </w:pPr>
      <w:hyperlink w:anchor="14" w:history="1">
        <w:r>
          <w:rPr>
            <w:rStyle w:val="Hyperlink"/>
            <w:rFonts w:ascii="宋体" w:eastAsia="宋体" w:hAnsi="宋体" w:cs="宋体"/>
            <w:color w:val="000000"/>
            <w:spacing w:val="-2"/>
            <w:w w:val="100"/>
            <w:position w:val="3"/>
            <w:sz w:val="21"/>
            <w:u w:val="none"/>
          </w:rPr>
          <w:t>附录</w:t>
        </w:r>
      </w:hyperlink>
      <w:r>
        <w:rPr>
          <w:rFonts w:ascii="Calibri" w:hAnsi="Calibri" w:cs="Calibri"/>
          <w:color w:val="000000"/>
          <w:spacing w:val="6"/>
          <w:w w:val="100"/>
          <w:sz w:val="21"/>
          <w:u w:val="none"/>
        </w:rPr>
        <w:t> </w:t>
      </w:r>
      <w:hyperlink w:anchor="14" w:history="1">
        <w:r>
          <w:rPr>
            <w:rStyle w:val="Hyperlink"/>
            <w:rFonts w:ascii="Calibri" w:hAnsi="Calibri" w:cs="Calibri"/>
            <w:color w:val="000000"/>
            <w:spacing w:val="-1"/>
            <w:w w:val="100"/>
            <w:position w:val="0"/>
            <w:sz w:val="21"/>
            <w:u w:val="none"/>
          </w:rPr>
          <w:t>B</w:t>
        </w:r>
      </w:hyperlink>
      <w:hyperlink w:anchor="14" w:history="1">
        <w:r>
          <w:rPr>
            <w:rStyle w:val="Hyperlink"/>
            <w:rFonts w:ascii="宋体" w:eastAsia="宋体" w:hAnsi="宋体" w:cs="宋体"/>
            <w:color w:val="000000"/>
            <w:spacing w:val="-1"/>
            <w:w w:val="100"/>
            <w:position w:val="3"/>
            <w:sz w:val="21"/>
            <w:u w:val="none"/>
          </w:rPr>
          <w:t>（资料性）</w:t>
        </w:r>
      </w:hyperlink>
      <w:r>
        <w:rPr>
          <w:rFonts w:ascii="Calibri" w:hAnsi="Calibri" w:cs="Calibri"/>
          <w:color w:val="000000"/>
          <w:spacing w:val="0"/>
          <w:w w:val="389"/>
          <w:sz w:val="24"/>
          <w:u w:val="none"/>
        </w:rPr>
        <w:t> </w:t>
      </w:r>
      <w:hyperlink w:anchor="14" w:history="1">
        <w:r>
          <w:rPr>
            <w:rStyle w:val="Hyperlink"/>
            <w:rFonts w:ascii="宋体" w:eastAsia="宋体" w:hAnsi="宋体" w:cs="宋体"/>
            <w:color w:val="000000"/>
            <w:spacing w:val="-1"/>
            <w:w w:val="100"/>
            <w:position w:val="3"/>
            <w:sz w:val="21"/>
            <w:u w:val="none"/>
          </w:rPr>
          <w:t>污染地块单一绿色高效修复技术效果可达性评估和修复技术集成必要性判断模板</w:t>
        </w:r>
      </w:hyperlink>
      <w:r>
        <w:rPr>
          <w:rFonts w:ascii="Calibri" w:hAnsi="Calibri" w:cs="Calibri"/>
          <w:color w:val="000000"/>
          <w:spacing w:val="-7"/>
          <w:w w:val="100"/>
          <w:sz w:val="21"/>
          <w:u w:val="none"/>
        </w:rPr>
        <w:t> </w:t>
      </w:r>
      <w:hyperlink w:anchor="14" w:history="1">
        <w:r>
          <w:rPr>
            <w:rStyle w:val="Hyperlink"/>
            <w:rFonts w:ascii="Calibri" w:hAnsi="Calibri" w:cs="Calibri"/>
            <w:color w:val="000000"/>
            <w:spacing w:val="-1"/>
            <w:w w:val="100"/>
            <w:position w:val="0"/>
            <w:sz w:val="21"/>
            <w:u w:val="none"/>
          </w:rPr>
          <w:t>8</w:t>
        </w:r>
      </w:hyperlink>
    </w:p>
    <w:p>
      <w:pPr>
        <w:tabs>
          <w:tab w:val="left" w:pos="9474"/>
        </w:tabs>
        <w:spacing w:before="0" w:after="0" w:line="401" w:lineRule="exact"/>
        <w:ind w:left="342" w:firstLine="0"/>
        <w:jc w:val="left"/>
      </w:pPr>
      <w:hyperlink w:anchor="16" w:history="1">
        <w:r>
          <w:rPr>
            <w:rStyle w:val="Hyperlink"/>
            <w:rFonts w:ascii="宋体" w:eastAsia="宋体" w:hAnsi="宋体" w:cs="宋体"/>
            <w:color w:val="000000"/>
            <w:spacing w:val="-2"/>
            <w:w w:val="100"/>
            <w:position w:val="3"/>
            <w:sz w:val="21"/>
            <w:u w:val="none"/>
          </w:rPr>
          <w:t>附录</w:t>
        </w:r>
      </w:hyperlink>
      <w:r>
        <w:rPr>
          <w:rFonts w:ascii="Calibri" w:hAnsi="Calibri" w:cs="Calibri"/>
          <w:color w:val="000000"/>
          <w:spacing w:val="6"/>
          <w:w w:val="100"/>
          <w:sz w:val="21"/>
          <w:u w:val="none"/>
        </w:rPr>
        <w:t> </w:t>
      </w:r>
      <w:hyperlink w:anchor="16" w:history="1">
        <w:r>
          <w:rPr>
            <w:rStyle w:val="Hyperlink"/>
            <w:rFonts w:ascii="Calibri" w:hAnsi="Calibri" w:cs="Calibri"/>
            <w:color w:val="000000"/>
            <w:spacing w:val="-1"/>
            <w:w w:val="100"/>
            <w:position w:val="0"/>
            <w:sz w:val="21"/>
            <w:u w:val="none"/>
          </w:rPr>
          <w:t>C</w:t>
        </w:r>
      </w:hyperlink>
      <w:hyperlink w:anchor="16" w:history="1">
        <w:r>
          <w:rPr>
            <w:rStyle w:val="Hyperlink"/>
            <w:rFonts w:ascii="宋体" w:eastAsia="宋体" w:hAnsi="宋体" w:cs="宋体"/>
            <w:color w:val="000000"/>
            <w:spacing w:val="-1"/>
            <w:w w:val="100"/>
            <w:position w:val="3"/>
            <w:sz w:val="21"/>
            <w:u w:val="none"/>
          </w:rPr>
          <w:t>（资料性）</w:t>
        </w:r>
      </w:hyperlink>
      <w:r>
        <w:rPr>
          <w:rFonts w:ascii="Calibri" w:hAnsi="Calibri" w:cs="Calibri"/>
          <w:color w:val="000000"/>
          <w:spacing w:val="0"/>
          <w:w w:val="389"/>
          <w:sz w:val="24"/>
          <w:u w:val="none"/>
        </w:rPr>
        <w:t> </w:t>
      </w:r>
      <w:hyperlink w:anchor="16" w:history="1">
        <w:r>
          <w:rPr>
            <w:rStyle w:val="Hyperlink"/>
            <w:rFonts w:ascii="宋体" w:eastAsia="宋体" w:hAnsi="宋体" w:cs="宋体"/>
            <w:color w:val="000000"/>
            <w:spacing w:val="-1"/>
            <w:w w:val="100"/>
            <w:position w:val="3"/>
            <w:sz w:val="21"/>
            <w:u w:val="none"/>
          </w:rPr>
          <w:t>复合污染地块绿色高效修复技术优化集成评估要点</w:t>
        </w:r>
      </w:hyperlink>
      <w:r>
        <w:rPr>
          <w:rFonts w:ascii="Calibri" w:hAnsi="Calibri" w:cs="Calibri"/>
          <w:color w:val="000000"/>
          <w:spacing w:val="-19"/>
          <w:w w:val="100"/>
          <w:sz w:val="21"/>
          <w:u w:val="none"/>
        </w:rPr>
        <w:t> </w:t>
      </w:r>
      <w:hyperlink w:anchor="16" w:history="1">
        <w:r>
          <w:rPr>
            <w:rStyle w:val="Hyperlink"/>
            <w:rFonts w:ascii="Calibri" w:hAnsi="Calibri" w:cs="Calibri"/>
            <w:color w:val="000000"/>
            <w:spacing w:val="-1"/>
            <w:w w:val="100"/>
            <w:position w:val="0"/>
            <w:sz w:val="21"/>
            <w:u w:val="none"/>
          </w:rPr>
          <w:t>..................................................</w:t>
        </w:r>
      </w:hyperlink>
      <w:r>
        <w:rPr>
          <w:rFonts w:ascii="Calibri" w:hAnsi="Calibri" w:cs="Calibri"/>
          <w:color w:val="000000"/>
          <w:spacing w:val="-9"/>
          <w:w w:val="100"/>
          <w:sz w:val="21"/>
          <w:u w:val="none"/>
        </w:rPr>
        <w:t> </w:t>
      </w:r>
      <w:r>
        <w:rPr>
          <w:rFonts w:cs="Calibri"/>
          <w:w w:val="100"/>
        </w:rPr>
        <w:tab/>
      </w:r>
      <w:hyperlink w:anchor="16" w:history="1">
        <w:r>
          <w:rPr>
            <w:rStyle w:val="Hyperlink"/>
            <w:rFonts w:ascii="Calibri" w:hAnsi="Calibri" w:cs="Calibri"/>
            <w:color w:val="000000"/>
            <w:spacing w:val="-1"/>
            <w:w w:val="100"/>
            <w:position w:val="0"/>
            <w:sz w:val="21"/>
            <w:u w:val="none"/>
          </w:rPr>
          <w:t>10</w:t>
        </w:r>
      </w:hyperlink>
    </w:p>
    <w:p>
      <w:pPr>
        <w:tabs>
          <w:tab w:val="left" w:pos="9474"/>
        </w:tabs>
        <w:spacing w:before="0" w:after="0" w:line="398" w:lineRule="exact"/>
        <w:ind w:left="342" w:firstLine="0"/>
        <w:jc w:val="left"/>
      </w:pPr>
      <w:hyperlink w:anchor="21" w:history="1">
        <w:r>
          <w:rPr>
            <w:rStyle w:val="Hyperlink"/>
            <w:rFonts w:ascii="宋体" w:eastAsia="宋体" w:hAnsi="宋体" w:cs="宋体"/>
            <w:color w:val="000000"/>
            <w:spacing w:val="-2"/>
            <w:w w:val="100"/>
            <w:position w:val="3"/>
            <w:sz w:val="21"/>
            <w:u w:val="none"/>
          </w:rPr>
          <w:t>附录</w:t>
        </w:r>
      </w:hyperlink>
      <w:r>
        <w:rPr>
          <w:rFonts w:ascii="Calibri" w:hAnsi="Calibri" w:cs="Calibri"/>
          <w:color w:val="000000"/>
          <w:spacing w:val="6"/>
          <w:w w:val="100"/>
          <w:sz w:val="21"/>
          <w:u w:val="none"/>
        </w:rPr>
        <w:t> </w:t>
      </w:r>
      <w:hyperlink w:anchor="21" w:history="1">
        <w:r>
          <w:rPr>
            <w:rStyle w:val="Hyperlink"/>
            <w:rFonts w:ascii="Calibri" w:hAnsi="Calibri" w:cs="Calibri"/>
            <w:color w:val="000000"/>
            <w:spacing w:val="-1"/>
            <w:w w:val="100"/>
            <w:position w:val="0"/>
            <w:sz w:val="21"/>
            <w:u w:val="none"/>
          </w:rPr>
          <w:t>D</w:t>
        </w:r>
      </w:hyperlink>
      <w:hyperlink w:anchor="21" w:history="1">
        <w:r>
          <w:rPr>
            <w:rStyle w:val="Hyperlink"/>
            <w:rFonts w:ascii="宋体" w:eastAsia="宋体" w:hAnsi="宋体" w:cs="宋体"/>
            <w:color w:val="000000"/>
            <w:spacing w:val="-1"/>
            <w:w w:val="100"/>
            <w:position w:val="3"/>
            <w:sz w:val="21"/>
            <w:u w:val="none"/>
          </w:rPr>
          <w:t>（资料性）</w:t>
        </w:r>
      </w:hyperlink>
      <w:r>
        <w:rPr>
          <w:rFonts w:ascii="Calibri" w:hAnsi="Calibri" w:cs="Calibri"/>
          <w:color w:val="000000"/>
          <w:spacing w:val="0"/>
          <w:w w:val="389"/>
          <w:sz w:val="24"/>
          <w:u w:val="none"/>
        </w:rPr>
        <w:t> </w:t>
      </w:r>
      <w:hyperlink w:anchor="21" w:history="1">
        <w:r>
          <w:rPr>
            <w:rStyle w:val="Hyperlink"/>
            <w:rFonts w:ascii="宋体" w:eastAsia="宋体" w:hAnsi="宋体" w:cs="宋体"/>
            <w:color w:val="000000"/>
            <w:spacing w:val="-1"/>
            <w:w w:val="100"/>
            <w:position w:val="3"/>
            <w:sz w:val="21"/>
            <w:u w:val="none"/>
          </w:rPr>
          <w:t>复合污染地块绿色高效修复技术常见的完善方案</w:t>
        </w:r>
      </w:hyperlink>
      <w:r>
        <w:rPr>
          <w:rFonts w:ascii="Calibri" w:hAnsi="Calibri" w:cs="Calibri"/>
          <w:color w:val="000000"/>
          <w:spacing w:val="-22"/>
          <w:w w:val="100"/>
          <w:sz w:val="21"/>
          <w:u w:val="none"/>
        </w:rPr>
        <w:t> </w:t>
      </w:r>
      <w:hyperlink w:anchor="21" w:history="1">
        <w:r>
          <w:rPr>
            <w:rStyle w:val="Hyperlink"/>
            <w:rFonts w:ascii="Calibri" w:hAnsi="Calibri" w:cs="Calibri"/>
            <w:color w:val="000000"/>
            <w:spacing w:val="-1"/>
            <w:w w:val="100"/>
            <w:position w:val="0"/>
            <w:sz w:val="21"/>
            <w:u w:val="none"/>
          </w:rPr>
          <w:t>......................................................</w:t>
        </w:r>
      </w:hyperlink>
      <w:r>
        <w:rPr>
          <w:rFonts w:ascii="Calibri" w:hAnsi="Calibri" w:cs="Calibri"/>
          <w:color w:val="000000"/>
          <w:spacing w:val="-22"/>
          <w:w w:val="100"/>
          <w:sz w:val="21"/>
          <w:u w:val="none"/>
        </w:rPr>
        <w:t> </w:t>
      </w:r>
      <w:r>
        <w:rPr>
          <w:rFonts w:cs="Calibri"/>
          <w:w w:val="100"/>
        </w:rPr>
        <w:tab/>
      </w:r>
      <w:hyperlink w:anchor="21" w:history="1">
        <w:r>
          <w:rPr>
            <w:rStyle w:val="Hyperlink"/>
            <w:rFonts w:ascii="Calibri" w:hAnsi="Calibri" w:cs="Calibri"/>
            <w:color w:val="000000"/>
            <w:spacing w:val="-1"/>
            <w:w w:val="100"/>
            <w:position w:val="0"/>
            <w:sz w:val="21"/>
            <w:u w:val="none"/>
          </w:rPr>
          <w:t>15</w:t>
        </w:r>
      </w:hyperlink>
    </w:p>
    <w:p>
      <w:pPr>
        <w:tabs>
          <w:tab w:val="left" w:pos="9474"/>
        </w:tabs>
        <w:spacing w:before="0" w:after="0" w:line="401" w:lineRule="exact"/>
        <w:ind w:left="342" w:firstLine="0"/>
        <w:jc w:val="left"/>
      </w:pPr>
      <w:hyperlink w:anchor="23" w:history="1">
        <w:r>
          <w:rPr>
            <w:rStyle w:val="Hyperlink"/>
            <w:rFonts w:ascii="宋体" w:eastAsia="宋体" w:hAnsi="宋体" w:cs="宋体"/>
            <w:color w:val="000000"/>
            <w:spacing w:val="-2"/>
            <w:w w:val="100"/>
            <w:position w:val="3"/>
            <w:sz w:val="21"/>
            <w:u w:val="none"/>
          </w:rPr>
          <w:t>附录</w:t>
        </w:r>
      </w:hyperlink>
      <w:r>
        <w:rPr>
          <w:rFonts w:ascii="Calibri" w:hAnsi="Calibri" w:cs="Calibri"/>
          <w:color w:val="000000"/>
          <w:spacing w:val="6"/>
          <w:w w:val="100"/>
          <w:sz w:val="21"/>
          <w:u w:val="none"/>
        </w:rPr>
        <w:t> </w:t>
      </w:r>
      <w:hyperlink w:anchor="23" w:history="1">
        <w:r>
          <w:rPr>
            <w:rStyle w:val="Hyperlink"/>
            <w:rFonts w:ascii="Calibri" w:hAnsi="Calibri" w:cs="Calibri"/>
            <w:color w:val="000000"/>
            <w:spacing w:val="-1"/>
            <w:w w:val="100"/>
            <w:position w:val="0"/>
            <w:sz w:val="21"/>
            <w:u w:val="none"/>
          </w:rPr>
          <w:t>E</w:t>
        </w:r>
      </w:hyperlink>
      <w:hyperlink w:anchor="23" w:history="1">
        <w:r>
          <w:rPr>
            <w:rStyle w:val="Hyperlink"/>
            <w:rFonts w:ascii="宋体" w:eastAsia="宋体" w:hAnsi="宋体" w:cs="宋体"/>
            <w:color w:val="000000"/>
            <w:spacing w:val="-1"/>
            <w:w w:val="100"/>
            <w:position w:val="3"/>
            <w:sz w:val="21"/>
            <w:u w:val="none"/>
          </w:rPr>
          <w:t>（资料性）</w:t>
        </w:r>
      </w:hyperlink>
      <w:r>
        <w:rPr>
          <w:rFonts w:ascii="Calibri" w:hAnsi="Calibri" w:cs="Calibri"/>
          <w:color w:val="000000"/>
          <w:spacing w:val="0"/>
          <w:w w:val="393"/>
          <w:sz w:val="24"/>
          <w:u w:val="none"/>
        </w:rPr>
        <w:t> </w:t>
      </w:r>
      <w:hyperlink w:anchor="23" w:history="1">
        <w:r>
          <w:rPr>
            <w:rStyle w:val="Hyperlink"/>
            <w:rFonts w:ascii="宋体" w:eastAsia="宋体" w:hAnsi="宋体" w:cs="宋体"/>
            <w:color w:val="000000"/>
            <w:spacing w:val="-1"/>
            <w:w w:val="100"/>
            <w:position w:val="3"/>
            <w:sz w:val="21"/>
            <w:u w:val="none"/>
          </w:rPr>
          <w:t>复合污染地块绿色高效修复技术集成方案编制大纲</w:t>
        </w:r>
      </w:hyperlink>
      <w:r>
        <w:rPr>
          <w:rFonts w:ascii="Calibri" w:hAnsi="Calibri" w:cs="Calibri"/>
          <w:color w:val="000000"/>
          <w:spacing w:val="-19"/>
          <w:w w:val="100"/>
          <w:sz w:val="21"/>
          <w:u w:val="none"/>
        </w:rPr>
        <w:t> </w:t>
      </w:r>
      <w:hyperlink w:anchor="23" w:history="1">
        <w:r>
          <w:rPr>
            <w:rStyle w:val="Hyperlink"/>
            <w:rFonts w:ascii="Calibri" w:hAnsi="Calibri" w:cs="Calibri"/>
            <w:color w:val="000000"/>
            <w:spacing w:val="-1"/>
            <w:w w:val="100"/>
            <w:position w:val="0"/>
            <w:sz w:val="21"/>
            <w:u w:val="none"/>
          </w:rPr>
          <w:t>..................................................</w:t>
        </w:r>
      </w:hyperlink>
      <w:r>
        <w:rPr>
          <w:rFonts w:ascii="Calibri" w:hAnsi="Calibri" w:cs="Calibri"/>
          <w:color w:val="000000"/>
          <w:spacing w:val="0"/>
          <w:w w:val="100"/>
          <w:sz w:val="21"/>
          <w:u w:val="none"/>
        </w:rPr>
        <w:t> </w:t>
      </w:r>
      <w:r>
        <w:rPr>
          <w:rFonts w:cs="Calibri"/>
          <w:w w:val="100"/>
        </w:rPr>
        <w:tab/>
      </w:r>
      <w:hyperlink w:anchor="23" w:history="1">
        <w:r>
          <w:rPr>
            <w:rStyle w:val="Hyperlink"/>
            <w:rFonts w:ascii="Calibri" w:hAnsi="Calibri" w:cs="Calibri"/>
            <w:color w:val="000000"/>
            <w:spacing w:val="-1"/>
            <w:w w:val="100"/>
            <w:position w:val="0"/>
            <w:sz w:val="21"/>
            <w:u w:val="none"/>
          </w:rPr>
          <w:t>17</w:t>
        </w:r>
      </w:hyperlink>
    </w:p>
    <w:p>
      <w:pPr>
        <w:widowControl/>
        <w:jc w:val="left"/>
        <w:sectPr>
          <w:type w:val="continuous"/>
          <w:pgSz w:w="11906" w:h="16839"/>
          <w:pgMar w:top="180" w:right="714" w:bottom="0" w:left="1074" w:header="0" w:footer="0" w:gutter="0"/>
          <w:pgNumType w:start="9"/>
          <w:cols w:num="1" w:space="708" w:equalWidth="0">
            <w:col w:w="10119" w:space="0"/>
          </w:cols>
          <w:docGrid w:type="lines" w:linePitch="312" w:charSpace="0"/>
        </w:sectPr>
      </w:pPr>
    </w:p>
    <w:p>
      <w:pPr>
        <w:spacing w:before="0" w:after="0" w:line="240" w:lineRule="exact"/>
        <w:ind w:left="342" w:firstLine="0"/>
      </w:pPr>
    </w:p>
    <w:p>
      <w:pPr>
        <w:spacing w:before="0" w:after="0" w:line="240" w:lineRule="exact"/>
        <w:ind w:left="342" w:firstLine="0"/>
      </w:pPr>
    </w:p>
    <w:p>
      <w:pPr>
        <w:spacing w:before="0" w:after="0" w:line="240" w:lineRule="exact"/>
        <w:ind w:left="342" w:firstLine="0"/>
      </w:pPr>
    </w:p>
    <w:p>
      <w:pPr>
        <w:spacing w:before="0" w:after="0" w:line="240" w:lineRule="exact"/>
        <w:ind w:left="342" w:firstLine="0"/>
      </w:pPr>
    </w:p>
    <w:p>
      <w:pPr>
        <w:spacing w:before="0" w:after="0" w:line="240" w:lineRule="exact"/>
        <w:ind w:left="342" w:firstLine="0"/>
      </w:pPr>
    </w:p>
    <w:p>
      <w:pPr>
        <w:spacing w:before="0" w:after="0" w:line="240" w:lineRule="exact"/>
        <w:ind w:left="342" w:firstLine="0"/>
      </w:pPr>
    </w:p>
    <w:p>
      <w:pPr>
        <w:spacing w:before="0" w:after="0" w:line="240" w:lineRule="exact"/>
        <w:ind w:left="342" w:firstLine="0"/>
      </w:pPr>
    </w:p>
    <w:p>
      <w:pPr>
        <w:spacing w:before="0" w:after="0" w:line="240" w:lineRule="exact"/>
        <w:ind w:left="342" w:firstLine="0"/>
      </w:pPr>
    </w:p>
    <w:p>
      <w:pPr>
        <w:spacing w:before="0" w:after="0" w:line="240" w:lineRule="exact"/>
        <w:ind w:left="342" w:firstLine="0"/>
      </w:pPr>
    </w:p>
    <w:p>
      <w:pPr>
        <w:spacing w:before="0" w:after="0" w:line="240" w:lineRule="exact"/>
        <w:ind w:left="342" w:firstLine="0"/>
      </w:pPr>
    </w:p>
    <w:p>
      <w:pPr>
        <w:spacing w:before="0" w:after="0" w:line="240" w:lineRule="exact"/>
        <w:ind w:left="342" w:firstLine="0"/>
      </w:pPr>
    </w:p>
    <w:p>
      <w:pPr>
        <w:spacing w:before="0" w:after="0" w:line="240" w:lineRule="exact"/>
        <w:ind w:left="342" w:firstLine="0"/>
      </w:pPr>
    </w:p>
    <w:p>
      <w:pPr>
        <w:spacing w:before="0" w:after="0" w:line="240" w:lineRule="exact"/>
        <w:ind w:left="342" w:firstLine="0"/>
      </w:pPr>
    </w:p>
    <w:p>
      <w:pPr>
        <w:spacing w:before="0" w:after="0" w:line="240" w:lineRule="exact"/>
        <w:ind w:left="342" w:firstLine="0"/>
      </w:pPr>
    </w:p>
    <w:p>
      <w:pPr>
        <w:spacing w:before="0" w:after="0" w:line="240" w:lineRule="exact"/>
        <w:ind w:left="342" w:firstLine="0"/>
      </w:pPr>
    </w:p>
    <w:p>
      <w:pPr>
        <w:spacing w:before="0" w:after="0" w:line="240" w:lineRule="exact"/>
        <w:ind w:left="342" w:firstLine="0"/>
      </w:pPr>
    </w:p>
    <w:p>
      <w:pPr>
        <w:spacing w:before="0" w:after="0" w:line="240" w:lineRule="exact"/>
        <w:ind w:left="342" w:firstLine="0"/>
      </w:pPr>
    </w:p>
    <w:p>
      <w:pPr>
        <w:spacing w:before="0" w:after="0" w:line="240" w:lineRule="exact"/>
        <w:ind w:left="342" w:firstLine="0"/>
      </w:pPr>
    </w:p>
    <w:p>
      <w:pPr>
        <w:spacing w:before="0" w:after="0" w:line="240" w:lineRule="exact"/>
        <w:ind w:left="342" w:firstLine="0"/>
      </w:pPr>
    </w:p>
    <w:p>
      <w:pPr>
        <w:spacing w:before="0" w:after="0" w:line="240" w:lineRule="exact"/>
        <w:ind w:left="342" w:firstLine="0"/>
      </w:pPr>
    </w:p>
    <w:p>
      <w:pPr>
        <w:spacing w:before="0" w:after="0" w:line="240" w:lineRule="exact"/>
        <w:ind w:left="342" w:firstLine="0"/>
      </w:pPr>
    </w:p>
    <w:p>
      <w:pPr>
        <w:spacing w:before="0" w:after="0" w:line="240" w:lineRule="exact"/>
        <w:ind w:left="342" w:firstLine="0"/>
      </w:pPr>
    </w:p>
    <w:p>
      <w:pPr>
        <w:spacing w:before="0" w:after="0" w:line="240" w:lineRule="exact"/>
        <w:ind w:left="342" w:firstLine="0"/>
      </w:pPr>
    </w:p>
    <w:p>
      <w:pPr>
        <w:spacing w:before="0" w:after="0" w:line="240" w:lineRule="exact"/>
        <w:ind w:left="342" w:firstLine="0"/>
      </w:pPr>
    </w:p>
    <w:p>
      <w:pPr>
        <w:spacing w:before="0" w:after="0" w:line="392" w:lineRule="exact"/>
        <w:ind w:left="342" w:firstLine="0"/>
      </w:pPr>
    </w:p>
    <w:p>
      <w:pPr>
        <w:widowControl/>
        <w:jc w:val="left"/>
        <w:sectPr>
          <w:type w:val="continuous"/>
          <w:pgSz w:w="11906" w:h="16839"/>
          <w:pgMar w:top="180" w:right="714" w:bottom="0" w:left="1074" w:header="0" w:footer="0" w:gutter="0"/>
          <w:pgNumType w:start="10"/>
          <w:cols w:num="1" w:space="720"/>
          <w:docGrid w:type="lines" w:linePitch="312" w:charSpace="0"/>
        </w:sectPr>
      </w:pPr>
    </w:p>
    <w:p>
      <w:pPr>
        <w:spacing w:before="0" w:after="0" w:line="180" w:lineRule="exact"/>
        <w:ind w:left="9604" w:firstLine="0"/>
        <w:jc w:val="left"/>
      </w:pPr>
      <w:r>
        <w:rPr>
          <w:rFonts w:ascii="宋体" w:hAnsi="宋体" w:cs="宋体"/>
          <w:color w:val="000000"/>
          <w:spacing w:val="-1"/>
          <w:w w:val="100"/>
          <w:position w:val="0"/>
          <w:sz w:val="18"/>
          <w:u w:val="none"/>
        </w:rPr>
        <w:t>I</w:t>
      </w:r>
    </w:p>
    <w:p>
      <w:pPr>
        <w:widowControl/>
        <w:jc w:val="left"/>
        <w:sectPr>
          <w:type w:val="continuous"/>
          <w:pgSz w:w="11906" w:h="16839"/>
          <w:pgMar w:top="180" w:right="714" w:bottom="0" w:left="1074" w:header="0" w:footer="0" w:gutter="0"/>
          <w:pgNumType w:start="11"/>
          <w:cols w:num="1" w:space="708" w:equalWidth="0">
            <w:col w:w="10119" w:space="0"/>
          </w:cols>
          <w:docGrid w:type="lines" w:linePitch="312" w:charSpace="0"/>
        </w:sectPr>
      </w:pPr>
    </w:p>
    <w:p>
      <w:pPr>
        <w:spacing w:before="0" w:after="0" w:line="240" w:lineRule="exact"/>
        <w:ind w:left="9604" w:firstLine="0"/>
      </w:pPr>
    </w:p>
    <w:p>
      <w:pPr>
        <w:spacing w:before="0" w:after="0" w:line="437" w:lineRule="exact"/>
        <w:ind w:left="9604" w:firstLine="0"/>
      </w:pPr>
    </w:p>
    <w:p>
      <w:pPr>
        <w:widowControl/>
        <w:jc w:val="left"/>
        <w:sectPr>
          <w:type w:val="continuous"/>
          <w:pgSz w:w="11906" w:h="16839"/>
          <w:pgMar w:top="180" w:right="714" w:bottom="0" w:left="1074" w:header="0" w:footer="0" w:gutter="0"/>
          <w:pgNumType w:start="12"/>
          <w:cols w:num="1" w:space="720"/>
          <w:docGrid w:type="lines" w:linePitch="312" w:charSpace="0"/>
        </w:sectPr>
      </w:pPr>
    </w:p>
    <w:p>
      <w:pPr>
        <w:spacing w:before="0" w:after="0" w:line="240" w:lineRule="exact"/>
        <w:ind w:left="3139" w:firstLine="0"/>
        <w:jc w:val="left"/>
        <w:rPr>
          <w:rFonts w:hint="eastAsia"/>
        </w:rPr>
      </w:pPr>
    </w:p>
    <w:p>
      <w:pPr>
        <w:widowControl/>
        <w:jc w:val="left"/>
        <w:sectPr>
          <w:type w:val="continuous"/>
          <w:pgSz w:w="11906" w:h="16839"/>
          <w:pgMar w:top="180" w:right="714" w:bottom="0" w:left="1074" w:header="0" w:footer="0" w:gutter="0"/>
          <w:pgNumType w:start="13"/>
          <w:cols w:num="1" w:space="708" w:equalWidth="0">
            <w:col w:w="10119" w:space="0"/>
          </w:cols>
          <w:docGrid w:type="lines" w:linePitch="312" w:charSpace="0"/>
        </w:sectPr>
      </w:pPr>
    </w:p>
    <w:p>
      <w:pPr>
        <w:spacing w:before="0" w:after="0" w:line="240" w:lineRule="exact"/>
      </w:pPr>
      <w:bookmarkStart w:id="3" w:name="4"/>
      <w:bookmarkEnd w:id="3"/>
    </w:p>
    <w:p>
      <w:pPr>
        <w:spacing w:before="0" w:after="0" w:line="240" w:lineRule="exact"/>
      </w:pPr>
    </w:p>
    <w:p>
      <w:pPr>
        <w:spacing w:before="0" w:after="0" w:line="240" w:lineRule="exact"/>
      </w:pPr>
    </w:p>
    <w:p>
      <w:pPr>
        <w:spacing w:before="0" w:after="0" w:line="240" w:lineRule="exact"/>
      </w:pPr>
    </w:p>
    <w:p>
      <w:pPr>
        <w:spacing w:before="0" w:after="0" w:line="309" w:lineRule="exact"/>
      </w:pPr>
    </w:p>
    <w:p>
      <w:pPr>
        <w:widowControl/>
        <w:jc w:val="left"/>
        <w:sectPr>
          <w:type w:val="continuous"/>
          <w:pgSz w:w="11906" w:h="16838"/>
          <w:pgMar w:top="180" w:right="713" w:bottom="0" w:left="1073" w:header="0" w:footer="0" w:gutter="0"/>
          <w:pgNumType w:start="14"/>
          <w:cols w:num="1" w:space="720"/>
          <w:docGrid w:type="lines" w:linePitch="312" w:charSpace="0"/>
        </w:sectPr>
      </w:pPr>
    </w:p>
    <w:p>
      <w:pPr>
        <w:spacing w:before="0" w:after="0" w:line="212" w:lineRule="exact"/>
        <w:ind w:left="60" w:firstLine="0"/>
        <w:jc w:val="left"/>
      </w:pPr>
      <w:r>
        <w:pict>
          <v:shape id="WS_polygon18" o:spid="_x0000_s1026" type="#_x0000_t12" style="width:467.75pt;height:50.1pt;margin-top:113.4pt;margin-left:56.7pt;mso-height-relative:page;mso-position-horizontal-relative:page;mso-position-vertical-relative:page;mso-width-relative:page;position:absolute;z-index:-251657216" coordsize="21600,21600" fillcolor="white" stroked="f">
            <v:stroke joinstyle="miter"/>
          </v:shape>
        </w:pict>
      </w:r>
      <w:r>
        <w:rPr>
          <w:rFonts w:ascii="黑体" w:hAnsi="黑体" w:cs="黑体"/>
          <w:color w:val="000000"/>
          <w:spacing w:val="0"/>
          <w:w w:val="100"/>
          <w:position w:val="0"/>
          <w:sz w:val="21"/>
          <w:u w:val="none"/>
        </w:rPr>
        <w:t>T/GDSES</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9.4—2023</w:t>
      </w:r>
    </w:p>
    <w:p>
      <w:pPr>
        <w:spacing w:before="0" w:after="0" w:line="240" w:lineRule="exact"/>
        <w:ind w:left="60" w:firstLine="0"/>
      </w:pPr>
    </w:p>
    <w:p>
      <w:pPr>
        <w:spacing w:before="0" w:after="0" w:line="416" w:lineRule="exact"/>
        <w:ind w:left="60" w:firstLine="0"/>
      </w:pPr>
    </w:p>
    <w:p>
      <w:pPr>
        <w:tabs>
          <w:tab w:val="left" w:pos="5059"/>
        </w:tabs>
        <w:spacing w:before="0" w:after="0" w:line="324" w:lineRule="exact"/>
        <w:ind w:left="60" w:firstLine="4039"/>
        <w:jc w:val="left"/>
      </w:pPr>
      <w:r>
        <w:rPr>
          <w:rFonts w:ascii="黑体" w:eastAsia="黑体" w:hAnsi="黑体" w:cs="黑体"/>
          <w:color w:val="000000"/>
          <w:spacing w:val="-2"/>
          <w:w w:val="100"/>
          <w:position w:val="0"/>
          <w:sz w:val="32"/>
          <w:u w:val="none"/>
        </w:rPr>
        <w:t>前</w:t>
      </w:r>
      <w:r>
        <w:rPr>
          <w:rFonts w:cs="Calibri"/>
          <w:color w:val="000000"/>
          <w:spacing w:val="-1"/>
          <w:w w:val="100"/>
          <w:u w:val="none"/>
        </w:rPr>
        <w:tab/>
      </w:r>
      <w:r>
        <w:rPr>
          <w:rFonts w:ascii="黑体" w:eastAsia="黑体" w:hAnsi="黑体" w:cs="黑体"/>
          <w:color w:val="000000"/>
          <w:spacing w:val="-2"/>
          <w:w w:val="100"/>
          <w:position w:val="0"/>
          <w:sz w:val="32"/>
          <w:u w:val="none"/>
        </w:rPr>
        <w:t>言</w:t>
      </w:r>
    </w:p>
    <w:p>
      <w:pPr>
        <w:spacing w:before="0" w:after="0" w:line="240" w:lineRule="exact"/>
        <w:ind w:left="60" w:firstLine="4039"/>
      </w:pPr>
    </w:p>
    <w:p>
      <w:pPr>
        <w:spacing w:before="0" w:after="0" w:line="240" w:lineRule="exact"/>
        <w:ind w:left="60" w:firstLine="4039"/>
      </w:pPr>
    </w:p>
    <w:p>
      <w:pPr>
        <w:spacing w:before="0" w:after="0" w:line="425" w:lineRule="exact"/>
        <w:ind w:left="60" w:firstLine="420"/>
        <w:jc w:val="left"/>
      </w:pPr>
      <w:r>
        <w:rPr>
          <w:rFonts w:ascii="宋体" w:eastAsia="宋体" w:hAnsi="宋体" w:cs="宋体"/>
          <w:color w:val="000000"/>
          <w:spacing w:val="-1"/>
          <w:w w:val="100"/>
          <w:position w:val="3"/>
          <w:sz w:val="21"/>
          <w:u w:val="none"/>
        </w:rPr>
        <w:t>本文件按照</w:t>
      </w:r>
      <w:r>
        <w:rPr>
          <w:rFonts w:ascii="Calibri" w:hAnsi="Calibri" w:cs="Calibri"/>
          <w:color w:val="000000"/>
          <w:spacing w:val="0"/>
          <w:w w:val="227"/>
          <w:sz w:val="21"/>
          <w:u w:val="none"/>
        </w:rPr>
        <w:t> </w:t>
      </w:r>
      <w:r>
        <w:rPr>
          <w:rFonts w:ascii="Times New Roman" w:hAnsi="Times New Roman" w:cs="Times New Roman"/>
          <w:color w:val="000000"/>
          <w:spacing w:val="-1"/>
          <w:w w:val="100"/>
          <w:position w:val="0"/>
          <w:sz w:val="21"/>
          <w:u w:val="none"/>
        </w:rPr>
        <w:t>GB/T</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1.1—2020</w:t>
      </w:r>
      <w:r>
        <w:rPr>
          <w:rFonts w:ascii="宋体" w:hAnsi="宋体" w:cs="宋体"/>
          <w:color w:val="000000"/>
          <w:spacing w:val="-1"/>
          <w:w w:val="100"/>
          <w:position w:val="3"/>
          <w:sz w:val="21"/>
          <w:u w:val="none"/>
        </w:rPr>
        <w:t>《标准化工作导则</w:t>
      </w:r>
      <w:r>
        <w:rPr>
          <w:rFonts w:ascii="Calibri" w:hAnsi="Calibri" w:cs="Calibri"/>
          <w:color w:val="000000"/>
          <w:spacing w:val="0"/>
          <w:w w:val="389"/>
          <w:sz w:val="24"/>
          <w:u w:val="none"/>
        </w:rPr>
        <w:t> </w:t>
      </w:r>
      <w:r>
        <w:rPr>
          <w:rFonts w:ascii="宋体" w:eastAsia="宋体" w:hAnsi="宋体" w:cs="宋体"/>
          <w:color w:val="000000"/>
          <w:spacing w:val="-2"/>
          <w:w w:val="100"/>
          <w:position w:val="3"/>
          <w:sz w:val="21"/>
          <w:u w:val="none"/>
        </w:rPr>
        <w:t>第</w:t>
      </w:r>
      <w:r>
        <w:rPr>
          <w:rFonts w:ascii="Times New Roman" w:hAnsi="Times New Roman" w:cs="Times New Roman"/>
          <w:color w:val="000000"/>
          <w:spacing w:val="-1"/>
          <w:w w:val="100"/>
          <w:position w:val="0"/>
          <w:sz w:val="21"/>
          <w:u w:val="none"/>
        </w:rPr>
        <w:t>1</w:t>
      </w:r>
      <w:r>
        <w:rPr>
          <w:rFonts w:ascii="宋体" w:hAnsi="宋体" w:cs="宋体"/>
          <w:color w:val="000000"/>
          <w:spacing w:val="-2"/>
          <w:w w:val="100"/>
          <w:position w:val="3"/>
          <w:sz w:val="21"/>
          <w:u w:val="none"/>
        </w:rPr>
        <w:t>部分：标准化文件的结构和起草规则》的规定</w:t>
      </w:r>
    </w:p>
    <w:p>
      <w:pPr>
        <w:spacing w:before="0" w:after="0" w:line="236" w:lineRule="exact"/>
        <w:ind w:left="60" w:firstLine="0"/>
        <w:jc w:val="left"/>
      </w:pPr>
      <w:r>
        <w:rPr>
          <w:rFonts w:ascii="宋体" w:hAnsi="宋体" w:cs="宋体"/>
          <w:color w:val="000000"/>
          <w:spacing w:val="-1"/>
          <w:w w:val="100"/>
          <w:position w:val="0"/>
          <w:sz w:val="21"/>
          <w:u w:val="none"/>
        </w:rPr>
        <w:t>起草。</w:t>
      </w:r>
    </w:p>
    <w:p>
      <w:pPr>
        <w:spacing w:before="0" w:after="0" w:line="274" w:lineRule="exact"/>
        <w:ind w:left="60" w:firstLine="420"/>
        <w:jc w:val="left"/>
      </w:pPr>
      <w:r>
        <w:rPr>
          <w:rFonts w:ascii="宋体" w:hAnsi="宋体" w:cs="宋体"/>
          <w:color w:val="000000"/>
          <w:spacing w:val="-3"/>
          <w:w w:val="100"/>
          <w:position w:val="0"/>
          <w:sz w:val="21"/>
          <w:u w:val="none"/>
        </w:rPr>
        <w:t>《污染地块安全利用保障技术》系列标准围绕污染地块安全利用保障技术的不同方面提出了技术要</w:t>
      </w:r>
    </w:p>
    <w:p>
      <w:pPr>
        <w:spacing w:before="0" w:after="0" w:line="306" w:lineRule="exact"/>
        <w:ind w:left="60" w:firstLine="0"/>
        <w:jc w:val="left"/>
      </w:pPr>
      <w:r>
        <w:rPr>
          <w:rFonts w:ascii="宋体" w:hAnsi="宋体" w:cs="宋体"/>
          <w:color w:val="000000"/>
          <w:spacing w:val="-1"/>
          <w:w w:val="100"/>
          <w:position w:val="3"/>
          <w:sz w:val="21"/>
          <w:u w:val="none"/>
        </w:rPr>
        <w:t>求。本文件为第</w:t>
      </w:r>
      <w:r>
        <w:rPr>
          <w:rFonts w:ascii="Times New Roman" w:hAnsi="Times New Roman" w:cs="Times New Roman"/>
          <w:color w:val="000000"/>
          <w:spacing w:val="-1"/>
          <w:w w:val="100"/>
          <w:position w:val="0"/>
          <w:sz w:val="21"/>
          <w:u w:val="none"/>
        </w:rPr>
        <w:t>4</w:t>
      </w:r>
      <w:r>
        <w:rPr>
          <w:rFonts w:ascii="宋体" w:hAnsi="宋体" w:cs="宋体"/>
          <w:color w:val="000000"/>
          <w:spacing w:val="-1"/>
          <w:w w:val="100"/>
          <w:position w:val="3"/>
          <w:sz w:val="21"/>
          <w:u w:val="none"/>
        </w:rPr>
        <w:t>部分，规定了复合污染地块高效绿色修复技术集成的技术要求。</w:t>
      </w:r>
    </w:p>
    <w:p>
      <w:pPr>
        <w:spacing w:before="0" w:after="0" w:line="239" w:lineRule="exact"/>
        <w:ind w:left="60" w:firstLine="420"/>
        <w:jc w:val="left"/>
      </w:pPr>
      <w:r>
        <w:rPr>
          <w:rFonts w:ascii="宋体" w:hAnsi="宋体" w:cs="宋体"/>
          <w:color w:val="000000"/>
          <w:spacing w:val="-1"/>
          <w:w w:val="100"/>
          <w:position w:val="0"/>
          <w:sz w:val="21"/>
          <w:u w:val="none"/>
        </w:rPr>
        <w:t>《污染地块安全利用保障技术》系列七项标准已经发布以下部分：</w:t>
      </w:r>
    </w:p>
    <w:p>
      <w:pPr>
        <w:spacing w:before="0" w:after="0" w:line="306" w:lineRule="exact"/>
        <w:ind w:left="60" w:firstLine="420"/>
        <w:jc w:val="left"/>
      </w:pPr>
      <w:r>
        <w:rPr>
          <w:rFonts w:ascii="宋体" w:hAnsi="宋体" w:cs="宋体"/>
          <w:color w:val="000000"/>
          <w:spacing w:val="-1"/>
          <w:w w:val="100"/>
          <w:position w:val="3"/>
          <w:sz w:val="21"/>
          <w:u w:val="none"/>
        </w:rPr>
        <w:t>——第</w:t>
      </w:r>
      <w:r>
        <w:rPr>
          <w:rFonts w:ascii="Times New Roman" w:hAnsi="Times New Roman" w:cs="Times New Roman"/>
          <w:color w:val="000000"/>
          <w:spacing w:val="-1"/>
          <w:w w:val="100"/>
          <w:position w:val="0"/>
          <w:sz w:val="21"/>
          <w:u w:val="none"/>
        </w:rPr>
        <w:t>1</w:t>
      </w:r>
      <w:r>
        <w:rPr>
          <w:rFonts w:ascii="宋体" w:eastAsia="宋体" w:hAnsi="宋体" w:cs="宋体"/>
          <w:color w:val="000000"/>
          <w:spacing w:val="-1"/>
          <w:w w:val="100"/>
          <w:position w:val="3"/>
          <w:sz w:val="21"/>
          <w:u w:val="none"/>
        </w:rPr>
        <w:t>部分：地块土壤和地下水中污染物安全阈值</w:t>
      </w:r>
    </w:p>
    <w:p>
      <w:pPr>
        <w:spacing w:before="0" w:after="0" w:line="274" w:lineRule="exact"/>
        <w:ind w:left="60" w:firstLine="420"/>
        <w:jc w:val="left"/>
      </w:pPr>
      <w:r>
        <w:rPr>
          <w:rFonts w:ascii="宋体" w:hAnsi="宋体" w:cs="宋体"/>
          <w:color w:val="000000"/>
          <w:spacing w:val="-1"/>
          <w:w w:val="100"/>
          <w:position w:val="3"/>
          <w:sz w:val="21"/>
          <w:u w:val="none"/>
        </w:rPr>
        <w:t>——第</w:t>
      </w:r>
      <w:r>
        <w:rPr>
          <w:rFonts w:ascii="Times New Roman" w:hAnsi="Times New Roman" w:cs="Times New Roman"/>
          <w:color w:val="000000"/>
          <w:spacing w:val="-1"/>
          <w:w w:val="100"/>
          <w:position w:val="0"/>
          <w:sz w:val="21"/>
          <w:u w:val="none"/>
        </w:rPr>
        <w:t>2</w:t>
      </w:r>
      <w:r>
        <w:rPr>
          <w:rFonts w:ascii="宋体" w:eastAsia="宋体" w:hAnsi="宋体" w:cs="宋体"/>
          <w:color w:val="000000"/>
          <w:spacing w:val="-1"/>
          <w:w w:val="100"/>
          <w:position w:val="3"/>
          <w:sz w:val="21"/>
          <w:u w:val="none"/>
        </w:rPr>
        <w:t>部分：污染地块安全等级划分技术指南</w:t>
      </w:r>
    </w:p>
    <w:p>
      <w:pPr>
        <w:spacing w:before="0" w:after="0" w:line="271" w:lineRule="exact"/>
        <w:ind w:left="60" w:firstLine="420"/>
        <w:jc w:val="left"/>
      </w:pPr>
      <w:r>
        <w:rPr>
          <w:rFonts w:ascii="宋体" w:hAnsi="宋体" w:cs="宋体"/>
          <w:color w:val="000000"/>
          <w:spacing w:val="-1"/>
          <w:w w:val="100"/>
          <w:position w:val="3"/>
          <w:sz w:val="21"/>
          <w:u w:val="none"/>
        </w:rPr>
        <w:t>——第</w:t>
      </w:r>
      <w:r>
        <w:rPr>
          <w:rFonts w:ascii="Times New Roman" w:hAnsi="Times New Roman" w:cs="Times New Roman"/>
          <w:color w:val="000000"/>
          <w:spacing w:val="-1"/>
          <w:w w:val="100"/>
          <w:position w:val="0"/>
          <w:sz w:val="21"/>
          <w:u w:val="none"/>
        </w:rPr>
        <w:t>3</w:t>
      </w:r>
      <w:r>
        <w:rPr>
          <w:rFonts w:ascii="宋体" w:eastAsia="宋体" w:hAnsi="宋体" w:cs="宋体"/>
          <w:color w:val="000000"/>
          <w:spacing w:val="-1"/>
          <w:w w:val="100"/>
          <w:position w:val="3"/>
          <w:sz w:val="21"/>
          <w:u w:val="none"/>
        </w:rPr>
        <w:t>部分：污染地块安全利用划分标准</w:t>
      </w:r>
    </w:p>
    <w:p>
      <w:pPr>
        <w:spacing w:before="0" w:after="0" w:line="271" w:lineRule="exact"/>
        <w:ind w:left="60" w:firstLine="420"/>
        <w:jc w:val="left"/>
      </w:pPr>
      <w:r>
        <w:rPr>
          <w:rFonts w:ascii="宋体" w:hAnsi="宋体" w:cs="宋体"/>
          <w:color w:val="000000"/>
          <w:spacing w:val="-1"/>
          <w:w w:val="100"/>
          <w:position w:val="3"/>
          <w:sz w:val="21"/>
          <w:u w:val="none"/>
        </w:rPr>
        <w:t>——第</w:t>
      </w:r>
      <w:r>
        <w:rPr>
          <w:rFonts w:ascii="Times New Roman" w:hAnsi="Times New Roman" w:cs="Times New Roman"/>
          <w:color w:val="000000"/>
          <w:spacing w:val="-1"/>
          <w:w w:val="100"/>
          <w:position w:val="0"/>
          <w:sz w:val="21"/>
          <w:u w:val="none"/>
        </w:rPr>
        <w:t>4</w:t>
      </w:r>
      <w:r>
        <w:rPr>
          <w:rFonts w:ascii="宋体" w:eastAsia="宋体" w:hAnsi="宋体" w:cs="宋体"/>
          <w:color w:val="000000"/>
          <w:spacing w:val="-1"/>
          <w:w w:val="100"/>
          <w:position w:val="3"/>
          <w:sz w:val="21"/>
          <w:u w:val="none"/>
        </w:rPr>
        <w:t>部分：复合污染地块高效绿色修复技术集成指南</w:t>
      </w:r>
    </w:p>
    <w:p>
      <w:pPr>
        <w:spacing w:before="0" w:after="0" w:line="274" w:lineRule="exact"/>
        <w:ind w:left="60" w:firstLine="420"/>
        <w:jc w:val="left"/>
      </w:pPr>
      <w:r>
        <w:rPr>
          <w:rFonts w:ascii="宋体" w:hAnsi="宋体" w:cs="宋体"/>
          <w:color w:val="000000"/>
          <w:spacing w:val="-1"/>
          <w:w w:val="100"/>
          <w:position w:val="3"/>
          <w:sz w:val="21"/>
          <w:u w:val="none"/>
        </w:rPr>
        <w:t>——第</w:t>
      </w:r>
      <w:r>
        <w:rPr>
          <w:rFonts w:ascii="Times New Roman" w:hAnsi="Times New Roman" w:cs="Times New Roman"/>
          <w:color w:val="000000"/>
          <w:spacing w:val="-1"/>
          <w:w w:val="100"/>
          <w:position w:val="0"/>
          <w:sz w:val="21"/>
          <w:u w:val="none"/>
        </w:rPr>
        <w:t>5</w:t>
      </w:r>
      <w:r>
        <w:rPr>
          <w:rFonts w:ascii="宋体" w:eastAsia="宋体" w:hAnsi="宋体" w:cs="宋体"/>
          <w:color w:val="000000"/>
          <w:spacing w:val="-1"/>
          <w:w w:val="100"/>
          <w:position w:val="3"/>
          <w:sz w:val="21"/>
          <w:u w:val="none"/>
        </w:rPr>
        <w:t>部分：复合污染地块修复技术应用指南</w:t>
      </w:r>
    </w:p>
    <w:p>
      <w:pPr>
        <w:spacing w:before="0" w:after="0" w:line="274" w:lineRule="exact"/>
        <w:ind w:left="60" w:firstLine="420"/>
        <w:jc w:val="left"/>
      </w:pPr>
      <w:r>
        <w:rPr>
          <w:rFonts w:ascii="宋体" w:hAnsi="宋体" w:cs="宋体"/>
          <w:color w:val="000000"/>
          <w:spacing w:val="-1"/>
          <w:w w:val="100"/>
          <w:position w:val="3"/>
          <w:sz w:val="21"/>
          <w:u w:val="none"/>
        </w:rPr>
        <w:t>——第</w:t>
      </w:r>
      <w:r>
        <w:rPr>
          <w:rFonts w:ascii="Times New Roman" w:hAnsi="Times New Roman" w:cs="Times New Roman"/>
          <w:color w:val="000000"/>
          <w:spacing w:val="-1"/>
          <w:w w:val="100"/>
          <w:position w:val="0"/>
          <w:sz w:val="21"/>
          <w:u w:val="none"/>
        </w:rPr>
        <w:t>6</w:t>
      </w:r>
      <w:r>
        <w:rPr>
          <w:rFonts w:ascii="宋体" w:eastAsia="宋体" w:hAnsi="宋体" w:cs="宋体"/>
          <w:color w:val="000000"/>
          <w:spacing w:val="-1"/>
          <w:w w:val="100"/>
          <w:position w:val="3"/>
          <w:sz w:val="21"/>
          <w:u w:val="none"/>
        </w:rPr>
        <w:t>部分：修复后地块再开发利用土壤环境状况调查技术规范</w:t>
      </w:r>
    </w:p>
    <w:p>
      <w:pPr>
        <w:spacing w:before="0" w:after="0" w:line="271" w:lineRule="exact"/>
        <w:ind w:left="60" w:firstLine="420"/>
        <w:jc w:val="left"/>
      </w:pPr>
      <w:r>
        <w:rPr>
          <w:rFonts w:ascii="宋体" w:hAnsi="宋体" w:cs="宋体"/>
          <w:color w:val="000000"/>
          <w:spacing w:val="-1"/>
          <w:w w:val="100"/>
          <w:position w:val="3"/>
          <w:sz w:val="21"/>
          <w:u w:val="none"/>
        </w:rPr>
        <w:t>——第</w:t>
      </w:r>
      <w:r>
        <w:rPr>
          <w:rFonts w:ascii="Times New Roman" w:hAnsi="Times New Roman" w:cs="Times New Roman"/>
          <w:color w:val="000000"/>
          <w:spacing w:val="-1"/>
          <w:w w:val="100"/>
          <w:position w:val="0"/>
          <w:sz w:val="21"/>
          <w:u w:val="none"/>
        </w:rPr>
        <w:t>7</w:t>
      </w:r>
      <w:r>
        <w:rPr>
          <w:rFonts w:ascii="宋体" w:eastAsia="宋体" w:hAnsi="宋体" w:cs="宋体"/>
          <w:color w:val="000000"/>
          <w:spacing w:val="-1"/>
          <w:w w:val="100"/>
          <w:position w:val="3"/>
          <w:sz w:val="21"/>
          <w:u w:val="none"/>
        </w:rPr>
        <w:t>部分：修复后地块再开发利用风险评估技术规范</w:t>
      </w:r>
    </w:p>
    <w:p>
      <w:pPr>
        <w:spacing w:before="0" w:after="0" w:line="239" w:lineRule="exact"/>
        <w:ind w:left="60" w:firstLine="420"/>
        <w:jc w:val="left"/>
      </w:pPr>
      <w:r>
        <w:rPr>
          <w:rFonts w:ascii="宋体" w:hAnsi="宋体" w:cs="宋体"/>
          <w:color w:val="000000"/>
          <w:spacing w:val="-1"/>
          <w:w w:val="100"/>
          <w:position w:val="0"/>
          <w:sz w:val="21"/>
          <w:u w:val="none"/>
        </w:rPr>
        <w:t>请注意本文件的某些内容可能涉及专利。本文件的发布机构不承担识别专利的责任。</w:t>
      </w:r>
    </w:p>
    <w:p>
      <w:pPr>
        <w:spacing w:before="0" w:after="0" w:line="271" w:lineRule="exact"/>
        <w:ind w:left="60" w:firstLine="420"/>
        <w:jc w:val="left"/>
      </w:pPr>
      <w:r>
        <w:rPr>
          <w:rFonts w:ascii="宋体" w:hAnsi="宋体" w:cs="宋体"/>
          <w:color w:val="000000"/>
          <w:spacing w:val="-1"/>
          <w:w w:val="100"/>
          <w:position w:val="0"/>
          <w:sz w:val="21"/>
          <w:u w:val="none"/>
        </w:rPr>
        <w:t>本文件由中山大学提出。</w:t>
      </w:r>
    </w:p>
    <w:p>
      <w:pPr>
        <w:spacing w:before="0" w:after="0" w:line="271" w:lineRule="exact"/>
        <w:ind w:left="60" w:firstLine="420"/>
        <w:jc w:val="left"/>
      </w:pPr>
      <w:r>
        <w:rPr>
          <w:rFonts w:ascii="宋体" w:hAnsi="宋体" w:cs="宋体"/>
          <w:color w:val="000000"/>
          <w:spacing w:val="-1"/>
          <w:w w:val="100"/>
          <w:position w:val="0"/>
          <w:sz w:val="21"/>
          <w:u w:val="none"/>
        </w:rPr>
        <w:t>本文件由广东省环境科学学会提出并归口。</w:t>
      </w:r>
    </w:p>
    <w:p>
      <w:pPr>
        <w:spacing w:before="0" w:after="0" w:line="274" w:lineRule="exact"/>
        <w:ind w:left="60" w:firstLine="420"/>
        <w:jc w:val="left"/>
      </w:pPr>
      <w:r>
        <w:rPr>
          <w:rFonts w:ascii="宋体" w:hAnsi="宋体" w:cs="宋体"/>
          <w:color w:val="000000"/>
          <w:spacing w:val="-3"/>
          <w:w w:val="100"/>
          <w:position w:val="0"/>
          <w:sz w:val="21"/>
          <w:u w:val="none"/>
        </w:rPr>
        <w:t>本文件起草单位：中山大学、生态环境部华南环境科学研究所、中科鼎实环境工程有限公司、南方</w:t>
      </w:r>
    </w:p>
    <w:p>
      <w:pPr>
        <w:spacing w:before="0" w:after="0" w:line="271" w:lineRule="exact"/>
        <w:ind w:left="60" w:firstLine="0"/>
        <w:jc w:val="left"/>
      </w:pPr>
      <w:r>
        <w:rPr>
          <w:rFonts w:ascii="宋体" w:hAnsi="宋体" w:cs="宋体"/>
          <w:color w:val="000000"/>
          <w:spacing w:val="-1"/>
          <w:w w:val="100"/>
          <w:position w:val="0"/>
          <w:sz w:val="21"/>
          <w:u w:val="none"/>
        </w:rPr>
        <w:t>科技大学、香港科技大学、澳门科技大学、广东省环境科学学会。</w:t>
      </w:r>
    </w:p>
    <w:p>
      <w:pPr>
        <w:spacing w:before="0" w:after="0" w:line="274" w:lineRule="exact"/>
        <w:ind w:left="60" w:firstLine="420"/>
        <w:jc w:val="left"/>
      </w:pPr>
      <w:r>
        <w:rPr>
          <w:rFonts w:ascii="宋体" w:hAnsi="宋体" w:cs="宋体"/>
          <w:color w:val="000000"/>
          <w:spacing w:val="-3"/>
          <w:w w:val="100"/>
          <w:position w:val="0"/>
          <w:sz w:val="21"/>
          <w:u w:val="none"/>
        </w:rPr>
        <w:t>本文件主要起草人：章卫华、劳敏慈、刘崇炫、吴颖欣、周广东、张文、赵楠、陈景豪、李荣、初</w:t>
      </w:r>
    </w:p>
    <w:p>
      <w:pPr>
        <w:spacing w:before="0" w:after="0" w:line="271" w:lineRule="exact"/>
        <w:ind w:left="60" w:firstLine="0"/>
        <w:jc w:val="left"/>
      </w:pPr>
      <w:r>
        <w:rPr>
          <w:rFonts w:ascii="宋体" w:hAnsi="宋体" w:cs="宋体"/>
          <w:color w:val="000000"/>
          <w:spacing w:val="-1"/>
          <w:w w:val="100"/>
          <w:position w:val="0"/>
          <w:sz w:val="21"/>
          <w:u w:val="none"/>
        </w:rPr>
        <w:t>文磊、李瑛、陈桂红、严辉、许佳炫。</w:t>
      </w:r>
    </w:p>
    <w:p>
      <w:pPr>
        <w:spacing w:before="0" w:after="0" w:line="274" w:lineRule="exact"/>
        <w:ind w:left="60" w:firstLine="420"/>
        <w:jc w:val="left"/>
      </w:pPr>
      <w:r>
        <w:rPr>
          <w:rFonts w:ascii="宋体" w:hAnsi="宋体" w:cs="宋体"/>
          <w:color w:val="000000"/>
          <w:spacing w:val="0"/>
          <w:w w:val="100"/>
          <w:position w:val="0"/>
          <w:sz w:val="21"/>
          <w:u w:val="none"/>
        </w:rPr>
        <w:t>本文件首次制定。</w:t>
      </w:r>
    </w:p>
    <w:p>
      <w:pPr>
        <w:widowControl/>
        <w:jc w:val="left"/>
        <w:sectPr>
          <w:type w:val="continuous"/>
          <w:pgSz w:w="11906" w:h="16838"/>
          <w:pgMar w:top="180" w:right="713" w:bottom="0" w:left="1073" w:header="0" w:footer="0" w:gutter="0"/>
          <w:pgNumType w:start="15"/>
          <w:cols w:num="1" w:space="708" w:equalWidth="0">
            <w:col w:w="10120" w:space="0"/>
          </w:cols>
          <w:docGrid w:type="lines" w:linePitch="312" w:charSpace="0"/>
        </w:sectPr>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351" w:lineRule="exact"/>
        <w:ind w:left="60" w:firstLine="420"/>
      </w:pPr>
    </w:p>
    <w:p>
      <w:pPr>
        <w:widowControl/>
        <w:jc w:val="left"/>
        <w:sectPr>
          <w:type w:val="continuous"/>
          <w:pgSz w:w="11906" w:h="16838"/>
          <w:pgMar w:top="180" w:right="713" w:bottom="0" w:left="1073" w:header="0" w:footer="0" w:gutter="0"/>
          <w:pgNumType w:start="16"/>
          <w:cols w:num="1" w:space="720"/>
          <w:docGrid w:type="lines" w:linePitch="312" w:charSpace="0"/>
        </w:sectPr>
      </w:pPr>
    </w:p>
    <w:p>
      <w:pPr>
        <w:spacing w:before="0" w:after="0" w:line="180" w:lineRule="exact"/>
        <w:ind w:left="67" w:firstLine="0"/>
        <w:jc w:val="left"/>
      </w:pPr>
      <w:r>
        <w:rPr>
          <w:rFonts w:ascii="宋体" w:hAnsi="宋体" w:cs="宋体"/>
          <w:color w:val="000000"/>
          <w:spacing w:val="0"/>
          <w:w w:val="100"/>
          <w:position w:val="0"/>
          <w:sz w:val="18"/>
          <w:u w:val="none"/>
        </w:rPr>
        <w:t>II</w:t>
      </w:r>
    </w:p>
    <w:p>
      <w:pPr>
        <w:widowControl/>
        <w:jc w:val="left"/>
        <w:sectPr>
          <w:type w:val="continuous"/>
          <w:pgSz w:w="11906" w:h="16838"/>
          <w:pgMar w:top="180" w:right="713" w:bottom="0" w:left="1073" w:header="0" w:footer="0" w:gutter="0"/>
          <w:pgNumType w:start="17"/>
          <w:cols w:num="1" w:space="708" w:equalWidth="0">
            <w:col w:w="10120" w:space="0"/>
          </w:cols>
          <w:docGrid w:type="lines" w:linePitch="312" w:charSpace="0"/>
        </w:sectPr>
      </w:pPr>
    </w:p>
    <w:p>
      <w:pPr>
        <w:spacing w:before="0" w:after="0" w:line="240" w:lineRule="exact"/>
        <w:ind w:left="67" w:firstLine="0"/>
      </w:pPr>
    </w:p>
    <w:p>
      <w:pPr>
        <w:spacing w:before="0" w:after="0" w:line="422" w:lineRule="exact"/>
        <w:ind w:left="67" w:firstLine="0"/>
      </w:pPr>
    </w:p>
    <w:p>
      <w:pPr>
        <w:widowControl/>
        <w:jc w:val="left"/>
        <w:sectPr>
          <w:type w:val="continuous"/>
          <w:pgSz w:w="11906" w:h="16838"/>
          <w:pgMar w:top="180" w:right="713" w:bottom="0" w:left="1073" w:header="0" w:footer="0" w:gutter="0"/>
          <w:pgNumType w:start="18"/>
          <w:cols w:num="1" w:space="720"/>
          <w:docGrid w:type="lines" w:linePitch="312" w:charSpace="0"/>
        </w:sectPr>
      </w:pPr>
    </w:p>
    <w:p>
      <w:pPr>
        <w:spacing w:before="0" w:after="0" w:line="240" w:lineRule="exact"/>
        <w:ind w:left="3140" w:firstLine="0"/>
        <w:jc w:val="left"/>
        <w:rPr>
          <w:rFonts w:hint="eastAsia"/>
        </w:rPr>
      </w:pPr>
    </w:p>
    <w:p>
      <w:pPr>
        <w:widowControl/>
        <w:jc w:val="left"/>
        <w:sectPr>
          <w:type w:val="continuous"/>
          <w:pgSz w:w="11906" w:h="16838"/>
          <w:pgMar w:top="180" w:right="713" w:bottom="0" w:left="1073" w:header="0" w:footer="0" w:gutter="0"/>
          <w:pgNumType w:start="19"/>
          <w:cols w:num="1" w:space="708" w:equalWidth="0">
            <w:col w:w="10120" w:space="0"/>
          </w:cols>
          <w:docGrid w:type="lines" w:linePitch="312" w:charSpace="0"/>
        </w:sectPr>
      </w:pPr>
    </w:p>
    <w:p>
      <w:pPr>
        <w:spacing w:before="0" w:after="0" w:line="240" w:lineRule="exact"/>
      </w:pPr>
      <w:bookmarkStart w:id="4" w:name="5"/>
      <w:bookmarkEnd w:id="4"/>
    </w:p>
    <w:p>
      <w:pPr>
        <w:spacing w:before="0" w:after="0" w:line="240" w:lineRule="exact"/>
      </w:pPr>
    </w:p>
    <w:p>
      <w:pPr>
        <w:spacing w:before="0" w:after="0" w:line="240" w:lineRule="exact"/>
      </w:pPr>
    </w:p>
    <w:p>
      <w:pPr>
        <w:spacing w:before="0" w:after="0" w:line="240" w:lineRule="exact"/>
      </w:pPr>
    </w:p>
    <w:p>
      <w:pPr>
        <w:spacing w:before="0" w:after="0" w:line="309" w:lineRule="exact"/>
      </w:pPr>
    </w:p>
    <w:p>
      <w:pPr>
        <w:widowControl/>
        <w:jc w:val="left"/>
        <w:sectPr>
          <w:type w:val="continuous"/>
          <w:pgSz w:w="11906" w:h="16839"/>
          <w:pgMar w:top="180" w:right="609" w:bottom="0" w:left="969" w:header="0" w:footer="0" w:gutter="0"/>
          <w:pgNumType w:start="20"/>
          <w:cols w:num="1" w:space="720"/>
          <w:docGrid w:type="lines" w:linePitch="312" w:charSpace="0"/>
        </w:sectPr>
      </w:pPr>
    </w:p>
    <w:p>
      <w:pPr>
        <w:spacing w:before="0" w:after="0" w:line="212" w:lineRule="exact"/>
        <w:ind w:left="447" w:firstLine="7572"/>
        <w:jc w:val="left"/>
      </w:pPr>
      <w:r>
        <w:pict>
          <v:shape id="WS_polygon19" o:spid="_x0000_s1027" type="#_x0000_t12" style="width:467.75pt;height:49.8pt;margin-top:113.4pt;margin-left:70.85pt;mso-height-relative:page;mso-position-horizontal-relative:page;mso-position-vertical-relative:page;mso-width-relative:page;position:absolute;z-index:-251656192" coordsize="21600,21600" fillcolor="white" stroked="f">
            <v:stroke joinstyle="miter"/>
          </v:shape>
        </w:pict>
      </w:r>
      <w:r>
        <w:rPr>
          <w:rFonts w:ascii="黑体" w:hAnsi="黑体" w:cs="黑体"/>
          <w:color w:val="000000"/>
          <w:spacing w:val="0"/>
          <w:w w:val="100"/>
          <w:position w:val="0"/>
          <w:sz w:val="21"/>
          <w:u w:val="none"/>
        </w:rPr>
        <w:t>T/GDSES</w:t>
      </w:r>
      <w:r>
        <w:rPr>
          <w:rFonts w:ascii="Calibri" w:hAnsi="Calibri" w:cs="Calibri"/>
          <w:color w:val="000000"/>
          <w:spacing w:val="0"/>
          <w:w w:val="219"/>
          <w:sz w:val="21"/>
          <w:u w:val="none"/>
        </w:rPr>
        <w:t> </w:t>
      </w:r>
      <w:r>
        <w:rPr>
          <w:rFonts w:ascii="黑体" w:hAnsi="黑体" w:cs="黑体"/>
          <w:color w:val="000000"/>
          <w:spacing w:val="-1"/>
          <w:w w:val="100"/>
          <w:position w:val="0"/>
          <w:sz w:val="21"/>
          <w:u w:val="none"/>
        </w:rPr>
        <w:t>9.4—2023</w:t>
      </w:r>
    </w:p>
    <w:p>
      <w:pPr>
        <w:spacing w:before="0" w:after="0" w:line="240" w:lineRule="exact"/>
        <w:ind w:left="447" w:firstLine="7572"/>
      </w:pPr>
    </w:p>
    <w:p>
      <w:pPr>
        <w:spacing w:before="0" w:after="0" w:line="416" w:lineRule="exact"/>
        <w:ind w:left="447" w:firstLine="7572"/>
      </w:pPr>
    </w:p>
    <w:p>
      <w:pPr>
        <w:tabs>
          <w:tab w:val="left" w:pos="5444"/>
        </w:tabs>
        <w:spacing w:before="0" w:after="0" w:line="324" w:lineRule="exact"/>
        <w:ind w:left="447" w:firstLine="4037"/>
        <w:jc w:val="left"/>
      </w:pPr>
      <w:r>
        <w:rPr>
          <w:rFonts w:ascii="黑体" w:eastAsia="黑体" w:hAnsi="黑体" w:cs="黑体"/>
          <w:color w:val="000000"/>
          <w:spacing w:val="-2"/>
          <w:w w:val="100"/>
          <w:position w:val="0"/>
          <w:sz w:val="32"/>
          <w:u w:val="none"/>
        </w:rPr>
        <w:t>引</w:t>
      </w:r>
      <w:r>
        <w:rPr>
          <w:rFonts w:cs="Calibri"/>
          <w:color w:val="000000"/>
          <w:spacing w:val="-1"/>
          <w:w w:val="100"/>
          <w:u w:val="none"/>
        </w:rPr>
        <w:tab/>
      </w:r>
      <w:r>
        <w:rPr>
          <w:rFonts w:ascii="黑体" w:eastAsia="黑体" w:hAnsi="黑体" w:cs="黑体"/>
          <w:color w:val="000000"/>
          <w:spacing w:val="-2"/>
          <w:w w:val="100"/>
          <w:position w:val="0"/>
          <w:sz w:val="32"/>
          <w:u w:val="none"/>
        </w:rPr>
        <w:t>言</w:t>
      </w:r>
    </w:p>
    <w:p>
      <w:pPr>
        <w:spacing w:before="0" w:after="0" w:line="240" w:lineRule="exact"/>
        <w:ind w:left="447" w:firstLine="4037"/>
      </w:pPr>
    </w:p>
    <w:p>
      <w:pPr>
        <w:spacing w:before="0" w:after="0" w:line="240" w:lineRule="exact"/>
        <w:ind w:left="447" w:firstLine="4037"/>
      </w:pPr>
    </w:p>
    <w:p>
      <w:pPr>
        <w:spacing w:before="0" w:after="0" w:line="383" w:lineRule="exact"/>
        <w:ind w:left="447" w:firstLine="420"/>
        <w:jc w:val="left"/>
      </w:pPr>
      <w:r>
        <w:rPr>
          <w:rFonts w:ascii="宋体" w:hAnsi="宋体" w:cs="宋体"/>
          <w:color w:val="000000"/>
          <w:spacing w:val="-3"/>
          <w:w w:val="100"/>
          <w:position w:val="0"/>
          <w:sz w:val="21"/>
          <w:u w:val="none"/>
        </w:rPr>
        <w:t>为贯彻《中华人民共和国环境保护法》《中华人民共和国土壤污染防治法》，推动落实《粤港澳大</w:t>
      </w:r>
    </w:p>
    <w:p>
      <w:pPr>
        <w:spacing w:before="0" w:after="0" w:line="274" w:lineRule="exact"/>
        <w:ind w:left="447" w:firstLine="0"/>
        <w:jc w:val="left"/>
      </w:pPr>
      <w:r>
        <w:rPr>
          <w:rFonts w:ascii="宋体" w:hAnsi="宋体" w:cs="宋体"/>
          <w:color w:val="000000"/>
          <w:spacing w:val="-1"/>
          <w:w w:val="100"/>
          <w:position w:val="0"/>
          <w:sz w:val="21"/>
          <w:u w:val="none"/>
        </w:rPr>
        <w:t>湾区规划纲要》，推进生态文明建设，保护生态环境，保障公众健康，指导污染地块风险管控和修复，</w:t>
      </w:r>
    </w:p>
    <w:p>
      <w:pPr>
        <w:spacing w:before="0" w:after="0" w:line="271" w:lineRule="exact"/>
        <w:ind w:left="447" w:firstLine="0"/>
        <w:jc w:val="left"/>
      </w:pPr>
      <w:r>
        <w:rPr>
          <w:rFonts w:ascii="宋体" w:hAnsi="宋体" w:cs="宋体"/>
          <w:color w:val="000000"/>
          <w:spacing w:val="0"/>
          <w:w w:val="100"/>
          <w:position w:val="0"/>
          <w:sz w:val="21"/>
          <w:u w:val="none"/>
        </w:rPr>
        <w:t>引导建设用地修复产业的良性发展，制定本文件。</w:t>
      </w:r>
    </w:p>
    <w:p>
      <w:pPr>
        <w:spacing w:before="0" w:after="0" w:line="274" w:lineRule="exact"/>
        <w:ind w:left="447" w:firstLine="420"/>
        <w:jc w:val="left"/>
      </w:pPr>
      <w:r>
        <w:rPr>
          <w:rFonts w:ascii="宋体" w:hAnsi="宋体" w:cs="宋体"/>
          <w:color w:val="000000"/>
          <w:spacing w:val="-3"/>
          <w:w w:val="100"/>
          <w:position w:val="0"/>
          <w:sz w:val="21"/>
          <w:u w:val="none"/>
        </w:rPr>
        <w:t>《污染地块安全利用保障技术》系列标准围绕污染地块安全利用保障技术的不同方面提出了技术要</w:t>
      </w:r>
    </w:p>
    <w:p>
      <w:pPr>
        <w:spacing w:before="0" w:after="0" w:line="271" w:lineRule="exact"/>
        <w:ind w:left="447" w:firstLine="0"/>
        <w:jc w:val="left"/>
      </w:pPr>
      <w:r>
        <w:rPr>
          <w:rFonts w:ascii="宋体" w:eastAsia="宋体" w:hAnsi="宋体" w:cs="宋体"/>
          <w:color w:val="000000"/>
          <w:spacing w:val="0"/>
          <w:w w:val="100"/>
          <w:position w:val="0"/>
          <w:sz w:val="21"/>
          <w:u w:val="none"/>
        </w:rPr>
        <w:t>求，由七个部分构成：</w:t>
      </w:r>
    </w:p>
    <w:p>
      <w:pPr>
        <w:spacing w:before="0" w:after="0" w:line="308" w:lineRule="exact"/>
        <w:ind w:left="447" w:firstLine="420"/>
        <w:jc w:val="left"/>
      </w:pPr>
      <w:r>
        <w:rPr>
          <w:rFonts w:ascii="宋体" w:hAnsi="宋体" w:cs="宋体"/>
          <w:color w:val="000000"/>
          <w:spacing w:val="-1"/>
          <w:w w:val="100"/>
          <w:position w:val="3"/>
          <w:sz w:val="21"/>
          <w:u w:val="none"/>
        </w:rPr>
        <w:t>——第</w:t>
      </w:r>
      <w:r>
        <w:rPr>
          <w:rFonts w:ascii="Times New Roman" w:hAnsi="Times New Roman" w:cs="Times New Roman"/>
          <w:color w:val="000000"/>
          <w:spacing w:val="-1"/>
          <w:w w:val="100"/>
          <w:position w:val="0"/>
          <w:sz w:val="21"/>
          <w:u w:val="none"/>
        </w:rPr>
        <w:t>1</w:t>
      </w:r>
      <w:r>
        <w:rPr>
          <w:rFonts w:ascii="宋体" w:hAnsi="宋体" w:cs="宋体"/>
          <w:color w:val="000000"/>
          <w:spacing w:val="-3"/>
          <w:w w:val="100"/>
          <w:position w:val="3"/>
          <w:sz w:val="21"/>
          <w:u w:val="none"/>
        </w:rPr>
        <w:t>部分：地块土壤和地下水中污染物安全阈值。规定了地块土壤和地下水中污染物安全阈值；</w:t>
      </w:r>
    </w:p>
    <w:p>
      <w:pPr>
        <w:spacing w:before="0" w:after="0" w:line="271" w:lineRule="exact"/>
        <w:ind w:left="447" w:firstLine="420"/>
        <w:jc w:val="left"/>
      </w:pPr>
      <w:r>
        <w:rPr>
          <w:rFonts w:ascii="宋体" w:hAnsi="宋体" w:cs="宋体"/>
          <w:color w:val="000000"/>
          <w:spacing w:val="-1"/>
          <w:w w:val="100"/>
          <w:position w:val="3"/>
          <w:sz w:val="21"/>
          <w:u w:val="none"/>
        </w:rPr>
        <w:t>——第</w:t>
      </w:r>
      <w:r>
        <w:rPr>
          <w:rFonts w:ascii="Times New Roman" w:hAnsi="Times New Roman" w:cs="Times New Roman"/>
          <w:color w:val="000000"/>
          <w:spacing w:val="-1"/>
          <w:w w:val="100"/>
          <w:position w:val="0"/>
          <w:sz w:val="21"/>
          <w:u w:val="none"/>
        </w:rPr>
        <w:t>2</w:t>
      </w:r>
      <w:r>
        <w:rPr>
          <w:rFonts w:ascii="宋体" w:hAnsi="宋体" w:cs="宋体"/>
          <w:color w:val="000000"/>
          <w:spacing w:val="0"/>
          <w:w w:val="100"/>
          <w:position w:val="3"/>
          <w:sz w:val="21"/>
          <w:u w:val="none"/>
        </w:rPr>
        <w:t>部分：污染地块安全等级划分技术指南。规定了污染地块安全等级划分的技术要求，可用</w:t>
      </w:r>
    </w:p>
    <w:p>
      <w:pPr>
        <w:spacing w:before="0" w:after="0" w:line="239" w:lineRule="exact"/>
        <w:ind w:left="447" w:firstLine="0"/>
        <w:jc w:val="left"/>
      </w:pPr>
      <w:r>
        <w:rPr>
          <w:rFonts w:ascii="宋体" w:eastAsia="宋体" w:hAnsi="宋体" w:cs="宋体"/>
          <w:color w:val="000000"/>
          <w:spacing w:val="-1"/>
          <w:w w:val="100"/>
          <w:position w:val="0"/>
          <w:sz w:val="21"/>
          <w:u w:val="none"/>
        </w:rPr>
        <w:t>于评估污染地块的安全等级；</w:t>
      </w:r>
    </w:p>
    <w:p>
      <w:pPr>
        <w:spacing w:before="0" w:after="0" w:line="306" w:lineRule="exact"/>
        <w:ind w:left="447" w:firstLine="420"/>
        <w:jc w:val="left"/>
      </w:pPr>
      <w:r>
        <w:rPr>
          <w:rFonts w:ascii="宋体" w:hAnsi="宋体" w:cs="宋体"/>
          <w:color w:val="000000"/>
          <w:spacing w:val="-1"/>
          <w:w w:val="100"/>
          <w:position w:val="3"/>
          <w:sz w:val="21"/>
          <w:u w:val="none"/>
        </w:rPr>
        <w:t>——第</w:t>
      </w:r>
      <w:r>
        <w:rPr>
          <w:rFonts w:ascii="Times New Roman" w:hAnsi="Times New Roman" w:cs="Times New Roman"/>
          <w:color w:val="000000"/>
          <w:spacing w:val="-1"/>
          <w:w w:val="100"/>
          <w:position w:val="0"/>
          <w:sz w:val="21"/>
          <w:u w:val="none"/>
        </w:rPr>
        <w:t>3</w:t>
      </w:r>
      <w:r>
        <w:rPr>
          <w:rFonts w:ascii="宋体" w:hAnsi="宋体" w:cs="宋体"/>
          <w:color w:val="000000"/>
          <w:spacing w:val="0"/>
          <w:w w:val="100"/>
          <w:position w:val="3"/>
          <w:sz w:val="21"/>
          <w:u w:val="none"/>
        </w:rPr>
        <w:t>部分：污染地块安全利用划分标准。规定了污染地块安全利用划分标准，用于指导污染地</w:t>
      </w:r>
    </w:p>
    <w:p>
      <w:pPr>
        <w:spacing w:before="0" w:after="0" w:line="239" w:lineRule="exact"/>
        <w:ind w:left="447" w:firstLine="0"/>
        <w:jc w:val="left"/>
      </w:pPr>
      <w:r>
        <w:rPr>
          <w:rFonts w:ascii="宋体" w:eastAsia="宋体" w:hAnsi="宋体" w:cs="宋体"/>
          <w:color w:val="000000"/>
          <w:spacing w:val="0"/>
          <w:w w:val="100"/>
          <w:position w:val="0"/>
          <w:sz w:val="21"/>
          <w:u w:val="none"/>
        </w:rPr>
        <w:t>块修复实现安全利用；</w:t>
      </w:r>
    </w:p>
    <w:p>
      <w:pPr>
        <w:spacing w:before="0" w:after="0" w:line="306" w:lineRule="exact"/>
        <w:ind w:left="447" w:firstLine="420"/>
        <w:jc w:val="left"/>
      </w:pPr>
      <w:r>
        <w:rPr>
          <w:rFonts w:ascii="宋体" w:hAnsi="宋体" w:cs="宋体"/>
          <w:color w:val="000000"/>
          <w:spacing w:val="-1"/>
          <w:w w:val="100"/>
          <w:position w:val="3"/>
          <w:sz w:val="21"/>
          <w:u w:val="none"/>
        </w:rPr>
        <w:t>——第</w:t>
      </w:r>
      <w:r>
        <w:rPr>
          <w:rFonts w:ascii="Times New Roman" w:hAnsi="Times New Roman" w:cs="Times New Roman"/>
          <w:color w:val="000000"/>
          <w:spacing w:val="-1"/>
          <w:w w:val="100"/>
          <w:position w:val="0"/>
          <w:sz w:val="21"/>
          <w:u w:val="none"/>
        </w:rPr>
        <w:t>4</w:t>
      </w:r>
      <w:r>
        <w:rPr>
          <w:rFonts w:ascii="宋体" w:hAnsi="宋体" w:cs="宋体"/>
          <w:color w:val="000000"/>
          <w:spacing w:val="0"/>
          <w:w w:val="100"/>
          <w:position w:val="3"/>
          <w:sz w:val="21"/>
          <w:u w:val="none"/>
        </w:rPr>
        <w:t>部分：复合污染地块高效绿色修复技术集成指南。规定了复合污染地块高效绿色修复技术</w:t>
      </w:r>
    </w:p>
    <w:p>
      <w:pPr>
        <w:spacing w:before="0" w:after="0" w:line="237" w:lineRule="exact"/>
        <w:ind w:left="447" w:firstLine="0"/>
        <w:jc w:val="left"/>
      </w:pPr>
      <w:r>
        <w:rPr>
          <w:rFonts w:ascii="宋体" w:eastAsia="宋体" w:hAnsi="宋体" w:cs="宋体"/>
          <w:color w:val="000000"/>
          <w:spacing w:val="0"/>
          <w:w w:val="100"/>
          <w:position w:val="0"/>
          <w:sz w:val="21"/>
          <w:u w:val="none"/>
        </w:rPr>
        <w:t>集成的技术要求；</w:t>
      </w:r>
    </w:p>
    <w:p>
      <w:pPr>
        <w:spacing w:before="0" w:after="0" w:line="308" w:lineRule="exact"/>
        <w:ind w:left="447" w:firstLine="420"/>
        <w:jc w:val="left"/>
      </w:pPr>
      <w:r>
        <w:rPr>
          <w:rFonts w:ascii="宋体" w:hAnsi="宋体" w:cs="宋体"/>
          <w:color w:val="000000"/>
          <w:spacing w:val="-1"/>
          <w:w w:val="100"/>
          <w:position w:val="3"/>
          <w:sz w:val="21"/>
          <w:u w:val="none"/>
        </w:rPr>
        <w:t>——第</w:t>
      </w:r>
      <w:r>
        <w:rPr>
          <w:rFonts w:ascii="Times New Roman" w:hAnsi="Times New Roman" w:cs="Times New Roman"/>
          <w:color w:val="000000"/>
          <w:spacing w:val="-1"/>
          <w:w w:val="100"/>
          <w:position w:val="0"/>
          <w:sz w:val="21"/>
          <w:u w:val="none"/>
        </w:rPr>
        <w:t>5</w:t>
      </w:r>
      <w:r>
        <w:rPr>
          <w:rFonts w:ascii="宋体" w:hAnsi="宋体" w:cs="宋体"/>
          <w:color w:val="000000"/>
          <w:spacing w:val="0"/>
          <w:w w:val="100"/>
          <w:position w:val="3"/>
          <w:sz w:val="21"/>
          <w:u w:val="none"/>
        </w:rPr>
        <w:t>部分：复合污染地块修复技术应用指南。规定了复合污染地块修复方案编制和修复工程建</w:t>
      </w:r>
    </w:p>
    <w:p>
      <w:pPr>
        <w:spacing w:before="0" w:after="0" w:line="237" w:lineRule="exact"/>
        <w:ind w:left="447" w:firstLine="0"/>
        <w:jc w:val="left"/>
      </w:pPr>
      <w:r>
        <w:rPr>
          <w:rFonts w:ascii="宋体" w:hAnsi="宋体" w:cs="宋体"/>
          <w:color w:val="000000"/>
          <w:spacing w:val="-1"/>
          <w:w w:val="100"/>
          <w:position w:val="0"/>
          <w:sz w:val="21"/>
          <w:u w:val="none"/>
        </w:rPr>
        <w:t>设、运行与效果评估的技术要求；</w:t>
      </w:r>
    </w:p>
    <w:p>
      <w:pPr>
        <w:spacing w:before="0" w:after="0" w:line="308" w:lineRule="exact"/>
        <w:ind w:left="447" w:firstLine="420"/>
        <w:jc w:val="left"/>
      </w:pPr>
      <w:r>
        <w:rPr>
          <w:rFonts w:ascii="宋体" w:hAnsi="宋体" w:cs="宋体"/>
          <w:color w:val="000000"/>
          <w:spacing w:val="-1"/>
          <w:w w:val="100"/>
          <w:position w:val="3"/>
          <w:sz w:val="21"/>
          <w:u w:val="none"/>
        </w:rPr>
        <w:t>——第</w:t>
      </w:r>
      <w:r>
        <w:rPr>
          <w:rFonts w:ascii="Times New Roman" w:hAnsi="Times New Roman" w:cs="Times New Roman"/>
          <w:color w:val="000000"/>
          <w:spacing w:val="-1"/>
          <w:w w:val="100"/>
          <w:position w:val="0"/>
          <w:sz w:val="21"/>
          <w:u w:val="none"/>
        </w:rPr>
        <w:t>6</w:t>
      </w:r>
      <w:r>
        <w:rPr>
          <w:rFonts w:ascii="宋体" w:hAnsi="宋体" w:cs="宋体"/>
          <w:color w:val="000000"/>
          <w:spacing w:val="0"/>
          <w:w w:val="100"/>
          <w:position w:val="3"/>
          <w:sz w:val="21"/>
          <w:u w:val="none"/>
        </w:rPr>
        <w:t>部分：修复后地块再开发利用土壤环境状况调查技术规范。规定了修复后地块再开发利用</w:t>
      </w:r>
    </w:p>
    <w:p>
      <w:pPr>
        <w:spacing w:before="0" w:after="0" w:line="239" w:lineRule="exact"/>
        <w:ind w:left="447" w:firstLine="0"/>
        <w:jc w:val="left"/>
      </w:pPr>
      <w:r>
        <w:rPr>
          <w:rFonts w:ascii="宋体" w:eastAsia="宋体" w:hAnsi="宋体" w:cs="宋体"/>
          <w:color w:val="000000"/>
          <w:spacing w:val="-1"/>
          <w:w w:val="100"/>
          <w:position w:val="0"/>
          <w:sz w:val="21"/>
          <w:u w:val="none"/>
        </w:rPr>
        <w:t>土壤环境状况调查的技术要求；</w:t>
      </w:r>
    </w:p>
    <w:p>
      <w:pPr>
        <w:spacing w:before="0" w:after="0" w:line="306" w:lineRule="exact"/>
        <w:ind w:left="447" w:firstLine="420"/>
        <w:jc w:val="left"/>
      </w:pPr>
      <w:r>
        <w:rPr>
          <w:rFonts w:ascii="宋体" w:hAnsi="宋体" w:cs="宋体"/>
          <w:color w:val="000000"/>
          <w:spacing w:val="-1"/>
          <w:w w:val="100"/>
          <w:position w:val="3"/>
          <w:sz w:val="21"/>
          <w:u w:val="none"/>
        </w:rPr>
        <w:t>——第</w:t>
      </w:r>
      <w:r>
        <w:rPr>
          <w:rFonts w:ascii="Times New Roman" w:hAnsi="Times New Roman" w:cs="Times New Roman"/>
          <w:color w:val="000000"/>
          <w:spacing w:val="-1"/>
          <w:w w:val="100"/>
          <w:position w:val="0"/>
          <w:sz w:val="21"/>
          <w:u w:val="none"/>
        </w:rPr>
        <w:t>7</w:t>
      </w:r>
      <w:r>
        <w:rPr>
          <w:rFonts w:ascii="宋体" w:hAnsi="宋体" w:cs="宋体"/>
          <w:color w:val="000000"/>
          <w:spacing w:val="0"/>
          <w:w w:val="100"/>
          <w:position w:val="3"/>
          <w:sz w:val="21"/>
          <w:u w:val="none"/>
        </w:rPr>
        <w:t>部分：修复后地块再开发利用风险评估技术规范。规定了修复后地块再开发利用风险评估</w:t>
      </w:r>
    </w:p>
    <w:p>
      <w:pPr>
        <w:spacing w:before="0" w:after="0" w:line="237" w:lineRule="exact"/>
        <w:ind w:left="447" w:firstLine="0"/>
        <w:jc w:val="left"/>
      </w:pPr>
      <w:r>
        <w:rPr>
          <w:rFonts w:ascii="宋体" w:hAnsi="宋体" w:cs="宋体"/>
          <w:color w:val="000000"/>
          <w:spacing w:val="0"/>
          <w:w w:val="100"/>
          <w:position w:val="0"/>
          <w:sz w:val="21"/>
          <w:u w:val="none"/>
        </w:rPr>
        <w:t>的技术要求。</w:t>
      </w:r>
    </w:p>
    <w:p>
      <w:pPr>
        <w:widowControl/>
        <w:jc w:val="left"/>
        <w:sectPr>
          <w:type w:val="continuous"/>
          <w:pgSz w:w="11906" w:h="16839"/>
          <w:pgMar w:top="180" w:right="609" w:bottom="0" w:left="969" w:header="0" w:footer="0" w:gutter="0"/>
          <w:pgNumType w:start="21"/>
          <w:cols w:num="1" w:space="708" w:equalWidth="0">
            <w:col w:w="10328" w:space="0"/>
          </w:cols>
          <w:docGrid w:type="lines" w:linePitch="312" w:charSpace="0"/>
        </w:sectPr>
      </w:pPr>
    </w:p>
    <w:p>
      <w:pPr>
        <w:spacing w:before="0" w:after="0" w:line="240" w:lineRule="exact"/>
        <w:ind w:left="447" w:firstLine="0"/>
      </w:pPr>
    </w:p>
    <w:p>
      <w:pPr>
        <w:spacing w:before="0" w:after="0" w:line="240" w:lineRule="exact"/>
        <w:ind w:left="447" w:firstLine="0"/>
      </w:pPr>
    </w:p>
    <w:p>
      <w:pPr>
        <w:spacing w:before="0" w:after="0" w:line="240" w:lineRule="exact"/>
        <w:ind w:left="447" w:firstLine="0"/>
      </w:pPr>
    </w:p>
    <w:p>
      <w:pPr>
        <w:spacing w:before="0" w:after="0" w:line="240" w:lineRule="exact"/>
        <w:ind w:left="447" w:firstLine="0"/>
      </w:pPr>
    </w:p>
    <w:p>
      <w:pPr>
        <w:spacing w:before="0" w:after="0" w:line="240" w:lineRule="exact"/>
        <w:ind w:left="447" w:firstLine="0"/>
      </w:pPr>
    </w:p>
    <w:p>
      <w:pPr>
        <w:spacing w:before="0" w:after="0" w:line="240" w:lineRule="exact"/>
        <w:ind w:left="447" w:firstLine="0"/>
      </w:pPr>
    </w:p>
    <w:p>
      <w:pPr>
        <w:spacing w:before="0" w:after="0" w:line="240" w:lineRule="exact"/>
        <w:ind w:left="447" w:firstLine="0"/>
      </w:pPr>
    </w:p>
    <w:p>
      <w:pPr>
        <w:spacing w:before="0" w:after="0" w:line="240" w:lineRule="exact"/>
        <w:ind w:left="447" w:firstLine="0"/>
      </w:pPr>
    </w:p>
    <w:p>
      <w:pPr>
        <w:spacing w:before="0" w:after="0" w:line="240" w:lineRule="exact"/>
        <w:ind w:left="447" w:firstLine="0"/>
      </w:pPr>
    </w:p>
    <w:p>
      <w:pPr>
        <w:spacing w:before="0" w:after="0" w:line="240" w:lineRule="exact"/>
        <w:ind w:left="447" w:firstLine="0"/>
      </w:pPr>
    </w:p>
    <w:p>
      <w:pPr>
        <w:spacing w:before="0" w:after="0" w:line="240" w:lineRule="exact"/>
        <w:ind w:left="447" w:firstLine="0"/>
      </w:pPr>
    </w:p>
    <w:p>
      <w:pPr>
        <w:spacing w:before="0" w:after="0" w:line="240" w:lineRule="exact"/>
        <w:ind w:left="447" w:firstLine="0"/>
      </w:pPr>
    </w:p>
    <w:p>
      <w:pPr>
        <w:spacing w:before="0" w:after="0" w:line="240" w:lineRule="exact"/>
        <w:ind w:left="447" w:firstLine="0"/>
      </w:pPr>
    </w:p>
    <w:p>
      <w:pPr>
        <w:spacing w:before="0" w:after="0" w:line="240" w:lineRule="exact"/>
        <w:ind w:left="447" w:firstLine="0"/>
      </w:pPr>
    </w:p>
    <w:p>
      <w:pPr>
        <w:spacing w:before="0" w:after="0" w:line="240" w:lineRule="exact"/>
        <w:ind w:left="447" w:firstLine="0"/>
      </w:pPr>
    </w:p>
    <w:p>
      <w:pPr>
        <w:spacing w:before="0" w:after="0" w:line="240" w:lineRule="exact"/>
        <w:ind w:left="447" w:firstLine="0"/>
      </w:pPr>
    </w:p>
    <w:p>
      <w:pPr>
        <w:spacing w:before="0" w:after="0" w:line="240" w:lineRule="exact"/>
        <w:ind w:left="447" w:firstLine="0"/>
      </w:pPr>
    </w:p>
    <w:p>
      <w:pPr>
        <w:spacing w:before="0" w:after="0" w:line="240" w:lineRule="exact"/>
        <w:ind w:left="447" w:firstLine="0"/>
      </w:pPr>
    </w:p>
    <w:p>
      <w:pPr>
        <w:spacing w:before="0" w:after="0" w:line="240" w:lineRule="exact"/>
        <w:ind w:left="447" w:firstLine="0"/>
      </w:pPr>
    </w:p>
    <w:p>
      <w:pPr>
        <w:spacing w:before="0" w:after="0" w:line="240" w:lineRule="exact"/>
        <w:ind w:left="447" w:firstLine="0"/>
      </w:pPr>
    </w:p>
    <w:p>
      <w:pPr>
        <w:spacing w:before="0" w:after="0" w:line="240" w:lineRule="exact"/>
        <w:ind w:left="447" w:firstLine="0"/>
      </w:pPr>
    </w:p>
    <w:p>
      <w:pPr>
        <w:spacing w:before="0" w:after="0" w:line="240" w:lineRule="exact"/>
        <w:ind w:left="447" w:firstLine="0"/>
      </w:pPr>
    </w:p>
    <w:p>
      <w:pPr>
        <w:spacing w:before="0" w:after="0" w:line="240" w:lineRule="exact"/>
        <w:ind w:left="447" w:firstLine="0"/>
      </w:pPr>
    </w:p>
    <w:p>
      <w:pPr>
        <w:spacing w:before="0" w:after="0" w:line="240" w:lineRule="exact"/>
        <w:ind w:left="447" w:firstLine="0"/>
      </w:pPr>
    </w:p>
    <w:p>
      <w:pPr>
        <w:spacing w:before="0" w:after="0" w:line="240" w:lineRule="exact"/>
        <w:ind w:left="447" w:firstLine="0"/>
      </w:pPr>
    </w:p>
    <w:p>
      <w:pPr>
        <w:spacing w:before="0" w:after="0" w:line="240" w:lineRule="exact"/>
        <w:ind w:left="447" w:firstLine="0"/>
      </w:pPr>
    </w:p>
    <w:p>
      <w:pPr>
        <w:spacing w:before="0" w:after="0" w:line="240" w:lineRule="exact"/>
        <w:ind w:left="447" w:firstLine="0"/>
      </w:pPr>
    </w:p>
    <w:p>
      <w:pPr>
        <w:spacing w:before="0" w:after="0" w:line="240" w:lineRule="exact"/>
        <w:ind w:left="447" w:firstLine="0"/>
      </w:pPr>
    </w:p>
    <w:p>
      <w:pPr>
        <w:spacing w:before="0" w:after="0" w:line="240" w:lineRule="exact"/>
        <w:ind w:left="447" w:firstLine="0"/>
      </w:pPr>
    </w:p>
    <w:p>
      <w:pPr>
        <w:spacing w:before="0" w:after="0" w:line="376" w:lineRule="exact"/>
        <w:ind w:left="447" w:firstLine="0"/>
      </w:pPr>
    </w:p>
    <w:p>
      <w:pPr>
        <w:widowControl/>
        <w:jc w:val="left"/>
        <w:sectPr>
          <w:type w:val="continuous"/>
          <w:pgSz w:w="11906" w:h="16839"/>
          <w:pgMar w:top="180" w:right="609" w:bottom="0" w:left="969" w:header="0" w:footer="0" w:gutter="0"/>
          <w:pgNumType w:start="22"/>
          <w:cols w:num="1" w:space="720"/>
          <w:docGrid w:type="lines" w:linePitch="312" w:charSpace="0"/>
        </w:sectPr>
      </w:pPr>
    </w:p>
    <w:p>
      <w:pPr>
        <w:spacing w:before="0" w:after="0" w:line="241" w:lineRule="exact"/>
        <w:ind w:left="9663" w:firstLine="0"/>
        <w:jc w:val="left"/>
      </w:pPr>
      <w:r>
        <w:rPr>
          <w:rFonts w:ascii="Calibri" w:hAnsi="Calibri" w:cs="Calibri"/>
          <w:color w:val="000000"/>
          <w:spacing w:val="0"/>
          <w:w w:val="100"/>
          <w:position w:val="0"/>
          <w:sz w:val="18"/>
          <w:u w:val="none"/>
        </w:rPr>
        <w:t>III</w:t>
      </w:r>
    </w:p>
    <w:p>
      <w:pPr>
        <w:widowControl/>
        <w:jc w:val="left"/>
        <w:sectPr>
          <w:type w:val="continuous"/>
          <w:pgSz w:w="11906" w:h="16839"/>
          <w:pgMar w:top="180" w:right="609" w:bottom="0" w:left="969" w:header="0" w:footer="0" w:gutter="0"/>
          <w:pgNumType w:start="23"/>
          <w:cols w:num="1" w:space="708" w:equalWidth="0">
            <w:col w:w="10328" w:space="0"/>
          </w:cols>
          <w:docGrid w:type="lines" w:linePitch="312" w:charSpace="0"/>
        </w:sectPr>
      </w:pPr>
    </w:p>
    <w:p>
      <w:pPr>
        <w:spacing w:before="0" w:after="0" w:line="240" w:lineRule="exact"/>
        <w:ind w:left="9663" w:firstLine="0"/>
      </w:pPr>
    </w:p>
    <w:p>
      <w:pPr>
        <w:spacing w:before="0" w:after="0" w:line="408" w:lineRule="exact"/>
        <w:ind w:left="9663" w:firstLine="0"/>
      </w:pPr>
    </w:p>
    <w:p>
      <w:pPr>
        <w:widowControl/>
        <w:jc w:val="left"/>
        <w:sectPr>
          <w:type w:val="continuous"/>
          <w:pgSz w:w="11906" w:h="16839"/>
          <w:pgMar w:top="180" w:right="609" w:bottom="0" w:left="969" w:header="0" w:footer="0" w:gutter="0"/>
          <w:pgNumType w:start="24"/>
          <w:cols w:num="1" w:space="720"/>
          <w:docGrid w:type="lines" w:linePitch="312" w:charSpace="0"/>
        </w:sectPr>
      </w:pPr>
    </w:p>
    <w:p>
      <w:pPr>
        <w:spacing w:before="0" w:after="0" w:line="240" w:lineRule="exact"/>
        <w:ind w:left="3244" w:firstLine="0"/>
        <w:jc w:val="left"/>
        <w:rPr>
          <w:rFonts w:hint="eastAsia"/>
        </w:rPr>
      </w:pPr>
    </w:p>
    <w:p>
      <w:pPr>
        <w:widowControl/>
        <w:jc w:val="left"/>
        <w:sectPr>
          <w:type w:val="continuous"/>
          <w:pgSz w:w="11906" w:h="16839"/>
          <w:pgMar w:top="180" w:right="609" w:bottom="0" w:left="969" w:header="0" w:footer="0" w:gutter="0"/>
          <w:pgNumType w:start="25"/>
          <w:cols w:num="1" w:space="708" w:equalWidth="0">
            <w:col w:w="10328" w:space="0"/>
          </w:cols>
          <w:docGrid w:type="lines" w:linePitch="312" w:charSpace="0"/>
        </w:sectPr>
      </w:pPr>
    </w:p>
    <w:p>
      <w:pPr>
        <w:spacing w:before="0" w:after="0" w:line="240" w:lineRule="exact"/>
      </w:pPr>
      <w:bookmarkStart w:id="5" w:name="6"/>
      <w:bookmarkEnd w:id="5"/>
      <w:bookmarkStart w:id="6" w:name="7"/>
      <w:bookmarkEnd w:id="6"/>
      <w:bookmarkStart w:id="7" w:name="_GoBack"/>
      <w:bookmarkEnd w:id="7"/>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81" w:lineRule="exact"/>
        <w:ind w:left="733" w:firstLine="7286"/>
        <w:jc w:val="left"/>
      </w:pPr>
      <w:r>
        <w:rPr>
          <w:rFonts w:ascii="黑体" w:hAnsi="黑体" w:cs="黑体"/>
          <w:color w:val="000000"/>
          <w:spacing w:val="0"/>
          <w:w w:val="100"/>
          <w:position w:val="0"/>
          <w:sz w:val="21"/>
          <w:u w:val="none"/>
        </w:rPr>
        <w:t>T/GDSES</w:t>
      </w:r>
      <w:r>
        <w:rPr>
          <w:rFonts w:ascii="Calibri" w:hAnsi="Calibri" w:cs="Calibri"/>
          <w:color w:val="000000"/>
          <w:spacing w:val="0"/>
          <w:w w:val="219"/>
          <w:sz w:val="21"/>
          <w:u w:val="none"/>
        </w:rPr>
        <w:t> </w:t>
      </w:r>
      <w:r>
        <w:rPr>
          <w:rFonts w:ascii="黑体" w:hAnsi="黑体" w:cs="黑体"/>
          <w:color w:val="000000"/>
          <w:spacing w:val="-1"/>
          <w:w w:val="100"/>
          <w:position w:val="0"/>
          <w:sz w:val="21"/>
          <w:u w:val="none"/>
        </w:rPr>
        <w:t>9.4—2023</w:t>
      </w:r>
    </w:p>
    <w:p>
      <w:pPr>
        <w:spacing w:before="0" w:after="0" w:line="240" w:lineRule="exact"/>
        <w:ind w:left="733" w:firstLine="7286"/>
      </w:pPr>
    </w:p>
    <w:p>
      <w:pPr>
        <w:spacing w:before="0" w:after="0" w:line="240" w:lineRule="exact"/>
        <w:ind w:left="733" w:firstLine="7286"/>
      </w:pPr>
    </w:p>
    <w:p>
      <w:pPr>
        <w:spacing w:before="0" w:after="0" w:line="240" w:lineRule="exact"/>
        <w:ind w:left="733" w:firstLine="7286"/>
      </w:pPr>
    </w:p>
    <w:p>
      <w:pPr>
        <w:spacing w:before="0" w:after="0" w:line="240" w:lineRule="exact"/>
        <w:ind w:left="733" w:firstLine="7286"/>
      </w:pPr>
    </w:p>
    <w:p>
      <w:pPr>
        <w:spacing w:before="0" w:after="0" w:line="240" w:lineRule="exact"/>
        <w:ind w:left="733" w:firstLine="7286"/>
      </w:pPr>
    </w:p>
    <w:p>
      <w:pPr>
        <w:spacing w:before="0" w:after="0" w:line="346" w:lineRule="exact"/>
        <w:ind w:left="733" w:firstLine="1656"/>
        <w:jc w:val="left"/>
      </w:pPr>
      <w:r>
        <w:rPr>
          <w:rFonts w:ascii="黑体" w:eastAsia="黑体" w:hAnsi="黑体" w:cs="黑体"/>
          <w:color w:val="000000"/>
          <w:spacing w:val="-1"/>
          <w:w w:val="100"/>
          <w:position w:val="0"/>
          <w:sz w:val="32"/>
          <w:u w:val="none"/>
        </w:rPr>
        <w:t>复合污染地块绿色高效修复技术集成指</w:t>
      </w:r>
      <w:r>
        <w:rPr>
          <w:rFonts w:ascii="黑体" w:eastAsia="黑体" w:hAnsi="黑体" w:cs="黑体"/>
          <w:color w:val="000000"/>
          <w:spacing w:val="-2"/>
          <w:w w:val="100"/>
          <w:position w:val="0"/>
          <w:sz w:val="32"/>
          <w:u w:val="none"/>
        </w:rPr>
        <w:t>南</w:t>
      </w:r>
    </w:p>
    <w:p>
      <w:pPr>
        <w:spacing w:before="0" w:after="0" w:line="240" w:lineRule="exact"/>
        <w:ind w:left="733" w:firstLine="1656"/>
      </w:pPr>
    </w:p>
    <w:p>
      <w:pPr>
        <w:spacing w:before="0" w:after="0" w:line="240" w:lineRule="exact"/>
        <w:ind w:left="733" w:firstLine="1656"/>
      </w:pPr>
    </w:p>
    <w:p>
      <w:pPr>
        <w:spacing w:before="0" w:after="0" w:line="240" w:lineRule="exact"/>
        <w:ind w:left="733" w:firstLine="1656"/>
      </w:pPr>
    </w:p>
    <w:p>
      <w:pPr>
        <w:spacing w:before="0" w:after="0" w:line="247" w:lineRule="exact"/>
        <w:ind w:left="733" w:firstLine="0"/>
        <w:jc w:val="left"/>
      </w:pPr>
      <w:r>
        <w:rPr>
          <w:rFonts w:ascii="黑体" w:hAnsi="黑体" w:cs="黑体"/>
          <w:color w:val="000000"/>
          <w:spacing w:val="-1"/>
          <w:w w:val="100"/>
          <w:position w:val="0"/>
          <w:sz w:val="21"/>
          <w:u w:val="none"/>
        </w:rPr>
        <w:t>1</w:t>
      </w:r>
      <w:r>
        <w:rPr>
          <w:rFonts w:ascii="Calibri" w:hAnsi="Calibri" w:cs="Calibri"/>
          <w:color w:val="000000"/>
          <w:spacing w:val="0"/>
          <w:w w:val="386"/>
          <w:sz w:val="24"/>
          <w:u w:val="none"/>
        </w:rPr>
        <w:t> </w:t>
      </w:r>
      <w:r>
        <w:rPr>
          <w:rFonts w:ascii="黑体" w:eastAsia="黑体" w:hAnsi="黑体" w:cs="黑体"/>
          <w:color w:val="000000"/>
          <w:spacing w:val="-2"/>
          <w:w w:val="100"/>
          <w:position w:val="0"/>
          <w:sz w:val="21"/>
          <w:u w:val="none"/>
        </w:rPr>
        <w:t>范围</w:t>
      </w:r>
    </w:p>
    <w:p>
      <w:pPr>
        <w:spacing w:before="0" w:after="0" w:line="240" w:lineRule="exact"/>
        <w:ind w:left="733" w:firstLine="0"/>
      </w:pPr>
    </w:p>
    <w:p>
      <w:pPr>
        <w:spacing w:before="0" w:after="0" w:line="417" w:lineRule="exact"/>
        <w:ind w:left="733" w:firstLine="420"/>
        <w:jc w:val="left"/>
      </w:pPr>
      <w:r>
        <w:rPr>
          <w:rFonts w:ascii="宋体" w:hAnsi="宋体" w:cs="宋体"/>
          <w:color w:val="000000"/>
          <w:spacing w:val="0"/>
          <w:w w:val="100"/>
          <w:position w:val="0"/>
          <w:sz w:val="21"/>
          <w:u w:val="none"/>
        </w:rPr>
        <w:t>本文件规定了复合污染地块绿色高效修复技术集成的基本原则、工作程序、修复技术集成必要</w:t>
      </w:r>
    </w:p>
    <w:p>
      <w:pPr>
        <w:spacing w:before="0" w:after="0" w:line="271" w:lineRule="exact"/>
        <w:ind w:left="733" w:firstLine="0"/>
        <w:jc w:val="left"/>
      </w:pPr>
      <w:r>
        <w:rPr>
          <w:rFonts w:ascii="宋体" w:hAnsi="宋体" w:cs="宋体"/>
          <w:color w:val="000000"/>
          <w:spacing w:val="-1"/>
          <w:w w:val="100"/>
          <w:position w:val="0"/>
          <w:sz w:val="21"/>
          <w:u w:val="none"/>
        </w:rPr>
        <w:t>性的判断、修复技术的筛选、修复技术的集成和集成方案的编制等内容。</w:t>
      </w:r>
    </w:p>
    <w:p>
      <w:pPr>
        <w:spacing w:before="0" w:after="0" w:line="274" w:lineRule="exact"/>
        <w:ind w:left="733" w:firstLine="420"/>
        <w:jc w:val="left"/>
      </w:pPr>
      <w:r>
        <w:rPr>
          <w:rFonts w:ascii="宋体" w:hAnsi="宋体" w:cs="宋体"/>
          <w:color w:val="000000"/>
          <w:spacing w:val="0"/>
          <w:w w:val="100"/>
          <w:position w:val="0"/>
          <w:sz w:val="21"/>
          <w:u w:val="none"/>
        </w:rPr>
        <w:t>本文件适用于粤港澳大湾区（以下简称“大湾区”）复合污染地块绿色高效修复技术集成的方</w:t>
      </w:r>
    </w:p>
    <w:p>
      <w:pPr>
        <w:spacing w:before="0" w:after="0" w:line="271" w:lineRule="exact"/>
        <w:ind w:left="733" w:firstLine="0"/>
        <w:jc w:val="left"/>
      </w:pPr>
      <w:r>
        <w:rPr>
          <w:rFonts w:ascii="宋体" w:hAnsi="宋体" w:cs="宋体"/>
          <w:color w:val="000000"/>
          <w:spacing w:val="-1"/>
          <w:w w:val="100"/>
          <w:position w:val="0"/>
          <w:sz w:val="21"/>
          <w:u w:val="none"/>
        </w:rPr>
        <w:t>案设计、实施和日常管理和监督评估工作。</w:t>
      </w:r>
    </w:p>
    <w:p>
      <w:pPr>
        <w:spacing w:before="0" w:after="0" w:line="271" w:lineRule="exact"/>
        <w:ind w:left="733" w:firstLine="420"/>
        <w:jc w:val="left"/>
      </w:pPr>
      <w:r>
        <w:rPr>
          <w:rFonts w:ascii="宋体" w:hAnsi="宋体" w:cs="宋体"/>
          <w:color w:val="000000"/>
          <w:spacing w:val="0"/>
          <w:w w:val="100"/>
          <w:position w:val="0"/>
          <w:sz w:val="21"/>
          <w:u w:val="none"/>
        </w:rPr>
        <w:t>本文件不适用于放射性污染和致病性生物污染的地块修复。</w:t>
      </w:r>
    </w:p>
    <w:p>
      <w:pPr>
        <w:spacing w:before="0" w:after="0" w:line="240" w:lineRule="exact"/>
        <w:ind w:left="733" w:firstLine="420"/>
      </w:pPr>
    </w:p>
    <w:p>
      <w:pPr>
        <w:spacing w:before="0" w:after="0" w:line="423" w:lineRule="exact"/>
        <w:ind w:left="733" w:firstLine="0"/>
        <w:jc w:val="left"/>
      </w:pPr>
      <w:r>
        <w:rPr>
          <w:rFonts w:ascii="黑体" w:hAnsi="黑体" w:cs="黑体"/>
          <w:color w:val="000000"/>
          <w:spacing w:val="-1"/>
          <w:w w:val="100"/>
          <w:position w:val="0"/>
          <w:sz w:val="21"/>
          <w:u w:val="none"/>
        </w:rPr>
        <w:t>2</w:t>
      </w:r>
      <w:r>
        <w:rPr>
          <w:rFonts w:ascii="Calibri" w:hAnsi="Calibri" w:cs="Calibri"/>
          <w:color w:val="000000"/>
          <w:spacing w:val="0"/>
          <w:w w:val="386"/>
          <w:sz w:val="24"/>
          <w:u w:val="none"/>
        </w:rPr>
        <w:t> </w:t>
      </w:r>
      <w:r>
        <w:rPr>
          <w:rFonts w:ascii="黑体" w:eastAsia="黑体" w:hAnsi="黑体" w:cs="黑体"/>
          <w:color w:val="000000"/>
          <w:spacing w:val="-1"/>
          <w:w w:val="100"/>
          <w:position w:val="0"/>
          <w:sz w:val="21"/>
          <w:u w:val="none"/>
        </w:rPr>
        <w:t>规范性引用文件</w:t>
      </w:r>
    </w:p>
    <w:p>
      <w:pPr>
        <w:spacing w:before="0" w:after="0" w:line="240" w:lineRule="exact"/>
        <w:ind w:left="733" w:firstLine="0"/>
      </w:pPr>
    </w:p>
    <w:p>
      <w:pPr>
        <w:spacing w:before="0" w:after="0" w:line="417" w:lineRule="exact"/>
        <w:ind w:left="733" w:firstLine="420"/>
        <w:jc w:val="left"/>
      </w:pPr>
      <w:r>
        <w:rPr>
          <w:rFonts w:ascii="宋体" w:hAnsi="宋体" w:cs="宋体"/>
          <w:color w:val="000000"/>
          <w:spacing w:val="0"/>
          <w:w w:val="100"/>
          <w:position w:val="0"/>
          <w:sz w:val="21"/>
          <w:u w:val="none"/>
        </w:rPr>
        <w:t>下列文件中的内容通过文中的规范性引用而构成本文件必不可少的条款。其中，注日期的引用</w:t>
      </w:r>
    </w:p>
    <w:p>
      <w:pPr>
        <w:spacing w:before="0" w:after="0" w:line="271" w:lineRule="exact"/>
        <w:ind w:left="733" w:firstLine="0"/>
        <w:jc w:val="left"/>
      </w:pPr>
      <w:r>
        <w:rPr>
          <w:rFonts w:ascii="宋体" w:eastAsia="宋体" w:hAnsi="宋体" w:cs="宋体"/>
          <w:color w:val="000000"/>
          <w:spacing w:val="-2"/>
          <w:w w:val="100"/>
          <w:position w:val="0"/>
          <w:sz w:val="21"/>
          <w:u w:val="none"/>
        </w:rPr>
        <w:t>文件，仅该日期对应的版本适用于本文件；不注日期的引用文件，其最新版本（包括所有的修改单）</w:t>
      </w:r>
    </w:p>
    <w:p>
      <w:pPr>
        <w:spacing w:before="0" w:after="0" w:line="274" w:lineRule="exact"/>
        <w:ind w:left="733" w:firstLine="0"/>
        <w:jc w:val="left"/>
      </w:pPr>
      <w:r>
        <w:rPr>
          <w:rFonts w:ascii="宋体" w:hAnsi="宋体" w:cs="宋体"/>
          <w:color w:val="000000"/>
          <w:spacing w:val="-1"/>
          <w:w w:val="100"/>
          <w:position w:val="0"/>
          <w:sz w:val="21"/>
          <w:u w:val="none"/>
        </w:rPr>
        <w:t>适用于本文件。</w:t>
      </w:r>
    </w:p>
    <w:p>
      <w:pPr>
        <w:spacing w:before="0" w:after="0" w:line="306" w:lineRule="exact"/>
        <w:ind w:left="733" w:firstLine="420"/>
        <w:jc w:val="left"/>
      </w:pPr>
      <w:r>
        <w:rPr>
          <w:rFonts w:ascii="Times New Roman" w:hAnsi="Times New Roman" w:cs="Times New Roman"/>
          <w:color w:val="000000"/>
          <w:spacing w:val="-1"/>
          <w:w w:val="100"/>
          <w:position w:val="0"/>
          <w:sz w:val="21"/>
          <w:u w:val="none"/>
        </w:rPr>
        <w:t>HJ</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25.6</w:t>
      </w:r>
      <w:r>
        <w:rPr>
          <w:rFonts w:ascii="Calibri" w:hAnsi="Calibri" w:cs="Calibri"/>
          <w:color w:val="000000"/>
          <w:spacing w:val="0"/>
          <w:w w:val="387"/>
          <w:sz w:val="24"/>
          <w:u w:val="none"/>
        </w:rPr>
        <w:t> </w:t>
      </w:r>
      <w:r>
        <w:rPr>
          <w:rFonts w:ascii="宋体" w:eastAsia="宋体" w:hAnsi="宋体" w:cs="宋体"/>
          <w:color w:val="000000"/>
          <w:spacing w:val="-1"/>
          <w:w w:val="100"/>
          <w:position w:val="3"/>
          <w:sz w:val="21"/>
          <w:u w:val="none"/>
        </w:rPr>
        <w:t>污染地块地下水修复和风险管控技术导则</w:t>
      </w:r>
    </w:p>
    <w:p>
      <w:pPr>
        <w:spacing w:before="0" w:after="0" w:line="274" w:lineRule="exact"/>
        <w:ind w:left="733" w:firstLine="420"/>
        <w:jc w:val="left"/>
      </w:pPr>
      <w:r>
        <w:rPr>
          <w:rFonts w:ascii="Times New Roman" w:hAnsi="Times New Roman" w:cs="Times New Roman"/>
          <w:color w:val="000000"/>
          <w:spacing w:val="-1"/>
          <w:w w:val="100"/>
          <w:position w:val="0"/>
          <w:sz w:val="21"/>
          <w:u w:val="none"/>
        </w:rPr>
        <w:t>HJ</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682</w:t>
      </w:r>
      <w:r>
        <w:rPr>
          <w:rFonts w:ascii="Calibri" w:hAnsi="Calibri" w:cs="Calibri"/>
          <w:color w:val="000000"/>
          <w:spacing w:val="0"/>
          <w:w w:val="387"/>
          <w:sz w:val="24"/>
          <w:u w:val="none"/>
        </w:rPr>
        <w:t> </w:t>
      </w:r>
      <w:r>
        <w:rPr>
          <w:rFonts w:ascii="宋体" w:eastAsia="宋体" w:hAnsi="宋体" w:cs="宋体"/>
          <w:color w:val="000000"/>
          <w:spacing w:val="-1"/>
          <w:w w:val="100"/>
          <w:position w:val="3"/>
          <w:sz w:val="21"/>
          <w:u w:val="none"/>
        </w:rPr>
        <w:t>建设用地土壤污染风险管控和修复术语</w:t>
      </w:r>
    </w:p>
    <w:p>
      <w:pPr>
        <w:spacing w:before="0" w:after="0" w:line="240" w:lineRule="exact"/>
        <w:ind w:left="733" w:firstLine="420"/>
      </w:pPr>
    </w:p>
    <w:p>
      <w:pPr>
        <w:spacing w:before="0" w:after="0" w:line="389" w:lineRule="exact"/>
        <w:ind w:left="733" w:firstLine="0"/>
        <w:jc w:val="left"/>
      </w:pPr>
      <w:r>
        <w:rPr>
          <w:rFonts w:ascii="黑体" w:hAnsi="黑体" w:cs="黑体"/>
          <w:color w:val="000000"/>
          <w:spacing w:val="-1"/>
          <w:w w:val="100"/>
          <w:position w:val="0"/>
          <w:sz w:val="21"/>
          <w:u w:val="none"/>
        </w:rPr>
        <w:t>3</w:t>
      </w:r>
      <w:r>
        <w:rPr>
          <w:rFonts w:ascii="Calibri" w:hAnsi="Calibri" w:cs="Calibri"/>
          <w:color w:val="000000"/>
          <w:spacing w:val="0"/>
          <w:w w:val="386"/>
          <w:sz w:val="24"/>
          <w:u w:val="none"/>
        </w:rPr>
        <w:t> </w:t>
      </w:r>
      <w:r>
        <w:rPr>
          <w:rFonts w:ascii="黑体" w:eastAsia="黑体" w:hAnsi="黑体" w:cs="黑体"/>
          <w:color w:val="000000"/>
          <w:spacing w:val="-1"/>
          <w:w w:val="100"/>
          <w:position w:val="0"/>
          <w:sz w:val="21"/>
          <w:u w:val="none"/>
        </w:rPr>
        <w:t>术语和定义</w:t>
      </w:r>
    </w:p>
    <w:p>
      <w:pPr>
        <w:spacing w:before="0" w:after="0" w:line="240" w:lineRule="exact"/>
        <w:ind w:left="733" w:firstLine="0"/>
      </w:pPr>
    </w:p>
    <w:p>
      <w:pPr>
        <w:spacing w:before="0" w:after="0" w:line="414" w:lineRule="exact"/>
        <w:ind w:left="733" w:firstLine="420"/>
        <w:jc w:val="left"/>
      </w:pPr>
      <w:r>
        <w:rPr>
          <w:rFonts w:ascii="宋体" w:hAnsi="宋体" w:cs="宋体"/>
          <w:color w:val="000000"/>
          <w:spacing w:val="-1"/>
          <w:w w:val="100"/>
          <w:position w:val="0"/>
          <w:sz w:val="21"/>
          <w:u w:val="none"/>
        </w:rPr>
        <w:t>下列术语和定义适用于本标准。</w:t>
      </w:r>
    </w:p>
    <w:p>
      <w:pPr>
        <w:spacing w:before="0" w:after="0" w:line="240" w:lineRule="exact"/>
        <w:ind w:left="733" w:firstLine="420"/>
      </w:pPr>
    </w:p>
    <w:p>
      <w:pPr>
        <w:spacing w:before="0" w:after="0" w:line="229" w:lineRule="exact"/>
        <w:ind w:left="733" w:firstLine="0"/>
        <w:jc w:val="left"/>
      </w:pPr>
      <w:r>
        <w:rPr>
          <w:rFonts w:ascii="黑体" w:hAnsi="黑体" w:cs="黑体"/>
          <w:color w:val="000000"/>
          <w:spacing w:val="0"/>
          <w:w w:val="100"/>
          <w:position w:val="0"/>
          <w:sz w:val="21"/>
          <w:u w:val="none"/>
        </w:rPr>
        <w:t>3.1</w:t>
      </w:r>
    </w:p>
    <w:p>
      <w:pPr>
        <w:spacing w:before="0" w:after="0" w:line="240" w:lineRule="exact"/>
        <w:ind w:left="733" w:firstLine="0"/>
      </w:pPr>
    </w:p>
    <w:p>
      <w:pPr>
        <w:spacing w:before="0" w:after="0" w:line="228" w:lineRule="exact"/>
        <w:ind w:left="733" w:firstLine="420"/>
        <w:jc w:val="left"/>
      </w:pPr>
      <w:r>
        <w:rPr>
          <w:rFonts w:ascii="黑体" w:eastAsia="黑体" w:hAnsi="黑体" w:cs="黑体"/>
          <w:color w:val="000000"/>
          <w:spacing w:val="-1"/>
          <w:w w:val="100"/>
          <w:position w:val="0"/>
          <w:sz w:val="21"/>
          <w:u w:val="none"/>
        </w:rPr>
        <w:t>复合污染</w:t>
      </w:r>
      <w:r>
        <w:rPr>
          <w:rFonts w:ascii="Calibri" w:hAnsi="Calibri" w:cs="Calibri"/>
          <w:color w:val="000000"/>
          <w:spacing w:val="0"/>
          <w:w w:val="196"/>
          <w:sz w:val="24"/>
          <w:u w:val="none"/>
        </w:rPr>
        <w:t>  </w:t>
      </w:r>
      <w:r>
        <w:rPr>
          <w:rFonts w:ascii="黑体" w:hAnsi="黑体" w:cs="黑体"/>
          <w:color w:val="000000"/>
          <w:spacing w:val="-1"/>
          <w:w w:val="100"/>
          <w:position w:val="0"/>
          <w:sz w:val="21"/>
          <w:u w:val="none"/>
        </w:rPr>
        <w:t>combined</w:t>
      </w:r>
      <w:r>
        <w:rPr>
          <w:rFonts w:ascii="Calibri" w:hAnsi="Calibri" w:cs="Calibri"/>
          <w:color w:val="000000"/>
          <w:spacing w:val="0"/>
          <w:w w:val="219"/>
          <w:sz w:val="21"/>
          <w:u w:val="none"/>
        </w:rPr>
        <w:t> </w:t>
      </w:r>
      <w:r>
        <w:rPr>
          <w:rFonts w:ascii="黑体" w:hAnsi="黑体" w:cs="黑体"/>
          <w:color w:val="000000"/>
          <w:spacing w:val="-1"/>
          <w:w w:val="100"/>
          <w:position w:val="0"/>
          <w:sz w:val="21"/>
          <w:u w:val="none"/>
        </w:rPr>
        <w:t>contamination</w:t>
      </w:r>
    </w:p>
    <w:p>
      <w:pPr>
        <w:spacing w:before="0" w:after="0" w:line="303" w:lineRule="exact"/>
        <w:ind w:left="733" w:firstLine="420"/>
        <w:jc w:val="left"/>
      </w:pPr>
      <w:r>
        <w:rPr>
          <w:spacing w:val="0"/>
        </w:rPr>
        <w:pict>
          <v:shapetype id="_x0000_t202" coordsize="21600,21600" o:spt="202" path="m,l,21600r21600,l21600,xe">
            <v:stroke joinstyle="miter"/>
            <v:path gradientshapeok="t" o:connecttype="rect"/>
          </v:shapetype>
          <v:shape id="wondershare_431" o:spid="_x0000_s1028" type="#_x0000_t202" style="width:25.2pt;height:19.05pt;margin-top:530.15pt;margin-left:512.4pt;mso-height-relative:page;mso-position-horizontal-relative:page;mso-position-vertical-relative:page;mso-width-relative:page;position:absolute;z-index:-251655168" coordsize="21600,21600" filled="f" stroked="f">
            <v:stroke joinstyle="miter"/>
            <v:textbox inset="0,0,0,0">
              <w:txbxContent>
                <w:p>
                  <w:pPr>
                    <w:autoSpaceDE w:val="0"/>
                    <w:autoSpaceDN w:val="0"/>
                    <w:adjustRightInd w:val="0"/>
                    <w:spacing w:before="0" w:after="0" w:line="281" w:lineRule="exact"/>
                    <w:jc w:val="left"/>
                  </w:pPr>
                  <w:r>
                    <w:rPr>
                      <w:rFonts w:ascii="Times New Roman" w:hAnsi="Times New Roman" w:cs="Times New Roman"/>
                      <w:color w:val="000000"/>
                      <w:spacing w:val="-1"/>
                      <w:w w:val="100"/>
                      <w:position w:val="0"/>
                      <w:sz w:val="21"/>
                      <w:u w:val="none"/>
                    </w:rPr>
                    <w:t>1</w:t>
                  </w:r>
                </w:p>
              </w:txbxContent>
            </v:textbox>
          </v:shape>
        </w:pict>
      </w:r>
      <w:r>
        <w:rPr>
          <w:rFonts w:ascii="宋体" w:eastAsia="宋体" w:hAnsi="宋体" w:cs="宋体"/>
          <w:color w:val="000000"/>
          <w:spacing w:val="-2"/>
          <w:w w:val="100"/>
          <w:position w:val="3"/>
          <w:sz w:val="21"/>
          <w:u w:val="none"/>
        </w:rPr>
        <w:t>指</w:t>
      </w:r>
      <w:r>
        <w:rPr>
          <w:rFonts w:ascii="Times New Roman" w:hAnsi="Times New Roman" w:cs="Times New Roman"/>
          <w:color w:val="000000"/>
          <w:spacing w:val="-1"/>
          <w:w w:val="100"/>
          <w:position w:val="0"/>
          <w:sz w:val="21"/>
          <w:u w:val="none"/>
        </w:rPr>
        <w:t>2</w:t>
      </w:r>
      <w:r>
        <w:rPr>
          <w:rFonts w:ascii="宋体" w:eastAsia="宋体" w:hAnsi="宋体" w:cs="宋体"/>
          <w:color w:val="000000"/>
          <w:spacing w:val="-2"/>
          <w:w w:val="100"/>
          <w:position w:val="3"/>
          <w:sz w:val="21"/>
          <w:u w:val="none"/>
        </w:rPr>
        <w:t>种或</w:t>
      </w:r>
      <w:r>
        <w:rPr>
          <w:rFonts w:ascii="Times New Roman" w:hAnsi="Times New Roman" w:cs="Times New Roman"/>
          <w:color w:val="000000"/>
          <w:spacing w:val="-1"/>
          <w:w w:val="100"/>
          <w:position w:val="0"/>
          <w:sz w:val="21"/>
          <w:u w:val="none"/>
        </w:rPr>
        <w:t>2</w:t>
      </w:r>
      <w:r>
        <w:rPr>
          <w:rFonts w:ascii="宋体" w:hAnsi="宋体" w:cs="宋体"/>
          <w:color w:val="000000"/>
          <w:spacing w:val="-1"/>
          <w:w w:val="100"/>
          <w:position w:val="3"/>
          <w:sz w:val="21"/>
          <w:u w:val="none"/>
        </w:rPr>
        <w:t>种以上不同种类不同性质的污染物在土壤或地下水中共同作用造成污染的现象。</w:t>
      </w:r>
      <w:r>
        <w:rPr>
          <w:rFonts w:ascii="Calibri" w:hAnsi="Calibri" w:cs="Calibri"/>
          <w:color w:val="000000"/>
          <w:spacing w:val="-7"/>
          <w:w w:val="100"/>
          <w:sz w:val="21"/>
          <w:u w:val="none"/>
        </w:rPr>
        <w:t> </w:t>
      </w:r>
      <w:r>
        <w:rPr>
          <w:rFonts w:ascii="宋体" w:eastAsia="宋体" w:hAnsi="宋体" w:cs="宋体"/>
          <w:color w:val="000000"/>
          <w:spacing w:val="-2"/>
          <w:w w:val="100"/>
          <w:position w:val="3"/>
          <w:sz w:val="21"/>
          <w:u w:val="none"/>
        </w:rPr>
        <w:t>种污</w:t>
      </w:r>
    </w:p>
    <w:p>
      <w:pPr>
        <w:spacing w:before="0" w:after="0" w:line="239" w:lineRule="exact"/>
        <w:ind w:left="733" w:firstLine="0"/>
        <w:jc w:val="left"/>
      </w:pPr>
      <w:r>
        <w:rPr>
          <w:rFonts w:ascii="宋体" w:hAnsi="宋体" w:cs="宋体"/>
          <w:color w:val="000000"/>
          <w:spacing w:val="0"/>
          <w:w w:val="100"/>
          <w:position w:val="0"/>
          <w:sz w:val="21"/>
          <w:u w:val="none"/>
        </w:rPr>
        <w:t>染物在土壤和地下水中同时存在并造成污染的现象，在本文件中也被认为是复合污染。按污染物种</w:t>
      </w:r>
    </w:p>
    <w:p>
      <w:pPr>
        <w:spacing w:before="0" w:after="0" w:line="271" w:lineRule="exact"/>
        <w:ind w:left="733" w:firstLine="0"/>
        <w:jc w:val="left"/>
      </w:pPr>
      <w:r>
        <w:rPr>
          <w:rFonts w:ascii="宋体" w:hAnsi="宋体" w:cs="宋体"/>
          <w:color w:val="000000"/>
          <w:spacing w:val="0"/>
          <w:w w:val="100"/>
          <w:position w:val="0"/>
          <w:sz w:val="21"/>
          <w:u w:val="none"/>
        </w:rPr>
        <w:t>类可分为重金属复合污染、重金属－有机污染物复合污染、有机污染物复合污染和重金属－无机污</w:t>
      </w:r>
    </w:p>
    <w:p>
      <w:pPr>
        <w:spacing w:before="0" w:after="0" w:line="274" w:lineRule="exact"/>
        <w:ind w:left="733" w:firstLine="0"/>
        <w:jc w:val="left"/>
      </w:pPr>
      <w:r>
        <w:rPr>
          <w:rFonts w:ascii="宋体" w:hAnsi="宋体" w:cs="宋体"/>
          <w:color w:val="000000"/>
          <w:spacing w:val="0"/>
          <w:w w:val="100"/>
          <w:position w:val="0"/>
          <w:sz w:val="21"/>
          <w:u w:val="none"/>
        </w:rPr>
        <w:t>染物（比如氰化物、氟化物）复合污染；按污染物所处的环境介质可分为土壤复合污染、地下水复</w:t>
      </w:r>
    </w:p>
    <w:p>
      <w:pPr>
        <w:spacing w:before="0" w:after="0" w:line="271" w:lineRule="exact"/>
        <w:ind w:left="733" w:firstLine="0"/>
        <w:jc w:val="left"/>
      </w:pPr>
      <w:r>
        <w:rPr>
          <w:rFonts w:ascii="宋体" w:hAnsi="宋体" w:cs="宋体"/>
          <w:color w:val="000000"/>
          <w:spacing w:val="-1"/>
          <w:w w:val="100"/>
          <w:position w:val="0"/>
          <w:sz w:val="21"/>
          <w:u w:val="none"/>
        </w:rPr>
        <w:t>合污染和土壤－地下水复合污染。</w:t>
      </w:r>
    </w:p>
    <w:p>
      <w:pPr>
        <w:spacing w:before="0" w:after="0" w:line="240" w:lineRule="exact"/>
        <w:ind w:left="733" w:firstLine="0"/>
      </w:pPr>
    </w:p>
    <w:p>
      <w:pPr>
        <w:spacing w:before="0" w:after="0" w:line="231" w:lineRule="exact"/>
        <w:ind w:left="733" w:firstLine="0"/>
        <w:jc w:val="left"/>
      </w:pPr>
      <w:r>
        <w:rPr>
          <w:rFonts w:ascii="黑体" w:hAnsi="黑体" w:cs="黑体"/>
          <w:color w:val="000000"/>
          <w:spacing w:val="0"/>
          <w:w w:val="100"/>
          <w:position w:val="0"/>
          <w:sz w:val="21"/>
          <w:u w:val="none"/>
        </w:rPr>
        <w:t>3.2</w:t>
      </w:r>
    </w:p>
    <w:p>
      <w:pPr>
        <w:spacing w:before="0" w:after="0" w:line="240" w:lineRule="exact"/>
        <w:ind w:left="733" w:firstLine="0"/>
      </w:pPr>
    </w:p>
    <w:p>
      <w:pPr>
        <w:spacing w:before="0" w:after="0" w:line="226" w:lineRule="exact"/>
        <w:ind w:left="733" w:firstLine="420"/>
        <w:jc w:val="left"/>
      </w:pPr>
      <w:r>
        <w:rPr>
          <w:rFonts w:ascii="黑体" w:eastAsia="黑体" w:hAnsi="黑体" w:cs="黑体"/>
          <w:color w:val="000000"/>
          <w:spacing w:val="-1"/>
          <w:w w:val="100"/>
          <w:position w:val="0"/>
          <w:sz w:val="21"/>
          <w:u w:val="none"/>
        </w:rPr>
        <w:t>土壤修复</w:t>
      </w:r>
      <w:r>
        <w:rPr>
          <w:rFonts w:ascii="Calibri" w:hAnsi="Calibri" w:cs="Calibri"/>
          <w:color w:val="000000"/>
          <w:spacing w:val="0"/>
          <w:w w:val="196"/>
          <w:sz w:val="24"/>
          <w:u w:val="none"/>
        </w:rPr>
        <w:t>  </w:t>
      </w:r>
      <w:r>
        <w:rPr>
          <w:rFonts w:ascii="黑体" w:hAnsi="黑体" w:cs="黑体"/>
          <w:color w:val="000000"/>
          <w:spacing w:val="-1"/>
          <w:w w:val="100"/>
          <w:position w:val="0"/>
          <w:sz w:val="21"/>
          <w:u w:val="none"/>
        </w:rPr>
        <w:t>soil</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remediation</w:t>
      </w:r>
    </w:p>
    <w:p>
      <w:pPr>
        <w:spacing w:before="0" w:after="0" w:line="268" w:lineRule="exact"/>
        <w:ind w:left="733" w:firstLine="420"/>
        <w:jc w:val="left"/>
      </w:pPr>
      <w:r>
        <w:rPr>
          <w:rFonts w:ascii="宋体" w:hAnsi="宋体" w:cs="宋体"/>
          <w:color w:val="000000"/>
          <w:spacing w:val="0"/>
          <w:w w:val="100"/>
          <w:position w:val="0"/>
          <w:sz w:val="21"/>
          <w:u w:val="none"/>
        </w:rPr>
        <w:t>采用物理、化学或生物的方法转移、吸收、降解或转化地块土壤中的污染物，使其含量降低到</w:t>
      </w:r>
    </w:p>
    <w:p>
      <w:pPr>
        <w:spacing w:before="0" w:after="0" w:line="274" w:lineRule="exact"/>
        <w:ind w:left="733" w:firstLine="0"/>
        <w:jc w:val="left"/>
      </w:pPr>
      <w:r>
        <w:rPr>
          <w:rFonts w:ascii="宋体" w:hAnsi="宋体" w:cs="宋体"/>
          <w:color w:val="000000"/>
          <w:spacing w:val="-1"/>
          <w:w w:val="100"/>
          <w:position w:val="0"/>
          <w:sz w:val="21"/>
          <w:u w:val="none"/>
        </w:rPr>
        <w:t>可接受水平，或将有毒有害的污染物转化为无害物质的过程。</w:t>
      </w:r>
    </w:p>
    <w:p>
      <w:pPr>
        <w:spacing w:before="0" w:after="0" w:line="238" w:lineRule="exact"/>
        <w:ind w:left="733" w:firstLine="360"/>
        <w:jc w:val="left"/>
      </w:pPr>
      <w:r>
        <w:rPr>
          <w:rFonts w:ascii="宋体" w:eastAsia="宋体" w:hAnsi="宋体" w:cs="宋体"/>
          <w:color w:val="000000"/>
          <w:spacing w:val="0"/>
          <w:w w:val="100"/>
          <w:position w:val="0"/>
          <w:sz w:val="18"/>
          <w:u w:val="none"/>
        </w:rPr>
        <w:t>[来源：HJ</w:t>
      </w:r>
      <w:r>
        <w:rPr>
          <w:rFonts w:ascii="Calibri" w:hAnsi="Calibri" w:cs="Calibri"/>
          <w:color w:val="000000"/>
          <w:spacing w:val="0"/>
          <w:w w:val="215"/>
          <w:sz w:val="18"/>
          <w:u w:val="none"/>
        </w:rPr>
        <w:t> </w:t>
      </w:r>
      <w:r>
        <w:rPr>
          <w:rFonts w:ascii="宋体" w:hAnsi="宋体" w:cs="宋体"/>
          <w:color w:val="000000"/>
          <w:spacing w:val="-1"/>
          <w:w w:val="100"/>
          <w:position w:val="0"/>
          <w:sz w:val="18"/>
          <w:u w:val="none"/>
        </w:rPr>
        <w:t>682—2019，2.5.2，有修改]</w:t>
      </w:r>
    </w:p>
    <w:p>
      <w:pPr>
        <w:spacing w:before="0" w:after="0" w:line="240" w:lineRule="exact"/>
        <w:ind w:left="733" w:firstLine="360"/>
      </w:pPr>
    </w:p>
    <w:p>
      <w:pPr>
        <w:spacing w:before="0" w:after="0" w:line="226" w:lineRule="exact"/>
        <w:ind w:left="733" w:firstLine="0"/>
        <w:jc w:val="left"/>
      </w:pPr>
      <w:r>
        <w:rPr>
          <w:rFonts w:ascii="黑体" w:hAnsi="黑体" w:cs="黑体"/>
          <w:color w:val="000000"/>
          <w:spacing w:val="0"/>
          <w:w w:val="100"/>
          <w:position w:val="0"/>
          <w:sz w:val="21"/>
          <w:u w:val="none"/>
        </w:rPr>
        <w:t>3.3</w:t>
      </w:r>
    </w:p>
    <w:p>
      <w:pPr>
        <w:spacing w:before="0" w:after="0" w:line="240" w:lineRule="exact"/>
        <w:ind w:left="733" w:firstLine="0"/>
      </w:pPr>
    </w:p>
    <w:p>
      <w:pPr>
        <w:spacing w:before="0" w:after="0" w:line="226" w:lineRule="exact"/>
        <w:ind w:left="733" w:firstLine="420"/>
        <w:jc w:val="left"/>
      </w:pPr>
      <w:r>
        <w:rPr>
          <w:rFonts w:ascii="黑体" w:eastAsia="黑体" w:hAnsi="黑体" w:cs="黑体"/>
          <w:color w:val="000000"/>
          <w:spacing w:val="-1"/>
          <w:w w:val="100"/>
          <w:position w:val="0"/>
          <w:sz w:val="21"/>
          <w:u w:val="none"/>
        </w:rPr>
        <w:t>土壤风险管控</w:t>
      </w:r>
      <w:r>
        <w:rPr>
          <w:rFonts w:ascii="Calibri" w:hAnsi="Calibri" w:cs="Calibri"/>
          <w:color w:val="000000"/>
          <w:spacing w:val="0"/>
          <w:w w:val="196"/>
          <w:sz w:val="24"/>
          <w:u w:val="none"/>
        </w:rPr>
        <w:t>  </w:t>
      </w:r>
      <w:r>
        <w:rPr>
          <w:rFonts w:ascii="黑体" w:hAnsi="黑体" w:cs="黑体"/>
          <w:color w:val="000000"/>
          <w:spacing w:val="-1"/>
          <w:w w:val="100"/>
          <w:position w:val="0"/>
          <w:sz w:val="21"/>
          <w:u w:val="none"/>
        </w:rPr>
        <w:t>soil</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risk</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control</w:t>
      </w:r>
    </w:p>
    <w:p>
      <w:pPr>
        <w:spacing w:before="0" w:after="0" w:line="268" w:lineRule="exact"/>
        <w:ind w:left="733" w:firstLine="420"/>
        <w:jc w:val="left"/>
      </w:pPr>
      <w:r>
        <w:rPr>
          <w:rFonts w:ascii="宋体" w:hAnsi="宋体" w:cs="宋体"/>
          <w:color w:val="000000"/>
          <w:spacing w:val="0"/>
          <w:w w:val="100"/>
          <w:position w:val="0"/>
          <w:sz w:val="21"/>
          <w:u w:val="none"/>
        </w:rPr>
        <w:t>采取非减量化修复技术、工程控制和制度控制措施等，阻断土壤污染物暴露途径，阻止土壤污</w:t>
      </w:r>
    </w:p>
    <w:p>
      <w:pPr>
        <w:spacing w:before="0" w:after="0" w:line="308" w:lineRule="exact"/>
        <w:ind w:left="733" w:firstLine="0"/>
        <w:jc w:val="left"/>
      </w:pPr>
      <w:r>
        <w:rPr>
          <w:rFonts w:ascii="宋体" w:hAnsi="宋体" w:cs="宋体"/>
          <w:color w:val="000000"/>
          <w:spacing w:val="-1"/>
          <w:w w:val="100"/>
          <w:position w:val="3"/>
          <w:sz w:val="21"/>
          <w:u w:val="none"/>
        </w:rPr>
        <w:t>染扩散、防止对周边人体健康和生态受体产生影响的过程，一般包括：固化</w:t>
      </w:r>
      <w:r>
        <w:rPr>
          <w:rFonts w:ascii="Times New Roman" w:hAnsi="Times New Roman" w:cs="Times New Roman"/>
          <w:color w:val="000000"/>
          <w:spacing w:val="-1"/>
          <w:w w:val="100"/>
          <w:position w:val="0"/>
          <w:sz w:val="21"/>
          <w:u w:val="none"/>
        </w:rPr>
        <w:t>/</w:t>
      </w:r>
      <w:r>
        <w:rPr>
          <w:rFonts w:ascii="宋体" w:hAnsi="宋体" w:cs="宋体"/>
          <w:color w:val="000000"/>
          <w:spacing w:val="-1"/>
          <w:w w:val="100"/>
          <w:position w:val="3"/>
          <w:sz w:val="21"/>
          <w:u w:val="none"/>
        </w:rPr>
        <w:t>稳定化、封顶、阻隔填</w:t>
      </w:r>
    </w:p>
    <w:p>
      <w:pPr>
        <w:spacing w:before="0" w:after="0" w:line="240" w:lineRule="exact"/>
        <w:ind w:left="733" w:firstLine="0"/>
      </w:pPr>
    </w:p>
    <w:p>
      <w:pPr>
        <w:spacing w:before="0" w:after="0" w:line="307" w:lineRule="exact"/>
        <w:ind w:left="733" w:firstLine="8976"/>
        <w:jc w:val="left"/>
      </w:pPr>
      <w:r>
        <w:rPr>
          <w:rFonts w:ascii="Calibri" w:hAnsi="Calibri" w:cs="Calibri"/>
          <w:color w:val="000000"/>
          <w:spacing w:val="-1"/>
          <w:w w:val="100"/>
          <w:position w:val="0"/>
          <w:sz w:val="18"/>
          <w:u w:val="none"/>
        </w:rPr>
        <w:t>1</w:t>
      </w:r>
    </w:p>
    <w:p>
      <w:pPr>
        <w:spacing w:before="0" w:after="0" w:line="240" w:lineRule="exact"/>
        <w:ind w:left="733" w:firstLine="8976"/>
      </w:pPr>
    </w:p>
    <w:p>
      <w:pPr>
        <w:spacing w:before="0" w:after="0" w:line="240" w:lineRule="exact"/>
        <w:ind w:left="733" w:firstLine="8976"/>
      </w:pPr>
    </w:p>
    <w:p>
      <w:pPr>
        <w:spacing w:before="0" w:after="0" w:line="408" w:lineRule="exact"/>
        <w:ind w:left="733" w:firstLine="2511"/>
        <w:jc w:val="left"/>
        <w:rPr>
          <w:rFonts w:hint="eastAsia"/>
        </w:rPr>
        <w:sectPr>
          <w:type w:val="continuous"/>
          <w:pgSz w:w="11906" w:h="16839"/>
          <w:pgMar w:top="180" w:right="609" w:bottom="0" w:left="969" w:header="0" w:footer="0" w:gutter="0"/>
          <w:pgNumType w:start="26"/>
          <w:cols w:num="1" w:space="720"/>
        </w:sectPr>
      </w:pPr>
    </w:p>
    <w:p>
      <w:pPr>
        <w:spacing w:before="0" w:after="0" w:line="240" w:lineRule="exact"/>
      </w:pPr>
      <w:bookmarkStart w:id="8" w:name="8"/>
      <w:bookmarkEnd w:id="8"/>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81" w:lineRule="exact"/>
        <w:ind w:left="164" w:firstLine="0"/>
        <w:jc w:val="left"/>
      </w:pPr>
      <w:r>
        <w:rPr>
          <w:rFonts w:ascii="黑体" w:hAnsi="黑体" w:cs="黑体"/>
          <w:color w:val="000000"/>
          <w:spacing w:val="0"/>
          <w:w w:val="100"/>
          <w:position w:val="0"/>
          <w:sz w:val="21"/>
          <w:u w:val="none"/>
        </w:rPr>
        <w:t>T/GDSES</w:t>
      </w:r>
      <w:r>
        <w:rPr>
          <w:rFonts w:ascii="Calibri" w:hAnsi="Calibri" w:cs="Calibri"/>
          <w:color w:val="000000"/>
          <w:spacing w:val="0"/>
          <w:w w:val="219"/>
          <w:sz w:val="21"/>
          <w:u w:val="none"/>
        </w:rPr>
        <w:t> </w:t>
      </w:r>
      <w:r>
        <w:rPr>
          <w:rFonts w:ascii="黑体" w:hAnsi="黑体" w:cs="黑体"/>
          <w:color w:val="000000"/>
          <w:spacing w:val="-1"/>
          <w:w w:val="100"/>
          <w:position w:val="0"/>
          <w:sz w:val="21"/>
          <w:u w:val="none"/>
        </w:rPr>
        <w:t>9.4—2023</w:t>
      </w:r>
    </w:p>
    <w:p>
      <w:pPr>
        <w:spacing w:before="0" w:after="0" w:line="240" w:lineRule="exact"/>
        <w:ind w:left="164" w:firstLine="0"/>
      </w:pPr>
    </w:p>
    <w:p>
      <w:pPr>
        <w:spacing w:before="0" w:after="0" w:line="240" w:lineRule="exact"/>
        <w:ind w:left="164" w:firstLine="0"/>
      </w:pPr>
    </w:p>
    <w:p>
      <w:pPr>
        <w:spacing w:before="0" w:after="0" w:line="366" w:lineRule="exact"/>
        <w:ind w:left="164" w:firstLine="0"/>
        <w:jc w:val="left"/>
      </w:pPr>
      <w:r>
        <w:rPr>
          <w:rFonts w:ascii="宋体" w:hAnsi="宋体" w:cs="宋体"/>
          <w:color w:val="000000"/>
          <w:spacing w:val="0"/>
          <w:w w:val="100"/>
          <w:position w:val="0"/>
          <w:sz w:val="21"/>
          <w:u w:val="none"/>
        </w:rPr>
        <w:t>埋等管控措施。为行文方便，这些土壤风险管控技术也被包含在本文件中提及的土壤修复技术的范</w:t>
      </w:r>
    </w:p>
    <w:p>
      <w:pPr>
        <w:spacing w:before="0" w:after="0" w:line="274" w:lineRule="exact"/>
        <w:ind w:left="164" w:firstLine="0"/>
        <w:jc w:val="left"/>
      </w:pPr>
      <w:r>
        <w:rPr>
          <w:rFonts w:ascii="宋体" w:hAnsi="宋体" w:cs="宋体"/>
          <w:color w:val="000000"/>
          <w:spacing w:val="-1"/>
          <w:w w:val="100"/>
          <w:position w:val="0"/>
          <w:sz w:val="21"/>
          <w:u w:val="none"/>
        </w:rPr>
        <w:t>畴中。</w:t>
      </w:r>
    </w:p>
    <w:p>
      <w:pPr>
        <w:spacing w:before="0" w:after="0" w:line="238" w:lineRule="exact"/>
        <w:ind w:left="164" w:firstLine="360"/>
        <w:jc w:val="left"/>
      </w:pPr>
      <w:r>
        <w:rPr>
          <w:rFonts w:ascii="宋体" w:eastAsia="宋体" w:hAnsi="宋体" w:cs="宋体"/>
          <w:color w:val="000000"/>
          <w:spacing w:val="-1"/>
          <w:w w:val="100"/>
          <w:position w:val="0"/>
          <w:sz w:val="18"/>
          <w:u w:val="none"/>
        </w:rPr>
        <w:t>[来源：HJ</w:t>
      </w:r>
      <w:r>
        <w:rPr>
          <w:rFonts w:ascii="Calibri" w:hAnsi="Calibri" w:cs="Calibri"/>
          <w:color w:val="000000"/>
          <w:spacing w:val="0"/>
          <w:w w:val="221"/>
          <w:sz w:val="18"/>
          <w:u w:val="none"/>
        </w:rPr>
        <w:t> </w:t>
      </w:r>
      <w:r>
        <w:rPr>
          <w:rFonts w:ascii="宋体" w:hAnsi="宋体" w:cs="宋体"/>
          <w:color w:val="000000"/>
          <w:spacing w:val="-1"/>
          <w:w w:val="100"/>
          <w:position w:val="0"/>
          <w:sz w:val="18"/>
          <w:u w:val="none"/>
        </w:rPr>
        <w:t>25.6—2019，3.3，有修改]</w:t>
      </w:r>
    </w:p>
    <w:p>
      <w:pPr>
        <w:spacing w:before="0" w:after="0" w:line="240" w:lineRule="exact"/>
        <w:ind w:left="164" w:firstLine="360"/>
      </w:pPr>
    </w:p>
    <w:p>
      <w:pPr>
        <w:spacing w:before="0" w:after="0" w:line="223" w:lineRule="exact"/>
        <w:ind w:left="164" w:firstLine="0"/>
        <w:jc w:val="left"/>
      </w:pPr>
      <w:r>
        <w:rPr>
          <w:rFonts w:ascii="黑体" w:hAnsi="黑体" w:cs="黑体"/>
          <w:color w:val="000000"/>
          <w:spacing w:val="0"/>
          <w:w w:val="100"/>
          <w:position w:val="0"/>
          <w:sz w:val="21"/>
          <w:u w:val="none"/>
        </w:rPr>
        <w:t>3.4</w:t>
      </w:r>
    </w:p>
    <w:p>
      <w:pPr>
        <w:spacing w:before="0" w:after="0" w:line="240" w:lineRule="exact"/>
        <w:ind w:left="164" w:firstLine="0"/>
      </w:pPr>
    </w:p>
    <w:p>
      <w:pPr>
        <w:spacing w:before="0" w:after="0" w:line="228" w:lineRule="exact"/>
        <w:ind w:left="164" w:firstLine="420"/>
        <w:jc w:val="left"/>
      </w:pPr>
      <w:r>
        <w:rPr>
          <w:rFonts w:ascii="黑体" w:eastAsia="黑体" w:hAnsi="黑体" w:cs="黑体"/>
          <w:color w:val="000000"/>
          <w:spacing w:val="-1"/>
          <w:w w:val="100"/>
          <w:position w:val="0"/>
          <w:sz w:val="21"/>
          <w:u w:val="none"/>
        </w:rPr>
        <w:t>地下水修复</w:t>
      </w:r>
      <w:r>
        <w:rPr>
          <w:rFonts w:ascii="Calibri" w:hAnsi="Calibri" w:cs="Calibri"/>
          <w:color w:val="000000"/>
          <w:spacing w:val="0"/>
          <w:w w:val="389"/>
          <w:sz w:val="24"/>
          <w:u w:val="none"/>
        </w:rPr>
        <w:t> </w:t>
      </w:r>
      <w:r>
        <w:rPr>
          <w:rFonts w:ascii="黑体" w:hAnsi="黑体" w:cs="黑体"/>
          <w:color w:val="000000"/>
          <w:spacing w:val="0"/>
          <w:w w:val="100"/>
          <w:position w:val="0"/>
          <w:sz w:val="21"/>
          <w:u w:val="none"/>
        </w:rPr>
        <w:t>groundwater</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remediation</w:t>
      </w:r>
    </w:p>
    <w:p>
      <w:pPr>
        <w:spacing w:before="0" w:after="0" w:line="268" w:lineRule="exact"/>
        <w:ind w:left="164" w:firstLine="420"/>
        <w:jc w:val="left"/>
      </w:pPr>
      <w:r>
        <w:rPr>
          <w:rFonts w:ascii="宋体" w:hAnsi="宋体" w:cs="宋体"/>
          <w:color w:val="000000"/>
          <w:spacing w:val="0"/>
          <w:w w:val="100"/>
          <w:position w:val="0"/>
          <w:sz w:val="21"/>
          <w:u w:val="none"/>
        </w:rPr>
        <w:t>采用物理、化学或生物的方法，降解、吸附、转移或阻隔地块地下水中的污染物，将有毒有害</w:t>
      </w:r>
    </w:p>
    <w:p>
      <w:pPr>
        <w:spacing w:before="0" w:after="0" w:line="274" w:lineRule="exact"/>
        <w:ind w:left="164" w:firstLine="0"/>
        <w:jc w:val="left"/>
      </w:pPr>
      <w:r>
        <w:rPr>
          <w:rFonts w:ascii="宋体" w:eastAsia="宋体" w:hAnsi="宋体" w:cs="宋体"/>
          <w:color w:val="000000"/>
          <w:spacing w:val="0"/>
          <w:w w:val="100"/>
          <w:position w:val="0"/>
          <w:sz w:val="21"/>
          <w:u w:val="none"/>
        </w:rPr>
        <w:t>的污染物转化为无害物质，或使其浓度降低到可接受水平，或阻断其暴露途径，满足相应的地下水</w:t>
      </w:r>
    </w:p>
    <w:p>
      <w:pPr>
        <w:spacing w:before="0" w:after="0" w:line="271" w:lineRule="exact"/>
        <w:ind w:left="164" w:firstLine="0"/>
        <w:jc w:val="left"/>
      </w:pPr>
      <w:r>
        <w:rPr>
          <w:rFonts w:ascii="宋体" w:hAnsi="宋体" w:cs="宋体"/>
          <w:color w:val="000000"/>
          <w:spacing w:val="-1"/>
          <w:w w:val="100"/>
          <w:position w:val="0"/>
          <w:sz w:val="21"/>
          <w:u w:val="none"/>
        </w:rPr>
        <w:t>环境功能或使用功能的过程。</w:t>
      </w:r>
    </w:p>
    <w:p>
      <w:pPr>
        <w:spacing w:before="0" w:after="0" w:line="238" w:lineRule="exact"/>
        <w:ind w:left="164" w:firstLine="360"/>
        <w:jc w:val="left"/>
      </w:pPr>
      <w:r>
        <w:rPr>
          <w:rFonts w:ascii="宋体" w:eastAsia="宋体" w:hAnsi="宋体" w:cs="宋体"/>
          <w:color w:val="000000"/>
          <w:spacing w:val="-1"/>
          <w:w w:val="100"/>
          <w:position w:val="0"/>
          <w:sz w:val="18"/>
          <w:u w:val="none"/>
        </w:rPr>
        <w:t>[来源：HJ</w:t>
      </w:r>
      <w:r>
        <w:rPr>
          <w:rFonts w:ascii="Calibri" w:hAnsi="Calibri" w:cs="Calibri"/>
          <w:color w:val="000000"/>
          <w:spacing w:val="0"/>
          <w:w w:val="221"/>
          <w:sz w:val="18"/>
          <w:u w:val="none"/>
        </w:rPr>
        <w:t> </w:t>
      </w:r>
      <w:r>
        <w:rPr>
          <w:rFonts w:ascii="宋体" w:hAnsi="宋体" w:cs="宋体"/>
          <w:color w:val="000000"/>
          <w:spacing w:val="0"/>
          <w:w w:val="100"/>
          <w:position w:val="0"/>
          <w:sz w:val="18"/>
          <w:u w:val="none"/>
        </w:rPr>
        <w:t>25.6—2019，3.2]</w:t>
      </w:r>
    </w:p>
    <w:p>
      <w:pPr>
        <w:spacing w:before="0" w:after="0" w:line="240" w:lineRule="exact"/>
        <w:ind w:left="164" w:firstLine="360"/>
      </w:pPr>
    </w:p>
    <w:p>
      <w:pPr>
        <w:spacing w:before="0" w:after="0" w:line="240" w:lineRule="exact"/>
        <w:ind w:left="164" w:firstLine="360"/>
      </w:pPr>
    </w:p>
    <w:p>
      <w:pPr>
        <w:spacing w:before="0" w:after="0" w:line="226" w:lineRule="exact"/>
        <w:ind w:left="164" w:firstLine="0"/>
        <w:jc w:val="left"/>
      </w:pPr>
      <w:r>
        <w:rPr>
          <w:rFonts w:ascii="黑体" w:hAnsi="黑体" w:cs="黑体"/>
          <w:color w:val="000000"/>
          <w:spacing w:val="0"/>
          <w:w w:val="100"/>
          <w:position w:val="0"/>
          <w:sz w:val="21"/>
          <w:u w:val="none"/>
        </w:rPr>
        <w:t>3.5</w:t>
      </w:r>
    </w:p>
    <w:p>
      <w:pPr>
        <w:spacing w:before="0" w:after="0" w:line="240" w:lineRule="exact"/>
        <w:ind w:left="164" w:firstLine="0"/>
      </w:pPr>
    </w:p>
    <w:p>
      <w:pPr>
        <w:spacing w:before="0" w:after="0" w:line="228" w:lineRule="exact"/>
        <w:ind w:left="164" w:firstLine="420"/>
        <w:jc w:val="left"/>
      </w:pPr>
      <w:r>
        <w:rPr>
          <w:rFonts w:ascii="黑体" w:eastAsia="黑体" w:hAnsi="黑体" w:cs="黑体"/>
          <w:color w:val="000000"/>
          <w:spacing w:val="-1"/>
          <w:w w:val="100"/>
          <w:position w:val="0"/>
          <w:sz w:val="21"/>
          <w:u w:val="none"/>
        </w:rPr>
        <w:t>地下水风险管控</w:t>
      </w:r>
      <w:r>
        <w:rPr>
          <w:rFonts w:ascii="Calibri" w:hAnsi="Calibri" w:cs="Calibri"/>
          <w:color w:val="000000"/>
          <w:spacing w:val="0"/>
          <w:w w:val="389"/>
          <w:sz w:val="24"/>
          <w:u w:val="none"/>
        </w:rPr>
        <w:t> </w:t>
      </w:r>
      <w:r>
        <w:rPr>
          <w:rFonts w:ascii="黑体" w:hAnsi="黑体" w:cs="黑体"/>
          <w:color w:val="000000"/>
          <w:spacing w:val="0"/>
          <w:w w:val="100"/>
          <w:position w:val="0"/>
          <w:sz w:val="21"/>
          <w:u w:val="none"/>
        </w:rPr>
        <w:t>groundwater</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risk</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control</w:t>
      </w:r>
    </w:p>
    <w:p>
      <w:pPr>
        <w:spacing w:before="0" w:after="0" w:line="268" w:lineRule="exact"/>
        <w:ind w:left="164" w:firstLine="420"/>
        <w:jc w:val="left"/>
      </w:pPr>
      <w:r>
        <w:rPr>
          <w:rFonts w:ascii="宋体" w:hAnsi="宋体" w:cs="宋体"/>
          <w:color w:val="000000"/>
          <w:spacing w:val="0"/>
          <w:w w:val="100"/>
          <w:position w:val="0"/>
          <w:sz w:val="21"/>
          <w:u w:val="none"/>
        </w:rPr>
        <w:t>采取修复技术、工程控制和制度控制措施等，阻断地下水污染物暴露途径，阻止地下水污染扩</w:t>
      </w:r>
    </w:p>
    <w:p>
      <w:pPr>
        <w:spacing w:before="0" w:after="0" w:line="271" w:lineRule="exact"/>
        <w:ind w:left="164" w:firstLine="0"/>
        <w:jc w:val="left"/>
      </w:pPr>
      <w:r>
        <w:rPr>
          <w:rFonts w:ascii="宋体" w:hAnsi="宋体" w:cs="宋体"/>
          <w:color w:val="000000"/>
          <w:spacing w:val="0"/>
          <w:w w:val="100"/>
          <w:position w:val="0"/>
          <w:sz w:val="21"/>
          <w:u w:val="none"/>
        </w:rPr>
        <w:t>散，防止对周边人体健康和生态受体产生影响的过程。为行文方便，这些地下水风险管控技术也被</w:t>
      </w:r>
    </w:p>
    <w:p>
      <w:pPr>
        <w:spacing w:before="0" w:after="0" w:line="274" w:lineRule="exact"/>
        <w:ind w:left="164" w:firstLine="0"/>
        <w:jc w:val="left"/>
      </w:pPr>
      <w:r>
        <w:rPr>
          <w:rFonts w:ascii="宋体" w:hAnsi="宋体" w:cs="宋体"/>
          <w:color w:val="000000"/>
          <w:spacing w:val="-1"/>
          <w:w w:val="100"/>
          <w:position w:val="0"/>
          <w:sz w:val="21"/>
          <w:u w:val="none"/>
        </w:rPr>
        <w:t>包含在地下水修复技术的范畴中。</w:t>
      </w:r>
    </w:p>
    <w:p>
      <w:pPr>
        <w:spacing w:before="0" w:after="0" w:line="238" w:lineRule="exact"/>
        <w:ind w:left="164" w:firstLine="360"/>
        <w:jc w:val="left"/>
      </w:pPr>
      <w:r>
        <w:rPr>
          <w:rFonts w:ascii="宋体" w:eastAsia="宋体" w:hAnsi="宋体" w:cs="宋体"/>
          <w:color w:val="000000"/>
          <w:spacing w:val="-1"/>
          <w:w w:val="100"/>
          <w:position w:val="0"/>
          <w:sz w:val="18"/>
          <w:u w:val="none"/>
        </w:rPr>
        <w:t>[来源：HJ</w:t>
      </w:r>
      <w:r>
        <w:rPr>
          <w:rFonts w:ascii="Calibri" w:hAnsi="Calibri" w:cs="Calibri"/>
          <w:color w:val="000000"/>
          <w:spacing w:val="0"/>
          <w:w w:val="221"/>
          <w:sz w:val="18"/>
          <w:u w:val="none"/>
        </w:rPr>
        <w:t> </w:t>
      </w:r>
      <w:r>
        <w:rPr>
          <w:rFonts w:ascii="宋体" w:hAnsi="宋体" w:cs="宋体"/>
          <w:color w:val="000000"/>
          <w:spacing w:val="-1"/>
          <w:w w:val="100"/>
          <w:position w:val="0"/>
          <w:sz w:val="18"/>
          <w:u w:val="none"/>
        </w:rPr>
        <w:t>25.6—2019，3.3，有修改]</w:t>
      </w:r>
    </w:p>
    <w:p>
      <w:pPr>
        <w:spacing w:before="0" w:after="0" w:line="240" w:lineRule="exact"/>
        <w:ind w:left="164" w:firstLine="360"/>
      </w:pPr>
    </w:p>
    <w:p>
      <w:pPr>
        <w:spacing w:before="0" w:after="0" w:line="223" w:lineRule="exact"/>
        <w:ind w:left="164" w:firstLine="0"/>
        <w:jc w:val="left"/>
      </w:pPr>
      <w:r>
        <w:rPr>
          <w:rFonts w:ascii="黑体" w:hAnsi="黑体" w:cs="黑体"/>
          <w:color w:val="000000"/>
          <w:spacing w:val="0"/>
          <w:w w:val="100"/>
          <w:position w:val="0"/>
          <w:sz w:val="21"/>
          <w:u w:val="none"/>
        </w:rPr>
        <w:t>3.6</w:t>
      </w:r>
    </w:p>
    <w:p>
      <w:pPr>
        <w:spacing w:before="0" w:after="0" w:line="240" w:lineRule="exact"/>
        <w:ind w:left="164" w:firstLine="0"/>
      </w:pPr>
    </w:p>
    <w:p>
      <w:pPr>
        <w:spacing w:before="0" w:after="0" w:line="228" w:lineRule="exact"/>
        <w:ind w:left="164" w:firstLine="420"/>
        <w:jc w:val="left"/>
      </w:pPr>
      <w:r>
        <w:rPr>
          <w:rFonts w:ascii="黑体" w:eastAsia="黑体" w:hAnsi="黑体" w:cs="黑体"/>
          <w:color w:val="000000"/>
          <w:spacing w:val="-1"/>
          <w:w w:val="100"/>
          <w:position w:val="0"/>
          <w:sz w:val="21"/>
          <w:u w:val="none"/>
        </w:rPr>
        <w:t>目标污染物</w:t>
      </w:r>
      <w:r>
        <w:rPr>
          <w:rFonts w:ascii="Calibri" w:hAnsi="Calibri" w:cs="Calibri"/>
          <w:color w:val="000000"/>
          <w:spacing w:val="0"/>
          <w:w w:val="389"/>
          <w:sz w:val="24"/>
          <w:u w:val="none"/>
        </w:rPr>
        <w:t> </w:t>
      </w:r>
      <w:r>
        <w:rPr>
          <w:rFonts w:ascii="黑体" w:hAnsi="黑体" w:cs="黑体"/>
          <w:color w:val="000000"/>
          <w:spacing w:val="0"/>
          <w:w w:val="100"/>
          <w:position w:val="0"/>
          <w:sz w:val="21"/>
          <w:u w:val="none"/>
        </w:rPr>
        <w:t>target</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contaminant</w:t>
      </w:r>
    </w:p>
    <w:p>
      <w:pPr>
        <w:spacing w:before="0" w:after="0" w:line="268" w:lineRule="exact"/>
        <w:ind w:left="164" w:firstLine="420"/>
        <w:jc w:val="left"/>
      </w:pPr>
      <w:r>
        <w:rPr>
          <w:rFonts w:ascii="宋体" w:eastAsia="宋体" w:hAnsi="宋体" w:cs="宋体"/>
          <w:color w:val="000000"/>
          <w:spacing w:val="0"/>
          <w:w w:val="100"/>
          <w:position w:val="0"/>
          <w:sz w:val="21"/>
          <w:u w:val="none"/>
        </w:rPr>
        <w:t>在地块环境中其数量或浓度已达到对生态系统和人体健康具有实际或潜在不利影响的，需要进</w:t>
      </w:r>
    </w:p>
    <w:p>
      <w:pPr>
        <w:spacing w:before="0" w:after="0" w:line="274" w:lineRule="exact"/>
        <w:ind w:left="164" w:firstLine="0"/>
        <w:jc w:val="left"/>
      </w:pPr>
      <w:r>
        <w:rPr>
          <w:rFonts w:ascii="宋体" w:hAnsi="宋体" w:cs="宋体"/>
          <w:color w:val="000000"/>
          <w:spacing w:val="-1"/>
          <w:w w:val="100"/>
          <w:position w:val="0"/>
          <w:sz w:val="21"/>
          <w:u w:val="none"/>
        </w:rPr>
        <w:t>行修复的关注污染物。</w:t>
      </w:r>
    </w:p>
    <w:p>
      <w:pPr>
        <w:spacing w:before="0" w:after="0" w:line="238" w:lineRule="exact"/>
        <w:ind w:left="164" w:firstLine="360"/>
        <w:jc w:val="left"/>
      </w:pPr>
      <w:r>
        <w:rPr>
          <w:rFonts w:ascii="宋体" w:eastAsia="宋体" w:hAnsi="宋体" w:cs="宋体"/>
          <w:color w:val="000000"/>
          <w:spacing w:val="-1"/>
          <w:w w:val="100"/>
          <w:position w:val="0"/>
          <w:sz w:val="18"/>
          <w:u w:val="none"/>
        </w:rPr>
        <w:t>[来源：HJ</w:t>
      </w:r>
      <w:r>
        <w:rPr>
          <w:rFonts w:ascii="Calibri" w:hAnsi="Calibri" w:cs="Calibri"/>
          <w:color w:val="000000"/>
          <w:spacing w:val="0"/>
          <w:w w:val="221"/>
          <w:sz w:val="18"/>
          <w:u w:val="none"/>
        </w:rPr>
        <w:t> </w:t>
      </w:r>
      <w:r>
        <w:rPr>
          <w:rFonts w:ascii="宋体" w:hAnsi="宋体" w:cs="宋体"/>
          <w:color w:val="000000"/>
          <w:spacing w:val="-1"/>
          <w:w w:val="100"/>
          <w:position w:val="0"/>
          <w:sz w:val="18"/>
          <w:u w:val="none"/>
        </w:rPr>
        <w:t>682—2019，2.2.2]</w:t>
      </w:r>
    </w:p>
    <w:p>
      <w:pPr>
        <w:spacing w:before="0" w:after="0" w:line="240" w:lineRule="exact"/>
        <w:ind w:left="164" w:firstLine="360"/>
      </w:pPr>
    </w:p>
    <w:p>
      <w:pPr>
        <w:spacing w:before="0" w:after="0" w:line="223" w:lineRule="exact"/>
        <w:ind w:left="164" w:firstLine="0"/>
        <w:jc w:val="left"/>
      </w:pPr>
      <w:r>
        <w:rPr>
          <w:rFonts w:ascii="黑体" w:hAnsi="黑体" w:cs="黑体"/>
          <w:color w:val="000000"/>
          <w:spacing w:val="0"/>
          <w:w w:val="100"/>
          <w:position w:val="0"/>
          <w:sz w:val="21"/>
          <w:u w:val="none"/>
        </w:rPr>
        <w:t>3.7</w:t>
      </w:r>
    </w:p>
    <w:p>
      <w:pPr>
        <w:spacing w:before="0" w:after="0" w:line="240" w:lineRule="exact"/>
        <w:ind w:left="164" w:firstLine="0"/>
      </w:pPr>
    </w:p>
    <w:p>
      <w:pPr>
        <w:spacing w:before="0" w:after="0" w:line="228" w:lineRule="exact"/>
        <w:ind w:left="164" w:firstLine="420"/>
        <w:jc w:val="left"/>
      </w:pPr>
      <w:r>
        <w:rPr>
          <w:rFonts w:ascii="黑体" w:eastAsia="黑体" w:hAnsi="黑体" w:cs="黑体"/>
          <w:color w:val="000000"/>
          <w:spacing w:val="-1"/>
          <w:w w:val="100"/>
          <w:position w:val="0"/>
          <w:sz w:val="21"/>
          <w:u w:val="none"/>
        </w:rPr>
        <w:t>土壤修复目标</w:t>
      </w:r>
      <w:r>
        <w:rPr>
          <w:rFonts w:ascii="Calibri" w:hAnsi="Calibri" w:cs="Calibri"/>
          <w:color w:val="000000"/>
          <w:spacing w:val="0"/>
          <w:w w:val="389"/>
          <w:sz w:val="24"/>
          <w:u w:val="none"/>
        </w:rPr>
        <w:t> </w:t>
      </w:r>
      <w:r>
        <w:rPr>
          <w:rFonts w:ascii="黑体" w:hAnsi="黑体" w:cs="黑体"/>
          <w:color w:val="000000"/>
          <w:spacing w:val="0"/>
          <w:w w:val="100"/>
          <w:position w:val="0"/>
          <w:sz w:val="21"/>
          <w:u w:val="none"/>
        </w:rPr>
        <w:t>soil</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remediation</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goal</w:t>
      </w:r>
    </w:p>
    <w:p>
      <w:pPr>
        <w:spacing w:before="0" w:after="0" w:line="268" w:lineRule="exact"/>
        <w:ind w:left="164" w:firstLine="420"/>
        <w:jc w:val="left"/>
      </w:pPr>
      <w:r>
        <w:rPr>
          <w:rFonts w:ascii="宋体" w:eastAsia="宋体" w:hAnsi="宋体" w:cs="宋体"/>
          <w:color w:val="000000"/>
          <w:spacing w:val="0"/>
          <w:w w:val="100"/>
          <w:position w:val="0"/>
          <w:sz w:val="21"/>
          <w:u w:val="none"/>
        </w:rPr>
        <w:t>地块环境调查或风险评估确定的目标污染物对人体健康和生态受体不产生直接或潜在危害，或</w:t>
      </w:r>
    </w:p>
    <w:p>
      <w:pPr>
        <w:spacing w:before="0" w:after="0" w:line="274" w:lineRule="exact"/>
        <w:ind w:left="164" w:firstLine="0"/>
        <w:jc w:val="left"/>
      </w:pPr>
      <w:r>
        <w:rPr>
          <w:rFonts w:ascii="宋体" w:hAnsi="宋体" w:cs="宋体"/>
          <w:color w:val="000000"/>
          <w:spacing w:val="-1"/>
          <w:w w:val="100"/>
          <w:position w:val="0"/>
          <w:sz w:val="21"/>
          <w:u w:val="none"/>
        </w:rPr>
        <w:t>不具有环境风险的土壤修复终点。</w:t>
      </w:r>
    </w:p>
    <w:p>
      <w:pPr>
        <w:spacing w:before="0" w:after="0" w:line="238" w:lineRule="exact"/>
        <w:ind w:left="164" w:firstLine="360"/>
        <w:jc w:val="left"/>
      </w:pPr>
      <w:r>
        <w:rPr>
          <w:rFonts w:ascii="宋体" w:eastAsia="宋体" w:hAnsi="宋体" w:cs="宋体"/>
          <w:color w:val="000000"/>
          <w:spacing w:val="-1"/>
          <w:w w:val="100"/>
          <w:position w:val="0"/>
          <w:sz w:val="18"/>
          <w:u w:val="none"/>
        </w:rPr>
        <w:t>[来源：HJ</w:t>
      </w:r>
      <w:r>
        <w:rPr>
          <w:rFonts w:ascii="Calibri" w:hAnsi="Calibri" w:cs="Calibri"/>
          <w:color w:val="000000"/>
          <w:spacing w:val="0"/>
          <w:w w:val="221"/>
          <w:sz w:val="18"/>
          <w:u w:val="none"/>
        </w:rPr>
        <w:t> </w:t>
      </w:r>
      <w:r>
        <w:rPr>
          <w:rFonts w:ascii="宋体" w:hAnsi="宋体" w:cs="宋体"/>
          <w:color w:val="000000"/>
          <w:spacing w:val="-1"/>
          <w:w w:val="100"/>
          <w:position w:val="0"/>
          <w:sz w:val="18"/>
          <w:u w:val="none"/>
        </w:rPr>
        <w:t>25.6—2019，3.6，有修改]</w:t>
      </w:r>
    </w:p>
    <w:p>
      <w:pPr>
        <w:spacing w:before="0" w:after="0" w:line="240" w:lineRule="exact"/>
        <w:ind w:left="164" w:firstLine="360"/>
      </w:pPr>
    </w:p>
    <w:p>
      <w:pPr>
        <w:spacing w:before="0" w:after="0" w:line="223" w:lineRule="exact"/>
        <w:ind w:left="164" w:firstLine="0"/>
        <w:jc w:val="left"/>
      </w:pPr>
      <w:r>
        <w:rPr>
          <w:rFonts w:ascii="黑体" w:hAnsi="黑体" w:cs="黑体"/>
          <w:color w:val="000000"/>
          <w:spacing w:val="0"/>
          <w:w w:val="100"/>
          <w:position w:val="0"/>
          <w:sz w:val="21"/>
          <w:u w:val="none"/>
        </w:rPr>
        <w:t>3.8</w:t>
      </w:r>
    </w:p>
    <w:p>
      <w:pPr>
        <w:spacing w:before="0" w:after="0" w:line="240" w:lineRule="exact"/>
        <w:ind w:left="164" w:firstLine="0"/>
      </w:pPr>
    </w:p>
    <w:p>
      <w:pPr>
        <w:spacing w:before="0" w:after="0" w:line="226" w:lineRule="exact"/>
        <w:ind w:left="164" w:firstLine="420"/>
        <w:jc w:val="left"/>
      </w:pPr>
      <w:r>
        <w:rPr>
          <w:rFonts w:ascii="黑体" w:eastAsia="黑体" w:hAnsi="黑体" w:cs="黑体"/>
          <w:color w:val="000000"/>
          <w:spacing w:val="-1"/>
          <w:w w:val="100"/>
          <w:position w:val="0"/>
          <w:sz w:val="21"/>
          <w:u w:val="none"/>
        </w:rPr>
        <w:t>土壤风险管控目标</w:t>
      </w:r>
      <w:r>
        <w:rPr>
          <w:rFonts w:ascii="Calibri" w:hAnsi="Calibri" w:cs="Calibri"/>
          <w:color w:val="000000"/>
          <w:spacing w:val="0"/>
          <w:w w:val="389"/>
          <w:sz w:val="24"/>
          <w:u w:val="none"/>
        </w:rPr>
        <w:t> </w:t>
      </w:r>
      <w:r>
        <w:rPr>
          <w:rFonts w:ascii="黑体" w:hAnsi="黑体" w:cs="黑体"/>
          <w:color w:val="000000"/>
          <w:spacing w:val="0"/>
          <w:w w:val="100"/>
          <w:position w:val="0"/>
          <w:sz w:val="21"/>
          <w:u w:val="none"/>
        </w:rPr>
        <w:t>soil</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risk</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control</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goal</w:t>
      </w:r>
    </w:p>
    <w:p>
      <w:pPr>
        <w:spacing w:before="0" w:after="0" w:line="270" w:lineRule="exact"/>
        <w:ind w:left="164" w:firstLine="420"/>
        <w:jc w:val="left"/>
      </w:pPr>
      <w:r>
        <w:rPr>
          <w:rFonts w:ascii="宋体" w:hAnsi="宋体" w:cs="宋体"/>
          <w:color w:val="000000"/>
          <w:spacing w:val="-2"/>
          <w:w w:val="100"/>
          <w:position w:val="0"/>
          <w:sz w:val="21"/>
          <w:u w:val="none"/>
        </w:rPr>
        <w:t>阻断土壤中污染物暴露途径，阻止污染扩散，防止对人体健康和生态受体产生影响的阶段目标。</w:t>
      </w:r>
    </w:p>
    <w:p>
      <w:pPr>
        <w:spacing w:before="0" w:after="0" w:line="238" w:lineRule="exact"/>
        <w:ind w:left="164" w:firstLine="360"/>
        <w:jc w:val="left"/>
      </w:pPr>
      <w:r>
        <w:rPr>
          <w:rFonts w:ascii="宋体" w:eastAsia="宋体" w:hAnsi="宋体" w:cs="宋体"/>
          <w:color w:val="000000"/>
          <w:spacing w:val="-1"/>
          <w:w w:val="100"/>
          <w:position w:val="0"/>
          <w:sz w:val="18"/>
          <w:u w:val="none"/>
        </w:rPr>
        <w:t>[来源：HJ</w:t>
      </w:r>
      <w:r>
        <w:rPr>
          <w:rFonts w:ascii="Calibri" w:hAnsi="Calibri" w:cs="Calibri"/>
          <w:color w:val="000000"/>
          <w:spacing w:val="0"/>
          <w:w w:val="221"/>
          <w:sz w:val="18"/>
          <w:u w:val="none"/>
        </w:rPr>
        <w:t> </w:t>
      </w:r>
      <w:r>
        <w:rPr>
          <w:rFonts w:ascii="宋体" w:hAnsi="宋体" w:cs="宋体"/>
          <w:color w:val="000000"/>
          <w:spacing w:val="-1"/>
          <w:w w:val="100"/>
          <w:position w:val="0"/>
          <w:sz w:val="18"/>
          <w:u w:val="none"/>
        </w:rPr>
        <w:t>25.6—2019，3.7，有修改]</w:t>
      </w:r>
    </w:p>
    <w:p>
      <w:pPr>
        <w:spacing w:before="0" w:after="0" w:line="240" w:lineRule="exact"/>
        <w:ind w:left="164" w:firstLine="360"/>
      </w:pPr>
    </w:p>
    <w:p>
      <w:pPr>
        <w:spacing w:before="0" w:after="0" w:line="226" w:lineRule="exact"/>
        <w:ind w:left="164" w:firstLine="0"/>
        <w:jc w:val="left"/>
      </w:pPr>
      <w:r>
        <w:rPr>
          <w:rFonts w:ascii="黑体" w:hAnsi="黑体" w:cs="黑体"/>
          <w:color w:val="000000"/>
          <w:spacing w:val="0"/>
          <w:w w:val="100"/>
          <w:position w:val="0"/>
          <w:sz w:val="21"/>
          <w:u w:val="none"/>
        </w:rPr>
        <w:t>3.9</w:t>
      </w:r>
    </w:p>
    <w:p>
      <w:pPr>
        <w:spacing w:before="0" w:after="0" w:line="240" w:lineRule="exact"/>
        <w:ind w:left="164" w:firstLine="0"/>
      </w:pPr>
    </w:p>
    <w:p>
      <w:pPr>
        <w:spacing w:before="0" w:after="0" w:line="226" w:lineRule="exact"/>
        <w:ind w:left="164" w:firstLine="420"/>
        <w:jc w:val="left"/>
      </w:pPr>
      <w:r>
        <w:rPr>
          <w:rFonts w:ascii="黑体" w:eastAsia="黑体" w:hAnsi="黑体" w:cs="黑体"/>
          <w:color w:val="000000"/>
          <w:spacing w:val="-1"/>
          <w:w w:val="100"/>
          <w:position w:val="0"/>
          <w:sz w:val="21"/>
          <w:u w:val="none"/>
        </w:rPr>
        <w:t>地下水修复目标</w:t>
      </w:r>
      <w:r>
        <w:rPr>
          <w:rFonts w:ascii="Calibri" w:hAnsi="Calibri" w:cs="Calibri"/>
          <w:color w:val="000000"/>
          <w:spacing w:val="0"/>
          <w:w w:val="389"/>
          <w:sz w:val="24"/>
          <w:u w:val="none"/>
        </w:rPr>
        <w:t> </w:t>
      </w:r>
      <w:r>
        <w:rPr>
          <w:rFonts w:ascii="黑体" w:hAnsi="黑体" w:cs="黑体"/>
          <w:color w:val="000000"/>
          <w:spacing w:val="0"/>
          <w:w w:val="100"/>
          <w:position w:val="0"/>
          <w:sz w:val="21"/>
          <w:u w:val="none"/>
        </w:rPr>
        <w:t>groundwater</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remediation</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goal</w:t>
      </w:r>
    </w:p>
    <w:p>
      <w:pPr>
        <w:spacing w:before="0" w:after="0" w:line="268" w:lineRule="exact"/>
        <w:ind w:left="164" w:firstLine="396"/>
        <w:jc w:val="left"/>
      </w:pPr>
      <w:r>
        <w:rPr>
          <w:rFonts w:ascii="宋体" w:eastAsia="宋体" w:hAnsi="宋体" w:cs="宋体"/>
          <w:color w:val="000000"/>
          <w:spacing w:val="0"/>
          <w:w w:val="100"/>
          <w:position w:val="0"/>
          <w:sz w:val="21"/>
          <w:u w:val="none"/>
        </w:rPr>
        <w:t>由地块环境调查或风险评估确定的目标污染物对人体健康和生态受体不产生直接或潜在危害，</w:t>
      </w:r>
    </w:p>
    <w:p>
      <w:pPr>
        <w:spacing w:before="0" w:after="0" w:line="274" w:lineRule="exact"/>
        <w:ind w:left="164" w:firstLine="0"/>
        <w:jc w:val="left"/>
      </w:pPr>
      <w:r>
        <w:rPr>
          <w:rFonts w:ascii="宋体" w:hAnsi="宋体" w:cs="宋体"/>
          <w:color w:val="000000"/>
          <w:spacing w:val="-1"/>
          <w:w w:val="100"/>
          <w:position w:val="0"/>
          <w:sz w:val="21"/>
          <w:u w:val="none"/>
        </w:rPr>
        <w:t>或不具有环境风险的地下水修复终点。</w:t>
      </w:r>
    </w:p>
    <w:p>
      <w:pPr>
        <w:spacing w:before="0" w:after="0" w:line="238" w:lineRule="exact"/>
        <w:ind w:left="164" w:firstLine="420"/>
        <w:jc w:val="left"/>
      </w:pPr>
      <w:r>
        <w:rPr>
          <w:rFonts w:ascii="宋体" w:eastAsia="宋体" w:hAnsi="宋体" w:cs="宋体"/>
          <w:color w:val="000000"/>
          <w:spacing w:val="-1"/>
          <w:w w:val="100"/>
          <w:position w:val="0"/>
          <w:sz w:val="18"/>
          <w:u w:val="none"/>
        </w:rPr>
        <w:t>[来源：HJ</w:t>
      </w:r>
      <w:r>
        <w:rPr>
          <w:rFonts w:ascii="Calibri" w:hAnsi="Calibri" w:cs="Calibri"/>
          <w:color w:val="000000"/>
          <w:spacing w:val="0"/>
          <w:w w:val="221"/>
          <w:sz w:val="18"/>
          <w:u w:val="none"/>
        </w:rPr>
        <w:t> </w:t>
      </w:r>
      <w:r>
        <w:rPr>
          <w:rFonts w:ascii="宋体" w:hAnsi="宋体" w:cs="宋体"/>
          <w:color w:val="000000"/>
          <w:spacing w:val="-1"/>
          <w:w w:val="100"/>
          <w:position w:val="0"/>
          <w:sz w:val="18"/>
          <w:u w:val="none"/>
        </w:rPr>
        <w:t>25.6—2019，3.6]</w:t>
      </w:r>
    </w:p>
    <w:p>
      <w:pPr>
        <w:spacing w:before="0" w:after="0" w:line="240" w:lineRule="exact"/>
        <w:ind w:left="164" w:firstLine="420"/>
      </w:pPr>
    </w:p>
    <w:p>
      <w:pPr>
        <w:spacing w:before="0" w:after="0" w:line="223" w:lineRule="exact"/>
        <w:ind w:left="164" w:firstLine="0"/>
        <w:jc w:val="left"/>
      </w:pPr>
      <w:r>
        <w:rPr>
          <w:rFonts w:ascii="黑体" w:hAnsi="黑体" w:cs="黑体"/>
          <w:color w:val="000000"/>
          <w:spacing w:val="0"/>
          <w:w w:val="100"/>
          <w:position w:val="0"/>
          <w:sz w:val="21"/>
          <w:u w:val="none"/>
        </w:rPr>
        <w:t>3.10</w:t>
      </w:r>
    </w:p>
    <w:p>
      <w:pPr>
        <w:spacing w:before="0" w:after="0" w:line="240" w:lineRule="exact"/>
        <w:ind w:left="164" w:firstLine="0"/>
      </w:pPr>
    </w:p>
    <w:p>
      <w:pPr>
        <w:spacing w:before="0" w:after="0" w:line="228" w:lineRule="exact"/>
        <w:ind w:left="164" w:firstLine="420"/>
        <w:jc w:val="left"/>
      </w:pPr>
      <w:r>
        <w:rPr>
          <w:rFonts w:ascii="黑体" w:eastAsia="黑体" w:hAnsi="黑体" w:cs="黑体"/>
          <w:color w:val="000000"/>
          <w:spacing w:val="-1"/>
          <w:w w:val="100"/>
          <w:position w:val="0"/>
          <w:sz w:val="21"/>
          <w:u w:val="none"/>
        </w:rPr>
        <w:t>地下水风险管控目标</w:t>
      </w:r>
      <w:r>
        <w:rPr>
          <w:rFonts w:ascii="Calibri" w:hAnsi="Calibri" w:cs="Calibri"/>
          <w:color w:val="000000"/>
          <w:spacing w:val="0"/>
          <w:w w:val="389"/>
          <w:sz w:val="24"/>
          <w:u w:val="none"/>
        </w:rPr>
        <w:t> </w:t>
      </w:r>
      <w:r>
        <w:rPr>
          <w:rFonts w:ascii="黑体" w:hAnsi="黑体" w:cs="黑体"/>
          <w:color w:val="000000"/>
          <w:spacing w:val="0"/>
          <w:w w:val="100"/>
          <w:position w:val="0"/>
          <w:sz w:val="21"/>
          <w:u w:val="none"/>
        </w:rPr>
        <w:t>groundwater</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risk</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control</w:t>
      </w:r>
      <w:r>
        <w:rPr>
          <w:rFonts w:ascii="Calibri" w:hAnsi="Calibri" w:cs="Calibri"/>
          <w:color w:val="000000"/>
          <w:spacing w:val="0"/>
          <w:w w:val="219"/>
          <w:sz w:val="21"/>
          <w:u w:val="none"/>
        </w:rPr>
        <w:t> </w:t>
      </w:r>
      <w:r>
        <w:rPr>
          <w:rFonts w:ascii="黑体" w:hAnsi="黑体" w:cs="黑体"/>
          <w:color w:val="000000"/>
          <w:spacing w:val="-1"/>
          <w:w w:val="100"/>
          <w:position w:val="0"/>
          <w:sz w:val="21"/>
          <w:u w:val="none"/>
        </w:rPr>
        <w:t>goal</w:t>
      </w:r>
    </w:p>
    <w:p>
      <w:pPr>
        <w:spacing w:before="0" w:after="0" w:line="268" w:lineRule="exact"/>
        <w:ind w:left="164" w:firstLine="420"/>
        <w:jc w:val="left"/>
      </w:pPr>
      <w:r>
        <w:rPr>
          <w:rFonts w:ascii="宋体" w:eastAsia="宋体" w:hAnsi="宋体" w:cs="宋体"/>
          <w:color w:val="000000"/>
          <w:spacing w:val="-1"/>
          <w:w w:val="100"/>
          <w:position w:val="0"/>
          <w:sz w:val="21"/>
          <w:u w:val="none"/>
        </w:rPr>
        <w:t>阻断地下水污染物暴露途径，阻止地下水污染扩散，防止对人体健康和生态受体产生影响的阶</w:t>
      </w:r>
    </w:p>
    <w:p>
      <w:pPr>
        <w:spacing w:before="0" w:after="0" w:line="240" w:lineRule="exact"/>
        <w:ind w:left="164" w:firstLine="420"/>
      </w:pPr>
    </w:p>
    <w:p>
      <w:pPr>
        <w:spacing w:before="0" w:after="0" w:line="240" w:lineRule="exact"/>
        <w:ind w:left="164" w:firstLine="420"/>
      </w:pPr>
    </w:p>
    <w:p>
      <w:pPr>
        <w:spacing w:before="0" w:after="0" w:line="219" w:lineRule="exact"/>
        <w:ind w:left="164" w:firstLine="5"/>
        <w:jc w:val="left"/>
      </w:pPr>
      <w:r>
        <w:rPr>
          <w:rFonts w:ascii="宋体" w:hAnsi="宋体" w:cs="宋体"/>
          <w:color w:val="000000"/>
          <w:spacing w:val="-1"/>
          <w:w w:val="100"/>
          <w:position w:val="0"/>
          <w:sz w:val="18"/>
          <w:u w:val="none"/>
        </w:rPr>
        <w:t>2</w:t>
      </w:r>
    </w:p>
    <w:p>
      <w:pPr>
        <w:spacing w:before="0" w:after="0" w:line="240" w:lineRule="exact"/>
        <w:ind w:left="164" w:firstLine="5"/>
      </w:pPr>
    </w:p>
    <w:p>
      <w:pPr>
        <w:spacing w:before="0" w:after="0" w:line="240" w:lineRule="exact"/>
        <w:ind w:left="164" w:firstLine="5"/>
      </w:pPr>
    </w:p>
    <w:p>
      <w:pPr>
        <w:spacing w:before="0" w:after="0" w:line="422" w:lineRule="exact"/>
        <w:ind w:left="164" w:firstLine="2795"/>
        <w:jc w:val="left"/>
        <w:rPr>
          <w:rFonts w:hint="eastAsia"/>
        </w:rPr>
        <w:sectPr>
          <w:type w:val="continuous"/>
          <w:pgSz w:w="11906" w:h="16838"/>
          <w:pgMar w:top="180" w:right="895" w:bottom="0" w:left="1255" w:header="0" w:footer="0" w:gutter="0"/>
          <w:pgNumType w:start="27"/>
          <w:cols w:num="1" w:space="720"/>
        </w:sectPr>
      </w:pPr>
    </w:p>
    <w:p>
      <w:pPr>
        <w:spacing w:before="0" w:after="0" w:line="240" w:lineRule="exact"/>
      </w:pPr>
      <w:bookmarkStart w:id="9" w:name="9"/>
      <w:bookmarkEnd w:id="9"/>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81" w:lineRule="exact"/>
        <w:ind w:left="733" w:firstLine="7286"/>
        <w:jc w:val="left"/>
      </w:pPr>
      <w:r>
        <w:rPr>
          <w:rFonts w:ascii="黑体" w:hAnsi="黑体" w:cs="黑体"/>
          <w:color w:val="000000"/>
          <w:spacing w:val="0"/>
          <w:w w:val="100"/>
          <w:position w:val="0"/>
          <w:sz w:val="21"/>
          <w:u w:val="none"/>
        </w:rPr>
        <w:t>T/GDSES</w:t>
      </w:r>
      <w:r>
        <w:rPr>
          <w:rFonts w:ascii="Calibri" w:hAnsi="Calibri" w:cs="Calibri"/>
          <w:color w:val="000000"/>
          <w:spacing w:val="0"/>
          <w:w w:val="219"/>
          <w:sz w:val="21"/>
          <w:u w:val="none"/>
        </w:rPr>
        <w:t> </w:t>
      </w:r>
      <w:r>
        <w:rPr>
          <w:rFonts w:ascii="黑体" w:hAnsi="黑体" w:cs="黑体"/>
          <w:color w:val="000000"/>
          <w:spacing w:val="-1"/>
          <w:w w:val="100"/>
          <w:position w:val="0"/>
          <w:sz w:val="21"/>
          <w:u w:val="none"/>
        </w:rPr>
        <w:t>9.4—2023</w:t>
      </w:r>
    </w:p>
    <w:p>
      <w:pPr>
        <w:spacing w:before="0" w:after="0" w:line="240" w:lineRule="exact"/>
        <w:ind w:left="733" w:firstLine="7286"/>
      </w:pPr>
    </w:p>
    <w:p>
      <w:pPr>
        <w:spacing w:before="0" w:after="0" w:line="240" w:lineRule="exact"/>
        <w:ind w:left="733" w:firstLine="7286"/>
      </w:pPr>
    </w:p>
    <w:p>
      <w:pPr>
        <w:spacing w:before="0" w:after="0" w:line="366" w:lineRule="exact"/>
        <w:ind w:left="733" w:firstLine="0"/>
        <w:jc w:val="left"/>
      </w:pPr>
      <w:r>
        <w:rPr>
          <w:rFonts w:ascii="宋体" w:hAnsi="宋体" w:cs="宋体"/>
          <w:color w:val="000000"/>
          <w:spacing w:val="-1"/>
          <w:w w:val="100"/>
          <w:position w:val="0"/>
          <w:sz w:val="21"/>
          <w:u w:val="none"/>
        </w:rPr>
        <w:t>段目标。</w:t>
      </w:r>
    </w:p>
    <w:p>
      <w:pPr>
        <w:spacing w:before="0" w:after="0" w:line="241" w:lineRule="exact"/>
        <w:ind w:left="733" w:firstLine="360"/>
        <w:jc w:val="left"/>
      </w:pPr>
      <w:r>
        <w:rPr>
          <w:rFonts w:ascii="宋体" w:eastAsia="宋体" w:hAnsi="宋体" w:cs="宋体"/>
          <w:color w:val="000000"/>
          <w:spacing w:val="0"/>
          <w:w w:val="100"/>
          <w:position w:val="0"/>
          <w:sz w:val="18"/>
          <w:u w:val="none"/>
        </w:rPr>
        <w:t>[来源：HJ</w:t>
      </w:r>
      <w:r>
        <w:rPr>
          <w:rFonts w:ascii="Calibri" w:hAnsi="Calibri" w:cs="Calibri"/>
          <w:color w:val="000000"/>
          <w:spacing w:val="0"/>
          <w:w w:val="215"/>
          <w:sz w:val="18"/>
          <w:u w:val="none"/>
        </w:rPr>
        <w:t> </w:t>
      </w:r>
      <w:r>
        <w:rPr>
          <w:rFonts w:ascii="宋体" w:hAnsi="宋体" w:cs="宋体"/>
          <w:color w:val="000000"/>
          <w:spacing w:val="0"/>
          <w:w w:val="100"/>
          <w:position w:val="0"/>
          <w:sz w:val="18"/>
          <w:u w:val="none"/>
        </w:rPr>
        <w:t>25.6—2019，3.7]</w:t>
      </w:r>
    </w:p>
    <w:p>
      <w:pPr>
        <w:spacing w:before="0" w:after="0" w:line="240" w:lineRule="exact"/>
        <w:ind w:left="733" w:firstLine="360"/>
      </w:pPr>
    </w:p>
    <w:p>
      <w:pPr>
        <w:spacing w:before="0" w:after="0" w:line="223" w:lineRule="exact"/>
        <w:ind w:left="733" w:firstLine="0"/>
        <w:jc w:val="left"/>
      </w:pPr>
      <w:r>
        <w:rPr>
          <w:rFonts w:ascii="黑体" w:hAnsi="黑体" w:cs="黑体"/>
          <w:color w:val="000000"/>
          <w:spacing w:val="0"/>
          <w:w w:val="100"/>
          <w:position w:val="0"/>
          <w:sz w:val="21"/>
          <w:u w:val="none"/>
        </w:rPr>
        <w:t>3.11</w:t>
      </w:r>
    </w:p>
    <w:p>
      <w:pPr>
        <w:spacing w:before="0" w:after="0" w:line="240" w:lineRule="exact"/>
        <w:ind w:left="733" w:firstLine="0"/>
      </w:pPr>
    </w:p>
    <w:p>
      <w:pPr>
        <w:spacing w:before="0" w:after="0" w:line="226" w:lineRule="exact"/>
        <w:ind w:left="733" w:firstLine="420"/>
        <w:jc w:val="left"/>
      </w:pPr>
      <w:r>
        <w:rPr>
          <w:rFonts w:ascii="黑体" w:eastAsia="黑体" w:hAnsi="黑体" w:cs="黑体"/>
          <w:color w:val="000000"/>
          <w:spacing w:val="-1"/>
          <w:w w:val="100"/>
          <w:position w:val="0"/>
          <w:sz w:val="21"/>
          <w:u w:val="none"/>
        </w:rPr>
        <w:t>绿色高效修复</w:t>
      </w:r>
      <w:r>
        <w:rPr>
          <w:rFonts w:ascii="Calibri" w:hAnsi="Calibri" w:cs="Calibri"/>
          <w:color w:val="000000"/>
          <w:spacing w:val="0"/>
          <w:w w:val="196"/>
          <w:sz w:val="24"/>
          <w:u w:val="none"/>
        </w:rPr>
        <w:t>  </w:t>
      </w:r>
      <w:r>
        <w:rPr>
          <w:rFonts w:ascii="黑体" w:hAnsi="黑体" w:cs="黑体"/>
          <w:color w:val="000000"/>
          <w:spacing w:val="-1"/>
          <w:w w:val="100"/>
          <w:position w:val="0"/>
          <w:sz w:val="21"/>
          <w:u w:val="none"/>
        </w:rPr>
        <w:t>green-efficient</w:t>
      </w:r>
      <w:r>
        <w:rPr>
          <w:rFonts w:ascii="Calibri" w:hAnsi="Calibri" w:cs="Calibri"/>
          <w:color w:val="000000"/>
          <w:spacing w:val="0"/>
          <w:w w:val="224"/>
          <w:sz w:val="21"/>
          <w:u w:val="none"/>
        </w:rPr>
        <w:t> </w:t>
      </w:r>
      <w:r>
        <w:rPr>
          <w:rFonts w:ascii="黑体" w:hAnsi="黑体" w:cs="黑体"/>
          <w:color w:val="000000"/>
          <w:spacing w:val="0"/>
          <w:w w:val="100"/>
          <w:position w:val="0"/>
          <w:sz w:val="21"/>
          <w:u w:val="none"/>
        </w:rPr>
        <w:t>remediation</w:t>
      </w:r>
    </w:p>
    <w:p>
      <w:pPr>
        <w:spacing w:before="0" w:after="0" w:line="270" w:lineRule="exact"/>
        <w:ind w:left="733" w:firstLine="420"/>
        <w:jc w:val="left"/>
      </w:pPr>
      <w:r>
        <w:rPr>
          <w:rFonts w:ascii="宋体" w:hAnsi="宋体" w:cs="宋体"/>
          <w:color w:val="000000"/>
          <w:spacing w:val="0"/>
          <w:w w:val="100"/>
          <w:position w:val="0"/>
          <w:sz w:val="21"/>
          <w:u w:val="none"/>
        </w:rPr>
        <w:t>基于绿色修复理念，经技术比选、集成，形成最优技术方案，实施后达到土壤污染风险管控和</w:t>
      </w:r>
    </w:p>
    <w:p>
      <w:pPr>
        <w:spacing w:before="0" w:after="0" w:line="271" w:lineRule="exact"/>
        <w:ind w:left="733" w:firstLine="0"/>
        <w:jc w:val="left"/>
      </w:pPr>
      <w:r>
        <w:rPr>
          <w:rFonts w:ascii="宋体" w:hAnsi="宋体" w:cs="宋体"/>
          <w:color w:val="000000"/>
          <w:spacing w:val="-2"/>
          <w:w w:val="100"/>
          <w:position w:val="0"/>
          <w:sz w:val="21"/>
          <w:u w:val="none"/>
        </w:rPr>
        <w:t>修复目标，修复过程能源、资源节约，修复效果好、周期短，实现环境效益最大化与碳排放最小化。</w:t>
      </w:r>
    </w:p>
    <w:p>
      <w:pPr>
        <w:spacing w:before="0" w:after="0" w:line="240" w:lineRule="exact"/>
        <w:ind w:left="733" w:firstLine="0"/>
      </w:pPr>
    </w:p>
    <w:p>
      <w:pPr>
        <w:spacing w:before="0" w:after="0" w:line="231" w:lineRule="exact"/>
        <w:ind w:left="733" w:firstLine="0"/>
        <w:jc w:val="left"/>
      </w:pPr>
      <w:r>
        <w:rPr>
          <w:rFonts w:ascii="黑体" w:hAnsi="黑体" w:cs="黑体"/>
          <w:color w:val="000000"/>
          <w:spacing w:val="-1"/>
          <w:w w:val="100"/>
          <w:position w:val="0"/>
          <w:sz w:val="21"/>
          <w:u w:val="none"/>
        </w:rPr>
        <w:t>4</w:t>
      </w:r>
      <w:r>
        <w:rPr>
          <w:rFonts w:ascii="Calibri" w:hAnsi="Calibri" w:cs="Calibri"/>
          <w:color w:val="000000"/>
          <w:spacing w:val="0"/>
          <w:w w:val="386"/>
          <w:sz w:val="24"/>
          <w:u w:val="none"/>
        </w:rPr>
        <w:t> </w:t>
      </w:r>
      <w:r>
        <w:rPr>
          <w:rFonts w:ascii="黑体" w:eastAsia="黑体" w:hAnsi="黑体" w:cs="黑体"/>
          <w:color w:val="000000"/>
          <w:spacing w:val="-1"/>
          <w:w w:val="100"/>
          <w:position w:val="0"/>
          <w:sz w:val="21"/>
          <w:u w:val="none"/>
        </w:rPr>
        <w:t>基本原则与工作程序</w:t>
      </w:r>
    </w:p>
    <w:p>
      <w:pPr>
        <w:spacing w:before="0" w:after="0" w:line="240" w:lineRule="exact"/>
        <w:ind w:left="733" w:firstLine="0"/>
      </w:pPr>
    </w:p>
    <w:p>
      <w:pPr>
        <w:spacing w:before="0" w:after="0" w:line="226" w:lineRule="exact"/>
        <w:ind w:left="733" w:firstLine="0"/>
        <w:jc w:val="left"/>
      </w:pPr>
      <w:r>
        <w:rPr>
          <w:rFonts w:ascii="黑体" w:hAnsi="黑体" w:cs="黑体"/>
          <w:color w:val="000000"/>
          <w:spacing w:val="0"/>
          <w:w w:val="100"/>
          <w:position w:val="0"/>
          <w:sz w:val="21"/>
          <w:u w:val="none"/>
        </w:rPr>
        <w:t>4.1</w:t>
      </w:r>
      <w:r>
        <w:rPr>
          <w:rFonts w:ascii="Calibri" w:hAnsi="Calibri" w:cs="Calibri"/>
          <w:color w:val="000000"/>
          <w:spacing w:val="0"/>
          <w:w w:val="386"/>
          <w:sz w:val="24"/>
          <w:u w:val="none"/>
        </w:rPr>
        <w:t> </w:t>
      </w:r>
      <w:r>
        <w:rPr>
          <w:rFonts w:ascii="黑体" w:eastAsia="黑体" w:hAnsi="黑体" w:cs="黑体"/>
          <w:color w:val="000000"/>
          <w:spacing w:val="-1"/>
          <w:w w:val="100"/>
          <w:position w:val="0"/>
          <w:sz w:val="21"/>
          <w:u w:val="none"/>
        </w:rPr>
        <w:t>基本原则</w:t>
      </w:r>
    </w:p>
    <w:p>
      <w:pPr>
        <w:spacing w:before="0" w:after="0" w:line="240" w:lineRule="exact"/>
        <w:ind w:left="733" w:firstLine="0"/>
      </w:pPr>
    </w:p>
    <w:p>
      <w:pPr>
        <w:spacing w:before="0" w:after="0" w:line="226" w:lineRule="exact"/>
        <w:ind w:left="733" w:firstLine="0"/>
        <w:jc w:val="left"/>
      </w:pPr>
      <w:r>
        <w:rPr>
          <w:rFonts w:ascii="黑体" w:hAnsi="黑体" w:cs="黑体"/>
          <w:color w:val="000000"/>
          <w:spacing w:val="-1"/>
          <w:w w:val="100"/>
          <w:position w:val="0"/>
          <w:sz w:val="21"/>
          <w:u w:val="none"/>
        </w:rPr>
        <w:t>4.1.1</w:t>
      </w:r>
      <w:r>
        <w:rPr>
          <w:rFonts w:ascii="Calibri" w:hAnsi="Calibri" w:cs="Calibri"/>
          <w:color w:val="000000"/>
          <w:spacing w:val="0"/>
          <w:w w:val="386"/>
          <w:sz w:val="24"/>
          <w:u w:val="none"/>
        </w:rPr>
        <w:t> </w:t>
      </w:r>
      <w:r>
        <w:rPr>
          <w:rFonts w:ascii="黑体" w:eastAsia="黑体" w:hAnsi="黑体" w:cs="黑体"/>
          <w:color w:val="000000"/>
          <w:spacing w:val="-1"/>
          <w:w w:val="100"/>
          <w:position w:val="0"/>
          <w:sz w:val="21"/>
          <w:u w:val="none"/>
        </w:rPr>
        <w:t>科学性原则</w:t>
      </w:r>
    </w:p>
    <w:p>
      <w:pPr>
        <w:spacing w:before="0" w:after="0" w:line="240" w:lineRule="exact"/>
        <w:ind w:left="733" w:firstLine="0"/>
      </w:pPr>
    </w:p>
    <w:p>
      <w:pPr>
        <w:spacing w:before="0" w:after="0" w:line="222" w:lineRule="exact"/>
        <w:ind w:left="733" w:firstLine="420"/>
        <w:jc w:val="left"/>
      </w:pPr>
      <w:r>
        <w:rPr>
          <w:rFonts w:ascii="宋体" w:hAnsi="宋体" w:cs="宋体"/>
          <w:color w:val="000000"/>
          <w:spacing w:val="0"/>
          <w:w w:val="100"/>
          <w:position w:val="0"/>
          <w:sz w:val="21"/>
          <w:u w:val="none"/>
        </w:rPr>
        <w:t>采用科学的方法，综合考虑地块修复目标、修复技术的效果、土壤修复技术之间的相互影响、</w:t>
      </w:r>
    </w:p>
    <w:p>
      <w:pPr>
        <w:spacing w:before="0" w:after="0" w:line="274" w:lineRule="exact"/>
        <w:ind w:left="733" w:firstLine="0"/>
        <w:jc w:val="left"/>
      </w:pPr>
      <w:r>
        <w:rPr>
          <w:rFonts w:ascii="宋体" w:hAnsi="宋体" w:cs="宋体"/>
          <w:color w:val="000000"/>
          <w:spacing w:val="-1"/>
          <w:w w:val="100"/>
          <w:position w:val="0"/>
          <w:sz w:val="21"/>
          <w:u w:val="none"/>
        </w:rPr>
        <w:t>修复时间、修复成本、修复工程的环境影响等因素，进行修复技术集成。</w:t>
      </w:r>
    </w:p>
    <w:p>
      <w:pPr>
        <w:spacing w:before="0" w:after="0" w:line="240" w:lineRule="exact"/>
        <w:ind w:left="733" w:firstLine="0"/>
      </w:pPr>
    </w:p>
    <w:p>
      <w:pPr>
        <w:spacing w:before="0" w:after="0" w:line="229" w:lineRule="exact"/>
        <w:ind w:left="733" w:firstLine="0"/>
        <w:jc w:val="left"/>
      </w:pPr>
      <w:r>
        <w:rPr>
          <w:rFonts w:ascii="黑体" w:hAnsi="黑体" w:cs="黑体"/>
          <w:color w:val="000000"/>
          <w:spacing w:val="-1"/>
          <w:w w:val="100"/>
          <w:position w:val="0"/>
          <w:sz w:val="21"/>
          <w:u w:val="none"/>
        </w:rPr>
        <w:t>4.1.2</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可行性原则</w:t>
      </w:r>
    </w:p>
    <w:p>
      <w:pPr>
        <w:spacing w:before="0" w:after="0" w:line="240" w:lineRule="exact"/>
        <w:ind w:left="733" w:firstLine="0"/>
      </w:pPr>
    </w:p>
    <w:p>
      <w:pPr>
        <w:spacing w:before="0" w:after="0" w:line="225" w:lineRule="exact"/>
        <w:ind w:left="733" w:firstLine="420"/>
        <w:jc w:val="left"/>
      </w:pPr>
      <w:r>
        <w:rPr>
          <w:rFonts w:ascii="宋体" w:eastAsia="宋体" w:hAnsi="宋体" w:cs="宋体"/>
          <w:color w:val="000000"/>
          <w:spacing w:val="0"/>
          <w:w w:val="100"/>
          <w:position w:val="0"/>
          <w:sz w:val="21"/>
          <w:u w:val="none"/>
        </w:rPr>
        <w:t>合理进行修复技术集成，因地制宜制定修复技术集成方案，使所采用的技术或技术集成可以达</w:t>
      </w:r>
    </w:p>
    <w:p>
      <w:pPr>
        <w:spacing w:before="0" w:after="0" w:line="271" w:lineRule="exact"/>
        <w:ind w:left="733" w:firstLine="0"/>
        <w:jc w:val="left"/>
      </w:pPr>
      <w:r>
        <w:rPr>
          <w:rFonts w:ascii="宋体" w:hAnsi="宋体" w:cs="宋体"/>
          <w:color w:val="000000"/>
          <w:spacing w:val="-1"/>
          <w:w w:val="100"/>
          <w:position w:val="0"/>
          <w:sz w:val="21"/>
          <w:u w:val="none"/>
        </w:rPr>
        <w:t>到修复目标或风险管控目标，且修复工程切实可行。</w:t>
      </w:r>
    </w:p>
    <w:p>
      <w:pPr>
        <w:spacing w:before="0" w:after="0" w:line="240" w:lineRule="exact"/>
        <w:ind w:left="733" w:firstLine="0"/>
      </w:pPr>
    </w:p>
    <w:p>
      <w:pPr>
        <w:spacing w:before="0" w:after="0" w:line="229" w:lineRule="exact"/>
        <w:ind w:left="733" w:firstLine="0"/>
        <w:jc w:val="left"/>
      </w:pPr>
      <w:r>
        <w:rPr>
          <w:rFonts w:ascii="黑体" w:hAnsi="黑体" w:cs="黑体"/>
          <w:color w:val="000000"/>
          <w:spacing w:val="-1"/>
          <w:w w:val="100"/>
          <w:position w:val="0"/>
          <w:sz w:val="21"/>
          <w:u w:val="none"/>
        </w:rPr>
        <w:t>4.1.3</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安全性原则</w:t>
      </w:r>
    </w:p>
    <w:p>
      <w:pPr>
        <w:spacing w:before="0" w:after="0" w:line="240" w:lineRule="exact"/>
        <w:ind w:left="733" w:firstLine="0"/>
      </w:pPr>
    </w:p>
    <w:p>
      <w:pPr>
        <w:spacing w:before="0" w:after="0" w:line="225" w:lineRule="exact"/>
        <w:ind w:left="733" w:firstLine="420"/>
        <w:jc w:val="left"/>
      </w:pPr>
      <w:r>
        <w:rPr>
          <w:rFonts w:ascii="宋体" w:hAnsi="宋体" w:cs="宋体"/>
          <w:color w:val="000000"/>
          <w:spacing w:val="0"/>
          <w:w w:val="100"/>
          <w:position w:val="0"/>
          <w:sz w:val="21"/>
          <w:u w:val="none"/>
        </w:rPr>
        <w:t>制定地块土壤修复技术集成方案要确保地块修复工程实施安全，防止对施工人员、周边人群健</w:t>
      </w:r>
    </w:p>
    <w:p>
      <w:pPr>
        <w:spacing w:before="0" w:after="0" w:line="271" w:lineRule="exact"/>
        <w:ind w:left="733" w:firstLine="0"/>
        <w:jc w:val="left"/>
      </w:pPr>
      <w:r>
        <w:rPr>
          <w:rFonts w:ascii="宋体" w:hAnsi="宋体" w:cs="宋体"/>
          <w:color w:val="000000"/>
          <w:spacing w:val="-1"/>
          <w:w w:val="100"/>
          <w:position w:val="0"/>
          <w:sz w:val="21"/>
          <w:u w:val="none"/>
        </w:rPr>
        <w:t>康以及生态环境产生危害和二次污染。</w:t>
      </w:r>
    </w:p>
    <w:p>
      <w:pPr>
        <w:spacing w:before="0" w:after="0" w:line="240" w:lineRule="exact"/>
        <w:ind w:left="733" w:firstLine="0"/>
      </w:pPr>
    </w:p>
    <w:p>
      <w:pPr>
        <w:spacing w:before="0" w:after="0" w:line="229" w:lineRule="exact"/>
        <w:ind w:left="733" w:firstLine="0"/>
        <w:jc w:val="left"/>
      </w:pPr>
      <w:r>
        <w:rPr>
          <w:rFonts w:ascii="黑体" w:hAnsi="黑体" w:cs="黑体"/>
          <w:color w:val="000000"/>
          <w:spacing w:val="-1"/>
          <w:w w:val="100"/>
          <w:position w:val="0"/>
          <w:sz w:val="21"/>
          <w:u w:val="none"/>
        </w:rPr>
        <w:t>4.1.4</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绿色高效原则</w:t>
      </w:r>
    </w:p>
    <w:p>
      <w:pPr>
        <w:spacing w:before="0" w:after="0" w:line="240" w:lineRule="exact"/>
        <w:ind w:left="733" w:firstLine="0"/>
      </w:pPr>
    </w:p>
    <w:p>
      <w:pPr>
        <w:spacing w:before="0" w:after="0" w:line="225" w:lineRule="exact"/>
        <w:ind w:left="733" w:firstLine="420"/>
        <w:jc w:val="left"/>
      </w:pPr>
      <w:r>
        <w:rPr>
          <w:rFonts w:ascii="宋体" w:hAnsi="宋体" w:cs="宋体"/>
          <w:color w:val="000000"/>
          <w:spacing w:val="0"/>
          <w:w w:val="100"/>
          <w:position w:val="0"/>
          <w:sz w:val="21"/>
          <w:u w:val="none"/>
        </w:rPr>
        <w:t>复合污染地块修复技术集成要基于绿色、高效的原则。修复技术的集成，需要在满足修复和安</w:t>
      </w:r>
    </w:p>
    <w:p>
      <w:pPr>
        <w:spacing w:before="0" w:after="0" w:line="271" w:lineRule="exact"/>
        <w:ind w:left="733" w:firstLine="0"/>
        <w:jc w:val="left"/>
      </w:pPr>
      <w:r>
        <w:rPr>
          <w:rFonts w:ascii="宋体" w:hAnsi="宋体" w:cs="宋体"/>
          <w:color w:val="000000"/>
          <w:spacing w:val="-1"/>
          <w:w w:val="100"/>
          <w:position w:val="0"/>
          <w:sz w:val="21"/>
          <w:u w:val="none"/>
        </w:rPr>
        <w:t>全要求的同时，最小化环境足迹，最大化环境、社会、经济效益。</w:t>
      </w:r>
    </w:p>
    <w:p>
      <w:pPr>
        <w:spacing w:before="0" w:after="0" w:line="240" w:lineRule="exact"/>
        <w:ind w:left="733" w:firstLine="0"/>
      </w:pPr>
    </w:p>
    <w:p>
      <w:pPr>
        <w:spacing w:before="0" w:after="0" w:line="229" w:lineRule="exact"/>
        <w:ind w:left="733" w:firstLine="0"/>
        <w:jc w:val="left"/>
      </w:pPr>
      <w:r>
        <w:rPr>
          <w:rFonts w:ascii="黑体" w:hAnsi="黑体" w:cs="黑体"/>
          <w:color w:val="000000"/>
          <w:spacing w:val="-1"/>
          <w:w w:val="100"/>
          <w:position w:val="0"/>
          <w:sz w:val="21"/>
          <w:u w:val="none"/>
        </w:rPr>
        <w:t>4.1.5</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经济性原则</w:t>
      </w:r>
    </w:p>
    <w:p>
      <w:pPr>
        <w:spacing w:before="0" w:after="0" w:line="240" w:lineRule="exact"/>
        <w:ind w:left="733" w:firstLine="0"/>
      </w:pPr>
    </w:p>
    <w:p>
      <w:pPr>
        <w:spacing w:before="0" w:after="0" w:line="225" w:lineRule="exact"/>
        <w:ind w:left="733" w:firstLine="420"/>
        <w:jc w:val="left"/>
      </w:pPr>
      <w:r>
        <w:rPr>
          <w:rFonts w:ascii="宋体" w:hAnsi="宋体" w:cs="宋体"/>
          <w:color w:val="000000"/>
          <w:spacing w:val="0"/>
          <w:w w:val="100"/>
          <w:position w:val="0"/>
          <w:sz w:val="21"/>
          <w:u w:val="none"/>
        </w:rPr>
        <w:t>复合污染地块修复技术集成满足以上科学、可行、安全和绿色高效的前提下，尽最大可能降低</w:t>
      </w:r>
    </w:p>
    <w:p>
      <w:pPr>
        <w:spacing w:before="0" w:after="0" w:line="271" w:lineRule="exact"/>
        <w:ind w:left="733" w:firstLine="0"/>
        <w:jc w:val="left"/>
      </w:pPr>
      <w:r>
        <w:rPr>
          <w:rFonts w:ascii="宋体" w:hAnsi="宋体" w:cs="宋体"/>
          <w:color w:val="000000"/>
          <w:spacing w:val="-1"/>
          <w:w w:val="100"/>
          <w:position w:val="0"/>
          <w:sz w:val="21"/>
          <w:u w:val="none"/>
        </w:rPr>
        <w:t>修复的经济成本。</w:t>
      </w:r>
    </w:p>
    <w:p>
      <w:pPr>
        <w:spacing w:before="0" w:after="0" w:line="240" w:lineRule="exact"/>
        <w:ind w:left="733" w:firstLine="0"/>
      </w:pPr>
    </w:p>
    <w:p>
      <w:pPr>
        <w:spacing w:before="0" w:after="0" w:line="231" w:lineRule="exact"/>
        <w:ind w:left="733" w:firstLine="0"/>
        <w:jc w:val="left"/>
      </w:pPr>
      <w:r>
        <w:rPr>
          <w:rFonts w:ascii="黑体" w:hAnsi="黑体" w:cs="黑体"/>
          <w:color w:val="000000"/>
          <w:spacing w:val="0"/>
          <w:w w:val="100"/>
          <w:position w:val="0"/>
          <w:sz w:val="21"/>
          <w:u w:val="none"/>
        </w:rPr>
        <w:t>4.2</w:t>
      </w:r>
      <w:r>
        <w:rPr>
          <w:rFonts w:ascii="Calibri" w:hAnsi="Calibri" w:cs="Calibri"/>
          <w:color w:val="000000"/>
          <w:spacing w:val="0"/>
          <w:w w:val="386"/>
          <w:sz w:val="24"/>
          <w:u w:val="none"/>
        </w:rPr>
        <w:t> </w:t>
      </w:r>
      <w:r>
        <w:rPr>
          <w:rFonts w:ascii="黑体" w:eastAsia="黑体" w:hAnsi="黑体" w:cs="黑体"/>
          <w:color w:val="000000"/>
          <w:spacing w:val="-1"/>
          <w:w w:val="100"/>
          <w:position w:val="0"/>
          <w:sz w:val="21"/>
          <w:u w:val="none"/>
        </w:rPr>
        <w:t>工作程序</w:t>
      </w:r>
    </w:p>
    <w:p>
      <w:pPr>
        <w:spacing w:before="0" w:after="0" w:line="240" w:lineRule="exact"/>
        <w:ind w:left="733" w:firstLine="0"/>
      </w:pPr>
    </w:p>
    <w:p>
      <w:pPr>
        <w:spacing w:before="0" w:after="0" w:line="226" w:lineRule="exact"/>
        <w:ind w:left="733" w:firstLine="0"/>
        <w:jc w:val="left"/>
      </w:pPr>
      <w:r>
        <w:rPr>
          <w:rFonts w:ascii="黑体" w:hAnsi="黑体" w:cs="黑体"/>
          <w:color w:val="000000"/>
          <w:spacing w:val="-1"/>
          <w:w w:val="100"/>
          <w:position w:val="0"/>
          <w:sz w:val="21"/>
          <w:u w:val="none"/>
        </w:rPr>
        <w:t>4.2.1</w:t>
      </w:r>
      <w:r>
        <w:rPr>
          <w:rFonts w:ascii="Calibri" w:hAnsi="Calibri" w:cs="Calibri"/>
          <w:color w:val="000000"/>
          <w:spacing w:val="0"/>
          <w:w w:val="386"/>
          <w:sz w:val="24"/>
          <w:u w:val="none"/>
        </w:rPr>
        <w:t> </w:t>
      </w:r>
      <w:r>
        <w:rPr>
          <w:rFonts w:ascii="黑体" w:eastAsia="黑体" w:hAnsi="黑体" w:cs="黑体"/>
          <w:color w:val="000000"/>
          <w:spacing w:val="-1"/>
          <w:w w:val="100"/>
          <w:position w:val="0"/>
          <w:sz w:val="21"/>
          <w:u w:val="none"/>
        </w:rPr>
        <w:t>复合污染地块修复技术集成必要性的判断</w:t>
      </w:r>
    </w:p>
    <w:p>
      <w:pPr>
        <w:spacing w:before="0" w:after="0" w:line="240" w:lineRule="exact"/>
        <w:ind w:left="733" w:firstLine="0"/>
      </w:pPr>
    </w:p>
    <w:p>
      <w:pPr>
        <w:spacing w:before="0" w:after="0" w:line="222" w:lineRule="exact"/>
        <w:ind w:left="733" w:firstLine="420"/>
        <w:jc w:val="left"/>
      </w:pPr>
      <w:r>
        <w:rPr>
          <w:rFonts w:ascii="宋体" w:eastAsia="宋体" w:hAnsi="宋体" w:cs="宋体"/>
          <w:color w:val="000000"/>
          <w:spacing w:val="0"/>
          <w:w w:val="100"/>
          <w:position w:val="0"/>
          <w:sz w:val="21"/>
          <w:u w:val="none"/>
        </w:rPr>
        <w:t>根据污染地块风险评估报告中确定的目标污染物和修复目标进行初步的修复技术集成必要性判</w:t>
      </w:r>
    </w:p>
    <w:p>
      <w:pPr>
        <w:spacing w:before="0" w:after="0" w:line="274" w:lineRule="exact"/>
        <w:ind w:left="733" w:firstLine="0"/>
        <w:jc w:val="left"/>
      </w:pPr>
      <w:r>
        <w:rPr>
          <w:rFonts w:ascii="宋体" w:hAnsi="宋体" w:cs="宋体"/>
          <w:color w:val="000000"/>
          <w:spacing w:val="-2"/>
          <w:w w:val="100"/>
          <w:position w:val="0"/>
          <w:sz w:val="21"/>
          <w:u w:val="none"/>
        </w:rPr>
        <w:t>断。</w:t>
      </w:r>
    </w:p>
    <w:p>
      <w:pPr>
        <w:spacing w:before="0" w:after="0" w:line="240" w:lineRule="exact"/>
        <w:ind w:left="733" w:firstLine="0"/>
      </w:pPr>
    </w:p>
    <w:p>
      <w:pPr>
        <w:spacing w:before="0" w:after="0" w:line="229" w:lineRule="exact"/>
        <w:ind w:left="733" w:firstLine="0"/>
        <w:jc w:val="left"/>
      </w:pPr>
      <w:r>
        <w:rPr>
          <w:rFonts w:ascii="黑体" w:hAnsi="黑体" w:cs="黑体"/>
          <w:color w:val="000000"/>
          <w:spacing w:val="-1"/>
          <w:w w:val="100"/>
          <w:position w:val="0"/>
          <w:sz w:val="21"/>
          <w:u w:val="none"/>
        </w:rPr>
        <w:t>4.2.2</w:t>
      </w:r>
      <w:r>
        <w:rPr>
          <w:rFonts w:ascii="Calibri" w:hAnsi="Calibri" w:cs="Calibri"/>
          <w:color w:val="000000"/>
          <w:spacing w:val="0"/>
          <w:w w:val="386"/>
          <w:sz w:val="24"/>
          <w:u w:val="none"/>
        </w:rPr>
        <w:t> </w:t>
      </w:r>
      <w:r>
        <w:rPr>
          <w:rFonts w:ascii="黑体" w:eastAsia="黑体" w:hAnsi="黑体" w:cs="黑体"/>
          <w:color w:val="000000"/>
          <w:spacing w:val="0"/>
          <w:w w:val="100"/>
          <w:position w:val="0"/>
          <w:sz w:val="21"/>
          <w:u w:val="none"/>
        </w:rPr>
        <w:t>复合污染地块需要集成的绿色高效修复技术的筛选</w:t>
      </w:r>
    </w:p>
    <w:p>
      <w:pPr>
        <w:spacing w:before="0" w:after="0" w:line="240" w:lineRule="exact"/>
        <w:ind w:left="733" w:firstLine="0"/>
      </w:pPr>
    </w:p>
    <w:p>
      <w:pPr>
        <w:spacing w:before="0" w:after="0" w:line="222" w:lineRule="exact"/>
        <w:ind w:left="733" w:firstLine="420"/>
        <w:jc w:val="left"/>
      </w:pPr>
      <w:r>
        <w:rPr>
          <w:rFonts w:ascii="宋体" w:eastAsia="宋体" w:hAnsi="宋体" w:cs="宋体"/>
          <w:color w:val="000000"/>
          <w:spacing w:val="0"/>
          <w:w w:val="100"/>
          <w:position w:val="0"/>
          <w:sz w:val="21"/>
          <w:u w:val="none"/>
        </w:rPr>
        <w:t>根据污染地块风险评估报告中确定的目标污染物和修复目标，以及该地块的水文地质条件，明</w:t>
      </w:r>
    </w:p>
    <w:p>
      <w:pPr>
        <w:spacing w:before="0" w:after="0" w:line="274" w:lineRule="exact"/>
        <w:ind w:left="733" w:firstLine="0"/>
        <w:jc w:val="left"/>
      </w:pPr>
      <w:r>
        <w:rPr>
          <w:rFonts w:ascii="宋体" w:hAnsi="宋体" w:cs="宋体"/>
          <w:color w:val="000000"/>
          <w:spacing w:val="0"/>
          <w:w w:val="100"/>
          <w:position w:val="0"/>
          <w:sz w:val="21"/>
          <w:u w:val="none"/>
        </w:rPr>
        <w:t>确单一修复技术与修复目标间的差距。为了达到修复要求，可能用到的修复技术经比选后，即为需</w:t>
      </w:r>
    </w:p>
    <w:p>
      <w:pPr>
        <w:spacing w:before="0" w:after="0" w:line="271" w:lineRule="exact"/>
        <w:ind w:left="733" w:firstLine="0"/>
        <w:jc w:val="left"/>
      </w:pPr>
      <w:r>
        <w:rPr>
          <w:rFonts w:ascii="宋体" w:hAnsi="宋体" w:cs="宋体"/>
          <w:color w:val="000000"/>
          <w:spacing w:val="-1"/>
          <w:w w:val="100"/>
          <w:position w:val="0"/>
          <w:sz w:val="21"/>
          <w:u w:val="none"/>
        </w:rPr>
        <w:t>要集成的单一修复技术或者风险管控技术。</w:t>
      </w:r>
    </w:p>
    <w:p>
      <w:pPr>
        <w:spacing w:before="0" w:after="0" w:line="240" w:lineRule="exact"/>
        <w:ind w:left="733" w:firstLine="0"/>
      </w:pPr>
    </w:p>
    <w:p>
      <w:pPr>
        <w:spacing w:before="0" w:after="0" w:line="229" w:lineRule="exact"/>
        <w:ind w:left="733" w:firstLine="0"/>
        <w:jc w:val="left"/>
      </w:pPr>
      <w:r>
        <w:rPr>
          <w:rFonts w:ascii="黑体" w:hAnsi="黑体" w:cs="黑体"/>
          <w:color w:val="000000"/>
          <w:spacing w:val="-1"/>
          <w:w w:val="100"/>
          <w:position w:val="0"/>
          <w:sz w:val="21"/>
          <w:u w:val="none"/>
        </w:rPr>
        <w:t>4.2.3</w:t>
      </w:r>
      <w:r>
        <w:rPr>
          <w:rFonts w:ascii="Calibri" w:hAnsi="Calibri" w:cs="Calibri"/>
          <w:color w:val="000000"/>
          <w:spacing w:val="0"/>
          <w:w w:val="386"/>
          <w:sz w:val="24"/>
          <w:u w:val="none"/>
        </w:rPr>
        <w:t> </w:t>
      </w:r>
      <w:r>
        <w:rPr>
          <w:rFonts w:ascii="黑体" w:eastAsia="黑体" w:hAnsi="黑体" w:cs="黑体"/>
          <w:color w:val="000000"/>
          <w:spacing w:val="-1"/>
          <w:w w:val="100"/>
          <w:position w:val="0"/>
          <w:sz w:val="21"/>
          <w:u w:val="none"/>
        </w:rPr>
        <w:t>复合污染地块绿色高效修复技术的集成</w:t>
      </w:r>
    </w:p>
    <w:p>
      <w:pPr>
        <w:spacing w:before="0" w:after="0" w:line="240" w:lineRule="exact"/>
        <w:ind w:left="733" w:firstLine="0"/>
      </w:pPr>
    </w:p>
    <w:p>
      <w:pPr>
        <w:spacing w:before="0" w:after="0" w:line="225" w:lineRule="exact"/>
        <w:ind w:left="733" w:firstLine="420"/>
        <w:jc w:val="left"/>
      </w:pPr>
      <w:r>
        <w:rPr>
          <w:rFonts w:ascii="宋体" w:hAnsi="宋体" w:cs="宋体"/>
          <w:color w:val="000000"/>
          <w:spacing w:val="0"/>
          <w:w w:val="100"/>
          <w:position w:val="0"/>
          <w:sz w:val="21"/>
          <w:u w:val="none"/>
        </w:rPr>
        <w:t>根据单一修复技术类型，通过文献调研、实验室小试和现场中试，研究潜在的绿色高效修复技</w:t>
      </w:r>
    </w:p>
    <w:p>
      <w:pPr>
        <w:spacing w:before="0" w:after="0" w:line="452" w:lineRule="exact"/>
        <w:ind w:left="733" w:firstLine="8976"/>
        <w:jc w:val="left"/>
      </w:pPr>
      <w:r>
        <w:rPr>
          <w:rFonts w:ascii="Calibri" w:hAnsi="Calibri" w:cs="Calibri"/>
          <w:color w:val="000000"/>
          <w:spacing w:val="-1"/>
          <w:w w:val="100"/>
          <w:position w:val="0"/>
          <w:sz w:val="18"/>
          <w:u w:val="none"/>
        </w:rPr>
        <w:t>3</w:t>
      </w:r>
    </w:p>
    <w:p>
      <w:pPr>
        <w:spacing w:before="0" w:after="0" w:line="240" w:lineRule="exact"/>
        <w:ind w:left="733" w:firstLine="8976"/>
      </w:pPr>
    </w:p>
    <w:p>
      <w:pPr>
        <w:spacing w:before="0" w:after="0" w:line="240" w:lineRule="exact"/>
        <w:ind w:left="733" w:firstLine="8976"/>
      </w:pPr>
    </w:p>
    <w:p>
      <w:pPr>
        <w:spacing w:before="0" w:after="0" w:line="408" w:lineRule="exact"/>
        <w:ind w:left="733" w:firstLine="2511"/>
        <w:jc w:val="left"/>
        <w:rPr>
          <w:rFonts w:hint="eastAsia"/>
        </w:rPr>
        <w:sectPr>
          <w:type w:val="continuous"/>
          <w:pgSz w:w="11906" w:h="16839"/>
          <w:pgMar w:top="180" w:right="609" w:bottom="0" w:left="969" w:header="0" w:footer="0" w:gutter="0"/>
          <w:pgNumType w:start="28"/>
          <w:cols w:num="1" w:space="720"/>
        </w:sectPr>
      </w:pPr>
    </w:p>
    <w:p>
      <w:pPr>
        <w:spacing w:before="0" w:after="0" w:line="240" w:lineRule="exact"/>
      </w:pPr>
      <w:bookmarkStart w:id="10" w:name="10"/>
      <w:bookmarkEnd w:id="10"/>
    </w:p>
    <w:p>
      <w:pPr>
        <w:spacing w:before="0" w:after="0" w:line="240" w:lineRule="exact"/>
      </w:pPr>
    </w:p>
    <w:p>
      <w:pPr>
        <w:spacing w:before="0" w:after="0" w:line="240" w:lineRule="exact"/>
      </w:pPr>
    </w:p>
    <w:p>
      <w:pPr>
        <w:spacing w:before="0" w:after="0" w:line="240" w:lineRule="exact"/>
      </w:pPr>
    </w:p>
    <w:p>
      <w:pPr>
        <w:spacing w:before="0" w:after="0" w:line="309" w:lineRule="exact"/>
      </w:pPr>
    </w:p>
    <w:p>
      <w:pPr>
        <w:widowControl/>
        <w:jc w:val="left"/>
        <w:sectPr>
          <w:type w:val="continuous"/>
          <w:pgSz w:w="11906" w:h="16838"/>
          <w:pgMar w:top="180" w:right="895" w:bottom="0" w:left="1255" w:header="0" w:footer="0" w:gutter="0"/>
          <w:pgNumType w:start="29"/>
          <w:cols w:num="1" w:space="720"/>
          <w:docGrid w:type="lines" w:linePitch="312" w:charSpace="0"/>
        </w:sectPr>
      </w:pPr>
    </w:p>
    <w:p>
      <w:pPr>
        <w:spacing w:before="0" w:after="0" w:line="212" w:lineRule="exact"/>
        <w:ind w:left="164" w:firstLine="0"/>
        <w:jc w:val="left"/>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rId69" o:spid="_x0000_s1029" type="#_x0000_t75" style="width:429pt;height:365pt;margin-top:180pt;margin-left:70pt;mso-height-relative:page;mso-position-horizontal-relative:page;mso-position-vertical-relative:page;mso-width-relative:page;position:absolute;z-index:-251654144" coordsize="21600,21600" filled="f">
            <v:imagedata r:id="rId5" o:title=""/>
            <o:lock v:ext="edit" aspectratio="t"/>
          </v:shape>
        </w:pict>
      </w:r>
      <w:r>
        <w:rPr>
          <w:rFonts w:ascii="黑体" w:hAnsi="黑体" w:cs="黑体"/>
          <w:color w:val="000000"/>
          <w:spacing w:val="0"/>
          <w:w w:val="100"/>
          <w:position w:val="0"/>
          <w:sz w:val="21"/>
          <w:u w:val="none"/>
        </w:rPr>
        <w:t>T/GDSES</w:t>
      </w:r>
      <w:r>
        <w:rPr>
          <w:rFonts w:ascii="Calibri" w:hAnsi="Calibri" w:cs="Calibri"/>
          <w:color w:val="000000"/>
          <w:spacing w:val="0"/>
          <w:w w:val="219"/>
          <w:sz w:val="21"/>
          <w:u w:val="none"/>
        </w:rPr>
        <w:t> </w:t>
      </w:r>
      <w:r>
        <w:rPr>
          <w:rFonts w:ascii="黑体" w:hAnsi="黑体" w:cs="黑体"/>
          <w:color w:val="000000"/>
          <w:spacing w:val="-1"/>
          <w:w w:val="100"/>
          <w:position w:val="0"/>
          <w:sz w:val="21"/>
          <w:u w:val="none"/>
        </w:rPr>
        <w:t>9.4—2023</w:t>
      </w:r>
    </w:p>
    <w:p>
      <w:pPr>
        <w:spacing w:before="0" w:after="0" w:line="240" w:lineRule="exact"/>
        <w:ind w:left="164" w:firstLine="0"/>
      </w:pPr>
    </w:p>
    <w:p>
      <w:pPr>
        <w:spacing w:before="0" w:after="0" w:line="240" w:lineRule="exact"/>
        <w:ind w:left="164" w:firstLine="0"/>
      </w:pPr>
    </w:p>
    <w:p>
      <w:pPr>
        <w:spacing w:before="0" w:after="0" w:line="366" w:lineRule="exact"/>
        <w:ind w:left="164" w:firstLine="0"/>
        <w:jc w:val="left"/>
      </w:pPr>
      <w:r>
        <w:rPr>
          <w:rFonts w:ascii="宋体" w:eastAsia="宋体" w:hAnsi="宋体" w:cs="宋体"/>
          <w:color w:val="000000"/>
          <w:spacing w:val="0"/>
          <w:w w:val="100"/>
          <w:position w:val="0"/>
          <w:sz w:val="21"/>
          <w:u w:val="none"/>
        </w:rPr>
        <w:t>术之间的相互影响，确定两种或以上修复技术集成实施的技术要求，包括：多种修复技术实施的风</w:t>
      </w:r>
    </w:p>
    <w:p>
      <w:pPr>
        <w:spacing w:before="0" w:after="0" w:line="274" w:lineRule="exact"/>
        <w:ind w:left="164" w:firstLine="0"/>
        <w:jc w:val="left"/>
      </w:pPr>
      <w:r>
        <w:rPr>
          <w:rFonts w:ascii="宋体" w:hAnsi="宋体" w:cs="宋体"/>
          <w:color w:val="000000"/>
          <w:spacing w:val="0"/>
          <w:w w:val="100"/>
          <w:position w:val="0"/>
          <w:sz w:val="21"/>
          <w:u w:val="none"/>
        </w:rPr>
        <w:t>险分析、多种修复技术实施的次序、多种修复技术实施时的衔接、多种修复技术相互负面影响的补</w:t>
      </w:r>
    </w:p>
    <w:p>
      <w:pPr>
        <w:spacing w:before="0" w:after="0" w:line="271" w:lineRule="exact"/>
        <w:ind w:left="164" w:firstLine="0"/>
        <w:jc w:val="left"/>
      </w:pPr>
      <w:r>
        <w:rPr>
          <w:rFonts w:ascii="宋体" w:hAnsi="宋体" w:cs="宋体"/>
          <w:color w:val="000000"/>
          <w:spacing w:val="-1"/>
          <w:w w:val="100"/>
          <w:position w:val="0"/>
          <w:sz w:val="21"/>
          <w:u w:val="none"/>
        </w:rPr>
        <w:t>偿措施、集成技术使用限制要求等，从而确定修复技术集成方案。</w:t>
      </w:r>
    </w:p>
    <w:p>
      <w:pPr>
        <w:spacing w:before="0" w:after="0" w:line="308" w:lineRule="exact"/>
        <w:ind w:left="164" w:firstLine="420"/>
        <w:jc w:val="left"/>
      </w:pPr>
      <w:r>
        <w:rPr>
          <w:rFonts w:ascii="宋体" w:eastAsia="宋体" w:hAnsi="宋体" w:cs="宋体"/>
          <w:color w:val="000000"/>
          <w:spacing w:val="-1"/>
          <w:w w:val="100"/>
          <w:position w:val="3"/>
          <w:sz w:val="21"/>
          <w:u w:val="none"/>
        </w:rPr>
        <w:t>工作程序如图</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1</w:t>
      </w:r>
      <w:r>
        <w:rPr>
          <w:rFonts w:ascii="Calibri" w:hAnsi="Calibri" w:cs="Calibri"/>
          <w:color w:val="000000"/>
          <w:spacing w:val="5"/>
          <w:w w:val="100"/>
          <w:sz w:val="21"/>
          <w:u w:val="none"/>
        </w:rPr>
        <w:t> </w:t>
      </w:r>
      <w:r>
        <w:rPr>
          <w:rFonts w:ascii="宋体" w:hAnsi="宋体" w:cs="宋体"/>
          <w:color w:val="000000"/>
          <w:spacing w:val="-1"/>
          <w:w w:val="100"/>
          <w:position w:val="3"/>
          <w:sz w:val="21"/>
          <w:u w:val="none"/>
        </w:rPr>
        <w:t>所示。</w:t>
      </w:r>
    </w:p>
    <w:p>
      <w:pPr>
        <w:widowControl/>
        <w:jc w:val="left"/>
        <w:sectPr>
          <w:type w:val="continuous"/>
          <w:pgSz w:w="11906" w:h="16838"/>
          <w:pgMar w:top="180" w:right="895" w:bottom="0" w:left="1255" w:header="0" w:footer="0" w:gutter="0"/>
          <w:pgNumType w:start="30"/>
          <w:cols w:num="1" w:space="708" w:equalWidth="0">
            <w:col w:w="9757" w:space="0"/>
          </w:cols>
          <w:docGrid w:type="lines" w:linePitch="312" w:charSpace="0"/>
        </w:sectPr>
      </w:pPr>
    </w:p>
    <w:p>
      <w:pPr>
        <w:spacing w:before="0" w:after="0" w:line="240" w:lineRule="exact"/>
        <w:ind w:left="164" w:firstLine="420"/>
      </w:pPr>
    </w:p>
    <w:p>
      <w:pPr>
        <w:spacing w:before="0" w:after="0" w:line="240" w:lineRule="exact"/>
        <w:ind w:left="164" w:firstLine="420"/>
      </w:pPr>
    </w:p>
    <w:p>
      <w:pPr>
        <w:spacing w:before="0" w:after="0" w:line="240" w:lineRule="exact"/>
        <w:ind w:left="164" w:firstLine="420"/>
      </w:pPr>
    </w:p>
    <w:p>
      <w:pPr>
        <w:spacing w:before="0" w:after="0" w:line="240" w:lineRule="exact"/>
        <w:ind w:left="164" w:firstLine="420"/>
      </w:pPr>
    </w:p>
    <w:p>
      <w:pPr>
        <w:spacing w:before="0" w:after="0" w:line="240" w:lineRule="exact"/>
        <w:ind w:left="164" w:firstLine="420"/>
      </w:pPr>
    </w:p>
    <w:p>
      <w:pPr>
        <w:spacing w:before="0" w:after="0" w:line="240" w:lineRule="exact"/>
        <w:ind w:left="164" w:firstLine="420"/>
      </w:pPr>
    </w:p>
    <w:p>
      <w:pPr>
        <w:spacing w:before="0" w:after="0" w:line="240" w:lineRule="exact"/>
        <w:ind w:left="164" w:firstLine="420"/>
      </w:pPr>
    </w:p>
    <w:p>
      <w:pPr>
        <w:spacing w:before="0" w:after="0" w:line="240" w:lineRule="exact"/>
        <w:ind w:left="164" w:firstLine="420"/>
      </w:pPr>
    </w:p>
    <w:p>
      <w:pPr>
        <w:spacing w:before="0" w:after="0" w:line="240" w:lineRule="exact"/>
        <w:ind w:left="164" w:firstLine="420"/>
      </w:pPr>
    </w:p>
    <w:p>
      <w:pPr>
        <w:spacing w:before="0" w:after="0" w:line="240" w:lineRule="exact"/>
        <w:ind w:left="164" w:firstLine="420"/>
      </w:pPr>
    </w:p>
    <w:p>
      <w:pPr>
        <w:spacing w:before="0" w:after="0" w:line="240" w:lineRule="exact"/>
        <w:ind w:left="164" w:firstLine="420"/>
      </w:pPr>
    </w:p>
    <w:p>
      <w:pPr>
        <w:spacing w:before="0" w:after="0" w:line="240" w:lineRule="exact"/>
        <w:ind w:left="164" w:firstLine="420"/>
      </w:pPr>
    </w:p>
    <w:p>
      <w:pPr>
        <w:spacing w:before="0" w:after="0" w:line="240" w:lineRule="exact"/>
        <w:ind w:left="164" w:firstLine="420"/>
      </w:pPr>
    </w:p>
    <w:p>
      <w:pPr>
        <w:spacing w:before="0" w:after="0" w:line="240" w:lineRule="exact"/>
        <w:ind w:left="164" w:firstLine="420"/>
      </w:pPr>
    </w:p>
    <w:p>
      <w:pPr>
        <w:spacing w:before="0" w:after="0" w:line="240" w:lineRule="exact"/>
        <w:ind w:left="164" w:firstLine="420"/>
      </w:pPr>
    </w:p>
    <w:p>
      <w:pPr>
        <w:spacing w:before="0" w:after="0" w:line="240" w:lineRule="exact"/>
        <w:ind w:left="164" w:firstLine="420"/>
      </w:pPr>
    </w:p>
    <w:p>
      <w:pPr>
        <w:spacing w:before="0" w:after="0" w:line="240" w:lineRule="exact"/>
        <w:ind w:left="164" w:firstLine="420"/>
      </w:pPr>
    </w:p>
    <w:p>
      <w:pPr>
        <w:spacing w:before="0" w:after="0" w:line="240" w:lineRule="exact"/>
        <w:ind w:left="164" w:firstLine="420"/>
      </w:pPr>
    </w:p>
    <w:p>
      <w:pPr>
        <w:spacing w:before="0" w:after="0" w:line="240" w:lineRule="exact"/>
        <w:ind w:left="164" w:firstLine="420"/>
      </w:pPr>
    </w:p>
    <w:p>
      <w:pPr>
        <w:spacing w:before="0" w:after="0" w:line="240" w:lineRule="exact"/>
        <w:ind w:left="164" w:firstLine="420"/>
      </w:pPr>
    </w:p>
    <w:p>
      <w:pPr>
        <w:spacing w:before="0" w:after="0" w:line="240" w:lineRule="exact"/>
        <w:ind w:left="164" w:firstLine="420"/>
      </w:pPr>
    </w:p>
    <w:p>
      <w:pPr>
        <w:spacing w:before="0" w:after="0" w:line="240" w:lineRule="exact"/>
        <w:ind w:left="164" w:firstLine="420"/>
      </w:pPr>
    </w:p>
    <w:p>
      <w:pPr>
        <w:spacing w:before="0" w:after="0" w:line="240" w:lineRule="exact"/>
        <w:ind w:left="164" w:firstLine="420"/>
      </w:pPr>
    </w:p>
    <w:p>
      <w:pPr>
        <w:spacing w:before="0" w:after="0" w:line="240" w:lineRule="exact"/>
        <w:ind w:left="164" w:firstLine="420"/>
      </w:pPr>
    </w:p>
    <w:p>
      <w:pPr>
        <w:spacing w:before="0" w:after="0" w:line="240" w:lineRule="exact"/>
        <w:ind w:left="164" w:firstLine="420"/>
      </w:pPr>
    </w:p>
    <w:p>
      <w:pPr>
        <w:spacing w:before="0" w:after="0" w:line="240" w:lineRule="exact"/>
        <w:ind w:left="164" w:firstLine="420"/>
      </w:pPr>
    </w:p>
    <w:p>
      <w:pPr>
        <w:spacing w:before="0" w:after="0" w:line="240" w:lineRule="exact"/>
        <w:ind w:left="164" w:firstLine="420"/>
      </w:pPr>
    </w:p>
    <w:p>
      <w:pPr>
        <w:spacing w:before="0" w:after="0" w:line="240" w:lineRule="exact"/>
        <w:ind w:left="164" w:firstLine="420"/>
      </w:pPr>
    </w:p>
    <w:p>
      <w:pPr>
        <w:spacing w:before="0" w:after="0" w:line="240" w:lineRule="exact"/>
        <w:ind w:left="164" w:firstLine="420"/>
      </w:pPr>
    </w:p>
    <w:p>
      <w:pPr>
        <w:spacing w:before="0" w:after="0" w:line="240" w:lineRule="exact"/>
        <w:ind w:left="164" w:firstLine="420"/>
      </w:pPr>
    </w:p>
    <w:p>
      <w:pPr>
        <w:spacing w:before="0" w:after="0" w:line="240" w:lineRule="exact"/>
        <w:ind w:left="164" w:firstLine="420"/>
      </w:pPr>
    </w:p>
    <w:p>
      <w:pPr>
        <w:spacing w:before="0" w:after="0" w:line="393" w:lineRule="exact"/>
        <w:ind w:left="164" w:firstLine="420"/>
      </w:pPr>
    </w:p>
    <w:p>
      <w:pPr>
        <w:widowControl/>
        <w:jc w:val="left"/>
        <w:sectPr>
          <w:type w:val="continuous"/>
          <w:pgSz w:w="11906" w:h="16838"/>
          <w:pgMar w:top="180" w:right="895" w:bottom="0" w:left="1255" w:header="0" w:footer="0" w:gutter="0"/>
          <w:pgNumType w:start="31"/>
          <w:cols w:num="1" w:space="720"/>
          <w:docGrid w:type="lines" w:linePitch="312" w:charSpace="0"/>
        </w:sectPr>
      </w:pPr>
    </w:p>
    <w:p>
      <w:pPr>
        <w:tabs>
          <w:tab w:val="left" w:pos="2919"/>
        </w:tabs>
        <w:spacing w:before="0" w:after="0" w:line="212" w:lineRule="exact"/>
        <w:ind w:left="164" w:firstLine="2194"/>
        <w:jc w:val="left"/>
      </w:pPr>
      <w:r>
        <w:rPr>
          <w:rFonts w:ascii="黑体" w:eastAsia="黑体" w:hAnsi="黑体" w:cs="黑体"/>
          <w:color w:val="000000"/>
          <w:spacing w:val="-2"/>
          <w:w w:val="100"/>
          <w:position w:val="0"/>
          <w:sz w:val="21"/>
          <w:u w:val="none"/>
        </w:rPr>
        <w:t>图</w:t>
      </w:r>
      <w:r>
        <w:rPr>
          <w:rFonts w:ascii="Calibri" w:hAnsi="Calibri" w:cs="Calibri"/>
          <w:color w:val="000000"/>
          <w:spacing w:val="0"/>
          <w:w w:val="100"/>
          <w:sz w:val="21"/>
          <w:u w:val="none"/>
        </w:rPr>
        <w:t> </w:t>
      </w:r>
      <w:r>
        <w:rPr>
          <w:rFonts w:ascii="黑体" w:hAnsi="黑体" w:cs="黑体"/>
          <w:color w:val="000000"/>
          <w:spacing w:val="-1"/>
          <w:w w:val="100"/>
          <w:position w:val="0"/>
          <w:sz w:val="21"/>
          <w:u w:val="none"/>
        </w:rPr>
        <w:t>1</w:t>
      </w:r>
      <w:r>
        <w:rPr>
          <w:rFonts w:cs="Calibri"/>
          <w:spacing w:val="0"/>
          <w:w w:val="100"/>
        </w:rPr>
        <w:tab/>
      </w:r>
      <w:r>
        <w:rPr>
          <w:rFonts w:ascii="黑体" w:eastAsia="黑体" w:hAnsi="黑体" w:cs="黑体"/>
          <w:color w:val="000000"/>
          <w:spacing w:val="-4"/>
          <w:w w:val="100"/>
          <w:position w:val="0"/>
          <w:sz w:val="21"/>
          <w:u w:val="none"/>
        </w:rPr>
        <w:t>复合污染地块高效绿色修复技术集成工作程序</w:t>
      </w:r>
    </w:p>
    <w:p>
      <w:pPr>
        <w:spacing w:before="0" w:after="0" w:line="240" w:lineRule="exact"/>
        <w:ind w:left="164" w:firstLine="2194"/>
      </w:pPr>
    </w:p>
    <w:p>
      <w:pPr>
        <w:spacing w:before="0" w:after="0" w:line="362" w:lineRule="exact"/>
        <w:ind w:left="164" w:firstLine="0"/>
        <w:jc w:val="left"/>
      </w:pPr>
      <w:r>
        <w:rPr>
          <w:rFonts w:ascii="黑体" w:hAnsi="黑体" w:cs="黑体"/>
          <w:color w:val="000000"/>
          <w:spacing w:val="-1"/>
          <w:w w:val="100"/>
          <w:position w:val="0"/>
          <w:sz w:val="21"/>
          <w:u w:val="none"/>
        </w:rPr>
        <w:t>5</w:t>
      </w:r>
      <w:r>
        <w:rPr>
          <w:rFonts w:ascii="Calibri" w:hAnsi="Calibri" w:cs="Calibri"/>
          <w:color w:val="000000"/>
          <w:spacing w:val="0"/>
          <w:w w:val="386"/>
          <w:sz w:val="24"/>
          <w:u w:val="none"/>
        </w:rPr>
        <w:t> </w:t>
      </w:r>
      <w:r>
        <w:rPr>
          <w:rFonts w:ascii="黑体" w:eastAsia="黑体" w:hAnsi="黑体" w:cs="黑体"/>
          <w:color w:val="000000"/>
          <w:spacing w:val="-1"/>
          <w:w w:val="100"/>
          <w:position w:val="0"/>
          <w:sz w:val="21"/>
          <w:u w:val="none"/>
        </w:rPr>
        <w:t>修复技术集成必要性的判断</w:t>
      </w:r>
    </w:p>
    <w:p>
      <w:pPr>
        <w:spacing w:before="0" w:after="0" w:line="240" w:lineRule="exact"/>
        <w:ind w:left="164" w:firstLine="0"/>
      </w:pPr>
    </w:p>
    <w:p>
      <w:pPr>
        <w:spacing w:before="0" w:after="0" w:line="226" w:lineRule="exact"/>
        <w:ind w:left="164" w:firstLine="0"/>
        <w:jc w:val="left"/>
      </w:pPr>
      <w:r>
        <w:rPr>
          <w:rFonts w:ascii="黑体" w:hAnsi="黑体" w:cs="黑体"/>
          <w:color w:val="000000"/>
          <w:spacing w:val="0"/>
          <w:w w:val="100"/>
          <w:position w:val="0"/>
          <w:sz w:val="21"/>
          <w:u w:val="none"/>
        </w:rPr>
        <w:t>5.1</w:t>
      </w:r>
      <w:r>
        <w:rPr>
          <w:rFonts w:ascii="Calibri" w:hAnsi="Calibri" w:cs="Calibri"/>
          <w:color w:val="000000"/>
          <w:spacing w:val="0"/>
          <w:w w:val="386"/>
          <w:sz w:val="24"/>
          <w:u w:val="none"/>
        </w:rPr>
        <w:t> </w:t>
      </w:r>
      <w:r>
        <w:rPr>
          <w:rFonts w:ascii="黑体" w:eastAsia="黑体" w:hAnsi="黑体" w:cs="黑体"/>
          <w:color w:val="000000"/>
          <w:spacing w:val="-1"/>
          <w:w w:val="100"/>
          <w:position w:val="0"/>
          <w:sz w:val="21"/>
          <w:u w:val="none"/>
        </w:rPr>
        <w:t>评估复合污染地块单一绿色高效修复技术效果的可达性</w:t>
      </w:r>
    </w:p>
    <w:p>
      <w:pPr>
        <w:spacing w:before="0" w:after="0" w:line="240" w:lineRule="exact"/>
        <w:ind w:left="164" w:firstLine="0"/>
      </w:pPr>
    </w:p>
    <w:p>
      <w:pPr>
        <w:spacing w:before="0" w:after="0" w:line="225" w:lineRule="exact"/>
        <w:ind w:left="164" w:firstLine="420"/>
        <w:jc w:val="left"/>
      </w:pPr>
      <w:r>
        <w:rPr>
          <w:rFonts w:ascii="宋体" w:eastAsia="宋体" w:hAnsi="宋体" w:cs="宋体"/>
          <w:color w:val="000000"/>
          <w:spacing w:val="-2"/>
          <w:w w:val="100"/>
          <w:position w:val="0"/>
          <w:sz w:val="21"/>
          <w:u w:val="none"/>
        </w:rPr>
        <w:t>根据风险评估报告确定的修复目标污染物和目标污染物的修复要求，结合当地的水文地质条件，</w:t>
      </w:r>
    </w:p>
    <w:p>
      <w:pPr>
        <w:spacing w:before="0" w:after="0" w:line="271" w:lineRule="exact"/>
        <w:ind w:left="164" w:firstLine="0"/>
        <w:jc w:val="left"/>
      </w:pPr>
      <w:r>
        <w:rPr>
          <w:rFonts w:ascii="宋体" w:hAnsi="宋体" w:cs="宋体"/>
          <w:color w:val="000000"/>
          <w:spacing w:val="0"/>
          <w:w w:val="100"/>
          <w:position w:val="0"/>
          <w:sz w:val="21"/>
          <w:u w:val="none"/>
        </w:rPr>
        <w:t>进行单一绿色高效修复技术效果可达性评估。绿色高效修复技术效果可达性评估的方法包括但不限</w:t>
      </w:r>
    </w:p>
    <w:p>
      <w:pPr>
        <w:spacing w:before="0" w:after="0" w:line="274" w:lineRule="exact"/>
        <w:ind w:left="164" w:firstLine="0"/>
        <w:jc w:val="left"/>
      </w:pPr>
      <w:r>
        <w:rPr>
          <w:rFonts w:ascii="宋体" w:hAnsi="宋体" w:cs="宋体"/>
          <w:color w:val="000000"/>
          <w:spacing w:val="-1"/>
          <w:w w:val="100"/>
          <w:position w:val="0"/>
          <w:sz w:val="21"/>
          <w:u w:val="none"/>
        </w:rPr>
        <w:t>于案例分析、实验室小试、现场中试或模型模拟中的一种或者几种。</w:t>
      </w:r>
    </w:p>
    <w:p>
      <w:pPr>
        <w:spacing w:before="0" w:after="0" w:line="240" w:lineRule="exact"/>
        <w:ind w:left="164" w:firstLine="0"/>
      </w:pPr>
    </w:p>
    <w:p>
      <w:pPr>
        <w:spacing w:before="0" w:after="0" w:line="229" w:lineRule="exact"/>
        <w:ind w:left="164" w:firstLine="0"/>
        <w:jc w:val="left"/>
      </w:pPr>
      <w:r>
        <w:rPr>
          <w:rFonts w:ascii="黑体" w:hAnsi="黑体" w:cs="黑体"/>
          <w:color w:val="000000"/>
          <w:spacing w:val="-1"/>
          <w:w w:val="100"/>
          <w:position w:val="0"/>
          <w:sz w:val="21"/>
          <w:u w:val="none"/>
        </w:rPr>
        <w:t>5.1.1</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案例分析</w:t>
      </w:r>
    </w:p>
    <w:p>
      <w:pPr>
        <w:spacing w:before="0" w:after="0" w:line="240" w:lineRule="exact"/>
        <w:ind w:left="164" w:firstLine="0"/>
      </w:pPr>
    </w:p>
    <w:p>
      <w:pPr>
        <w:spacing w:before="0" w:after="0" w:line="222" w:lineRule="exact"/>
        <w:ind w:left="164" w:firstLine="420"/>
        <w:jc w:val="left"/>
      </w:pPr>
      <w:r>
        <w:rPr>
          <w:rFonts w:ascii="宋体" w:hAnsi="宋体" w:cs="宋体"/>
          <w:color w:val="000000"/>
          <w:spacing w:val="0"/>
          <w:w w:val="100"/>
          <w:position w:val="0"/>
          <w:sz w:val="21"/>
          <w:u w:val="none"/>
        </w:rPr>
        <w:t>土壤修复技术可行性评估，可根据对已有的修复技术应用案例进行分析、比较来确定。选择的</w:t>
      </w:r>
    </w:p>
    <w:p>
      <w:pPr>
        <w:spacing w:before="0" w:after="0" w:line="274" w:lineRule="exact"/>
        <w:ind w:left="164" w:firstLine="0"/>
        <w:jc w:val="left"/>
      </w:pPr>
      <w:r>
        <w:rPr>
          <w:rFonts w:ascii="宋体" w:hAnsi="宋体" w:cs="宋体"/>
          <w:color w:val="000000"/>
          <w:spacing w:val="0"/>
          <w:w w:val="100"/>
          <w:position w:val="0"/>
          <w:sz w:val="21"/>
          <w:u w:val="none"/>
        </w:rPr>
        <w:t>案例，其污染程度和土壤类型，应与拟修复的污染地块相同或类似。同时，优先选择在大湾区污染</w:t>
      </w:r>
    </w:p>
    <w:p>
      <w:pPr>
        <w:spacing w:before="0" w:after="0" w:line="271" w:lineRule="exact"/>
        <w:ind w:left="164" w:firstLine="0"/>
        <w:jc w:val="left"/>
      </w:pPr>
      <w:r>
        <w:rPr>
          <w:rFonts w:ascii="宋体" w:hAnsi="宋体" w:cs="宋体"/>
          <w:color w:val="000000"/>
          <w:spacing w:val="0"/>
          <w:w w:val="100"/>
          <w:position w:val="0"/>
          <w:sz w:val="21"/>
          <w:u w:val="none"/>
        </w:rPr>
        <w:t>地块上的应用案例，必要时可现场考察和评估应用案例的实际工程。对于原位修复技术，要考虑案</w:t>
      </w:r>
    </w:p>
    <w:p>
      <w:pPr>
        <w:spacing w:before="0" w:after="0" w:line="274" w:lineRule="exact"/>
        <w:ind w:left="164" w:firstLine="0"/>
        <w:jc w:val="left"/>
      </w:pPr>
      <w:r>
        <w:rPr>
          <w:rFonts w:ascii="宋体" w:hAnsi="宋体" w:cs="宋体"/>
          <w:color w:val="000000"/>
          <w:spacing w:val="-1"/>
          <w:w w:val="100"/>
          <w:position w:val="0"/>
          <w:sz w:val="21"/>
          <w:u w:val="none"/>
        </w:rPr>
        <w:t>例地块和拟修复的复合污染地块的水文地质条件的相似性。</w:t>
      </w:r>
    </w:p>
    <w:p>
      <w:pPr>
        <w:spacing w:before="0" w:after="0" w:line="240" w:lineRule="exact"/>
        <w:ind w:left="164" w:firstLine="0"/>
      </w:pPr>
    </w:p>
    <w:p>
      <w:pPr>
        <w:spacing w:before="0" w:after="0" w:line="224" w:lineRule="exact"/>
        <w:ind w:left="164" w:firstLine="5"/>
        <w:jc w:val="left"/>
      </w:pPr>
      <w:r>
        <w:rPr>
          <w:rFonts w:ascii="宋体" w:hAnsi="宋体" w:cs="宋体"/>
          <w:color w:val="000000"/>
          <w:spacing w:val="-1"/>
          <w:w w:val="100"/>
          <w:position w:val="0"/>
          <w:sz w:val="18"/>
          <w:u w:val="none"/>
        </w:rPr>
        <w:t>4</w:t>
      </w:r>
    </w:p>
    <w:p>
      <w:pPr>
        <w:spacing w:before="0" w:after="0" w:line="240" w:lineRule="exact"/>
        <w:ind w:left="164" w:firstLine="5"/>
      </w:pPr>
    </w:p>
    <w:p>
      <w:pPr>
        <w:spacing w:before="0" w:after="0" w:line="240" w:lineRule="exact"/>
        <w:ind w:left="164" w:firstLine="5"/>
      </w:pPr>
    </w:p>
    <w:p>
      <w:pPr>
        <w:spacing w:before="0" w:after="0" w:line="422" w:lineRule="exact"/>
        <w:ind w:left="164" w:firstLine="2795"/>
        <w:jc w:val="left"/>
        <w:rPr>
          <w:rFonts w:hint="eastAsia"/>
        </w:rPr>
      </w:pPr>
    </w:p>
    <w:p>
      <w:pPr>
        <w:widowControl/>
        <w:jc w:val="left"/>
      </w:pPr>
      <w:r>
        <w:br/>
      </w:r>
      <w:r>
        <w:br/>
      </w:r>
    </w:p>
    <w:p>
      <w:pPr>
        <w:widowControl/>
        <w:spacing w:after="0" w:line="240" w:lineRule="auto"/>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 w:history="1">
        <w:r>
          <w:rPr>
            <w:rFonts w:ascii="SimSun" w:eastAsia="SimSun" w:hAnsi="SimSun" w:cs="SimSun"/>
            <w:b/>
            <w:bCs/>
            <w:color w:val="0000EE"/>
            <w:kern w:val="0"/>
            <w:sz w:val="30"/>
            <w:szCs w:val="30"/>
            <w:u w:val="single" w:color="0000EE"/>
          </w:rPr>
          <w:t>https://d.book118.com/786042123225010054</w:t>
        </w:r>
      </w:hyperlink>
    </w:p>
    <w:p>
      <w:pPr>
        <w:widowControl/>
        <w:jc w:val="left"/>
      </w:pPr>
    </w:p>
    <w:sectPr>
      <w:type w:val="continuous"/>
      <w:pgSz w:w="11906" w:h="16838"/>
      <w:pgMar w:top="180" w:right="895" w:bottom="0" w:left="1255" w:header="0" w:footer="0" w:gutter="0"/>
      <w:pgNumType w:start="32"/>
      <w:cols w:num="1" w:space="708" w:equalWidth="0">
        <w:col w:w="9757" w:space="0"/>
      </w:cols>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3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5E2F"/>
    <w:rsid w:val="00325E2F"/>
    <w:rsid w:val="007F1C1F"/>
    <w:rsid w:val="6BE026C1"/>
  </w:rsids>
  <w:docVars>
    <w:docVar w:name="commondata" w:val="eyJoZGlkIjoiYzQ3ODRiNjhiNTMxOTIxOGIzNTBlZThhNThjYWY1ND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qFormat="1"/>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after="200" w:line="276" w:lineRule="auto"/>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0" w:type="dxa"/>
        <w:bottom w:w="0" w:type="dxa"/>
        <w:right w:w="0" w:type="dxa"/>
      </w:tblCellMar>
    </w:tblPr>
  </w:style>
  <w:style w:type="character" w:styleId="Hyperlink">
    <w:name w:val="Hyperlink"/>
    <w:uiPriority w:val="99"/>
    <w:semiHidden/>
    <w:unhideWhenUsed/>
    <w:qFormat/>
    <w:rPr>
      <w:color w:val="0000FF" w:themeColor="hyperlink"/>
      <w:u w:val="single"/>
      <w14:textFill>
        <w14:solidFill>
          <w14:schemeClr w14:val="hlink"/>
        </w14:solidFill>
      </w14:textFil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jpeg" /><Relationship Id="rId6" Type="http://schemas.openxmlformats.org/officeDocument/2006/relationships/hyperlink" Target="https://d.book118.com/786042123225010054" TargetMode="External" /><Relationship Id="rId7" Type="http://schemas.openxmlformats.org/officeDocument/2006/relationships/theme" Target="theme/theme1.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
        <a:font script="Hang" typeface="맑은 고딕  "/>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Ｐゴシック  "/>
        <a:font script="Hang" typeface="맑은 고딕  "/>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50"/>
    <customShpInfo spid="_x0000_s2051"/>
    <customShpInfo spid="_x0000_s2052"/>
    <customShpInfo spid="_x0000_s2053"/>
    <customShpInfo spid="_x0000_s2054"/>
    <customShpInfo spid="_x0000_s2055"/>
    <customShpInfo spid="_x0000_s2056"/>
    <customShpInfo spid="_x0000_s2057"/>
    <customShpInfo spid="_x0000_s2058"/>
    <customShpInfo spid="_x0000_s2059"/>
    <customShpInfo spid="_x0000_s2060"/>
    <customShpInfo spid="_x0000_s2061"/>
    <customShpInfo spid="_x0000_s2062"/>
    <customShpInfo spid="_x0000_s2063"/>
    <customShpInfo spid="_x0000_s2064"/>
    <customShpInfo spid="_x0000_s2065"/>
    <customShpInfo spid="_x0000_s2066"/>
    <customShpInfo spid="_x0000_s2067"/>
    <customShpInfo spid="_x0000_s2068"/>
    <customShpInfo spid="_x0000_s2069"/>
    <customShpInfo spid="_x0000_s2070"/>
    <customShpInfo spid="_x0000_s2071"/>
    <customShpInfo spid="_x0000_s2072"/>
    <customShpInfo spid="_x0000_s2073"/>
    <customShpInfo spid="_x0000_s2074"/>
    <customShpInfo spid="_x0000_s2075"/>
    <customShpInfo spid="_x0000_s2076"/>
    <customShpInfo spid="_x0000_s2077"/>
    <customShpInfo spid="_x0000_s2078"/>
    <customShpInfo spid="_x0000_s2079"/>
    <customShpInfo spid="_x0000_s2080"/>
    <customShpInfo spid="_x0000_s2081"/>
    <customShpInfo spid="_x0000_s2082"/>
    <customShpInfo spid="_x0000_s2083"/>
    <customShpInfo spid="_x0000_s2084"/>
    <customShpInfo spid="_x0000_s2085"/>
    <customShpInfo spid="_x0000_s2086"/>
    <customShpInfo spid="_x0000_s2087"/>
    <customShpInfo spid="_x0000_s2088"/>
    <customShpInfo spid="_x0000_s2089"/>
    <customShpInfo spid="_x0000_s2090"/>
    <customShpInfo spid="_x0000_s2091"/>
    <customShpInfo spid="_x0000_s2092"/>
    <customShpInfo spid="_x0000_s2093"/>
    <customShpInfo spid="_x0000_s2094"/>
    <customShpInfo spid="_x0000_s2095"/>
    <customShpInfo spid="_x0000_s2096"/>
    <customShpInfo spid="_x0000_s2097"/>
    <customShpInfo spid="_x0000_s2098"/>
    <customShpInfo spid="_x0000_s209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馒头</dc:creator>
  <cp:lastModifiedBy>馒头</cp:lastModifiedBy>
  <cp:revision>1</cp:revision>
  <dcterms:created xsi:type="dcterms:W3CDTF">2024-03-05T02:48:29Z</dcterms:created>
  <dcterms:modified xsi:type="dcterms:W3CDTF">2024-03-05T02:48:41Z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08E0D6BB0DE54D9EAA136EBA4AE4A78A_12</vt:lpwstr>
  </property>
  <property fmtid="{D5CDD505-2E9C-101B-9397-08002B2CF9AE}" pid="3" name="KSOProductBuildVer">
    <vt:lpwstr>2052-12.1.0.16388</vt:lpwstr>
  </property>
</Properties>
</file>