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家用塑料制品：储物箱相关行业公司员工职业生涯规划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48" w:history="1">
        <w:r>
          <w:rPr>
            <w:rFonts w:ascii="仿宋" w:eastAsia="仿宋" w:hAnsi="仿宋" w:cs="仿宋" w:hint="eastAsia"/>
            <w:lang w:eastAsia="zh-CN"/>
          </w:rPr>
          <w:t>序言</w:t>
        </w:r>
        <w:r>
          <w:tab/>
        </w:r>
        <w:r>
          <w:fldChar w:fldCharType="begin"/>
        </w:r>
        <w:r>
          <w:instrText xml:space="preserve"> PAGEREF _Toc31848 \h </w:instrText>
        </w:r>
        <w:r>
          <w:fldChar w:fldCharType="separate"/>
        </w:r>
        <w:r>
          <w:t>3</w:t>
        </w:r>
        <w:r>
          <w:fldChar w:fldCharType="end"/>
        </w:r>
      </w:hyperlink>
    </w:p>
    <w:p>
      <w:pPr>
        <w:pStyle w:val="TOC1"/>
        <w:tabs>
          <w:tab w:val="right" w:leader="dot" w:pos="8306"/>
        </w:tabs>
      </w:pPr>
      <w:hyperlink w:anchor="_Toc28839" w:history="1">
        <w:r>
          <w:rPr>
            <w:rFonts w:ascii="仿宋" w:eastAsia="仿宋" w:hAnsi="仿宋" w:cs="仿宋" w:hint="eastAsia"/>
            <w:lang w:eastAsia="zh-CN"/>
          </w:rPr>
          <w:t>一、家用塑料制品：储物箱行业背景分析</w:t>
        </w:r>
        <w:r>
          <w:tab/>
        </w:r>
        <w:r>
          <w:fldChar w:fldCharType="begin"/>
        </w:r>
        <w:r>
          <w:instrText xml:space="preserve"> PAGEREF _Toc28839 \h </w:instrText>
        </w:r>
        <w:r>
          <w:fldChar w:fldCharType="separate"/>
        </w:r>
        <w:r>
          <w:t>3</w:t>
        </w:r>
        <w:r>
          <w:fldChar w:fldCharType="end"/>
        </w:r>
      </w:hyperlink>
    </w:p>
    <w:p>
      <w:pPr>
        <w:pStyle w:val="TOC2"/>
        <w:tabs>
          <w:tab w:val="right" w:leader="dot" w:pos="8306"/>
        </w:tabs>
      </w:pPr>
      <w:hyperlink w:anchor="_Toc23610" w:history="1">
        <w:r>
          <w:rPr>
            <w:rFonts w:ascii="仿宋" w:eastAsia="仿宋" w:hAnsi="仿宋" w:cs="仿宋" w:hint="eastAsia"/>
            <w:lang w:eastAsia="zh-CN"/>
          </w:rPr>
          <w:t>(一)、家用塑料制品：储物箱行业背景分析</w:t>
        </w:r>
        <w:r>
          <w:tab/>
        </w:r>
        <w:r>
          <w:fldChar w:fldCharType="begin"/>
        </w:r>
        <w:r>
          <w:instrText xml:space="preserve"> PAGEREF _Toc23610 \h </w:instrText>
        </w:r>
        <w:r>
          <w:fldChar w:fldCharType="separate"/>
        </w:r>
        <w:r>
          <w:t>3</w:t>
        </w:r>
        <w:r>
          <w:fldChar w:fldCharType="end"/>
        </w:r>
      </w:hyperlink>
    </w:p>
    <w:p>
      <w:pPr>
        <w:pStyle w:val="TOC1"/>
        <w:tabs>
          <w:tab w:val="right" w:leader="dot" w:pos="8306"/>
        </w:tabs>
      </w:pPr>
      <w:hyperlink w:anchor="_Toc10176" w:history="1">
        <w:r>
          <w:rPr>
            <w:rFonts w:ascii="仿宋" w:eastAsia="仿宋" w:hAnsi="仿宋" w:cs="仿宋" w:hint="eastAsia"/>
            <w:lang w:eastAsia="zh-CN"/>
          </w:rPr>
          <w:t>二、公司简介</w:t>
        </w:r>
        <w:r>
          <w:tab/>
        </w:r>
        <w:r>
          <w:fldChar w:fldCharType="begin"/>
        </w:r>
        <w:r>
          <w:instrText xml:space="preserve"> PAGEREF _Toc10176 \h </w:instrText>
        </w:r>
        <w:r>
          <w:fldChar w:fldCharType="separate"/>
        </w:r>
        <w:r>
          <w:t>5</w:t>
        </w:r>
        <w:r>
          <w:fldChar w:fldCharType="end"/>
        </w:r>
      </w:hyperlink>
    </w:p>
    <w:p>
      <w:pPr>
        <w:pStyle w:val="TOC2"/>
        <w:tabs>
          <w:tab w:val="right" w:leader="dot" w:pos="8306"/>
        </w:tabs>
      </w:pPr>
      <w:hyperlink w:anchor="_Toc9440" w:history="1">
        <w:r>
          <w:rPr>
            <w:rFonts w:ascii="仿宋" w:eastAsia="仿宋" w:hAnsi="仿宋" w:cs="仿宋" w:hint="eastAsia"/>
            <w:lang w:eastAsia="zh-CN"/>
          </w:rPr>
          <w:t>(一)、公司基本信息</w:t>
        </w:r>
        <w:r>
          <w:tab/>
        </w:r>
        <w:r>
          <w:fldChar w:fldCharType="begin"/>
        </w:r>
        <w:r>
          <w:instrText xml:space="preserve"> PAGEREF _Toc9440 \h </w:instrText>
        </w:r>
        <w:r>
          <w:fldChar w:fldCharType="separate"/>
        </w:r>
        <w:r>
          <w:t>5</w:t>
        </w:r>
        <w:r>
          <w:fldChar w:fldCharType="end"/>
        </w:r>
      </w:hyperlink>
    </w:p>
    <w:p>
      <w:pPr>
        <w:pStyle w:val="TOC2"/>
        <w:tabs>
          <w:tab w:val="right" w:leader="dot" w:pos="8306"/>
        </w:tabs>
      </w:pPr>
      <w:hyperlink w:anchor="_Toc12062" w:history="1">
        <w:r>
          <w:rPr>
            <w:rFonts w:ascii="仿宋" w:eastAsia="仿宋" w:hAnsi="仿宋" w:cs="仿宋" w:hint="eastAsia"/>
            <w:lang w:eastAsia="zh-CN"/>
          </w:rPr>
          <w:t>(二)、公司简介</w:t>
        </w:r>
        <w:r>
          <w:tab/>
        </w:r>
        <w:r>
          <w:fldChar w:fldCharType="begin"/>
        </w:r>
        <w:r>
          <w:instrText xml:space="preserve"> PAGEREF _Toc12062 \h </w:instrText>
        </w:r>
        <w:r>
          <w:fldChar w:fldCharType="separate"/>
        </w:r>
        <w:r>
          <w:t>6</w:t>
        </w:r>
        <w:r>
          <w:fldChar w:fldCharType="end"/>
        </w:r>
      </w:hyperlink>
    </w:p>
    <w:p>
      <w:pPr>
        <w:pStyle w:val="TOC2"/>
        <w:tabs>
          <w:tab w:val="right" w:leader="dot" w:pos="8306"/>
        </w:tabs>
      </w:pPr>
      <w:hyperlink w:anchor="_Toc26998" w:history="1">
        <w:r>
          <w:rPr>
            <w:rFonts w:ascii="仿宋" w:eastAsia="仿宋" w:hAnsi="仿宋" w:cs="仿宋" w:hint="eastAsia"/>
            <w:lang w:eastAsia="zh-CN"/>
          </w:rPr>
          <w:t>(三)、核心人员介绍</w:t>
        </w:r>
        <w:r>
          <w:tab/>
        </w:r>
        <w:r>
          <w:fldChar w:fldCharType="begin"/>
        </w:r>
        <w:r>
          <w:instrText xml:space="preserve"> PAGEREF _Toc26998 \h </w:instrText>
        </w:r>
        <w:r>
          <w:fldChar w:fldCharType="separate"/>
        </w:r>
        <w:r>
          <w:t>8</w:t>
        </w:r>
        <w:r>
          <w:fldChar w:fldCharType="end"/>
        </w:r>
      </w:hyperlink>
    </w:p>
    <w:p>
      <w:pPr>
        <w:pStyle w:val="TOC1"/>
        <w:tabs>
          <w:tab w:val="right" w:leader="dot" w:pos="8306"/>
        </w:tabs>
      </w:pPr>
      <w:hyperlink w:anchor="_Toc21860" w:history="1">
        <w:r>
          <w:rPr>
            <w:rFonts w:ascii="仿宋" w:eastAsia="仿宋" w:hAnsi="仿宋" w:cs="仿宋" w:hint="eastAsia"/>
            <w:lang w:eastAsia="zh-CN"/>
          </w:rPr>
          <w:t>三、项目基本情况</w:t>
        </w:r>
        <w:r>
          <w:tab/>
        </w:r>
        <w:r>
          <w:fldChar w:fldCharType="begin"/>
        </w:r>
        <w:r>
          <w:instrText xml:space="preserve"> PAGEREF _Toc21860 \h </w:instrText>
        </w:r>
        <w:r>
          <w:fldChar w:fldCharType="separate"/>
        </w:r>
        <w:r>
          <w:t>10</w:t>
        </w:r>
        <w:r>
          <w:fldChar w:fldCharType="end"/>
        </w:r>
      </w:hyperlink>
    </w:p>
    <w:p>
      <w:pPr>
        <w:pStyle w:val="TOC2"/>
        <w:tabs>
          <w:tab w:val="right" w:leader="dot" w:pos="8306"/>
        </w:tabs>
      </w:pPr>
      <w:hyperlink w:anchor="_Toc3628" w:history="1">
        <w:r>
          <w:rPr>
            <w:rFonts w:ascii="仿宋" w:eastAsia="仿宋" w:hAnsi="仿宋" w:cs="仿宋" w:hint="eastAsia"/>
            <w:lang w:eastAsia="zh-CN"/>
          </w:rPr>
          <w:t>(一)、项目名称及建设性质</w:t>
        </w:r>
        <w:r>
          <w:tab/>
        </w:r>
        <w:r>
          <w:fldChar w:fldCharType="begin"/>
        </w:r>
        <w:r>
          <w:instrText xml:space="preserve"> PAGEREF _Toc3628 \h </w:instrText>
        </w:r>
        <w:r>
          <w:fldChar w:fldCharType="separate"/>
        </w:r>
        <w:r>
          <w:t>10</w:t>
        </w:r>
        <w:r>
          <w:fldChar w:fldCharType="end"/>
        </w:r>
      </w:hyperlink>
    </w:p>
    <w:p>
      <w:pPr>
        <w:pStyle w:val="TOC2"/>
        <w:tabs>
          <w:tab w:val="right" w:leader="dot" w:pos="8306"/>
        </w:tabs>
      </w:pPr>
      <w:hyperlink w:anchor="_Toc17867" w:history="1">
        <w:r>
          <w:rPr>
            <w:rFonts w:ascii="仿宋" w:eastAsia="仿宋" w:hAnsi="仿宋" w:cs="仿宋" w:hint="eastAsia"/>
            <w:lang w:eastAsia="zh-CN"/>
          </w:rPr>
          <w:t>(二)、项目承办单位</w:t>
        </w:r>
        <w:r>
          <w:tab/>
        </w:r>
        <w:r>
          <w:fldChar w:fldCharType="begin"/>
        </w:r>
        <w:r>
          <w:instrText xml:space="preserve"> PAGEREF _Toc17867 \h </w:instrText>
        </w:r>
        <w:r>
          <w:fldChar w:fldCharType="separate"/>
        </w:r>
        <w:r>
          <w:t>11</w:t>
        </w:r>
        <w:r>
          <w:fldChar w:fldCharType="end"/>
        </w:r>
      </w:hyperlink>
    </w:p>
    <w:p>
      <w:pPr>
        <w:pStyle w:val="TOC2"/>
        <w:tabs>
          <w:tab w:val="right" w:leader="dot" w:pos="8306"/>
        </w:tabs>
      </w:pPr>
      <w:hyperlink w:anchor="_Toc12786" w:history="1">
        <w:r>
          <w:rPr>
            <w:rFonts w:ascii="仿宋" w:eastAsia="仿宋" w:hAnsi="仿宋" w:cs="仿宋" w:hint="eastAsia"/>
            <w:lang w:eastAsia="zh-CN"/>
          </w:rPr>
          <w:t>(三)、项目实施的可行性</w:t>
        </w:r>
        <w:r>
          <w:tab/>
        </w:r>
        <w:r>
          <w:fldChar w:fldCharType="begin"/>
        </w:r>
        <w:r>
          <w:instrText xml:space="preserve"> PAGEREF _Toc12786 \h </w:instrText>
        </w:r>
        <w:r>
          <w:fldChar w:fldCharType="separate"/>
        </w:r>
        <w:r>
          <w:t>12</w:t>
        </w:r>
        <w:r>
          <w:fldChar w:fldCharType="end"/>
        </w:r>
      </w:hyperlink>
    </w:p>
    <w:p>
      <w:pPr>
        <w:pStyle w:val="TOC2"/>
        <w:tabs>
          <w:tab w:val="right" w:leader="dot" w:pos="8306"/>
        </w:tabs>
      </w:pPr>
      <w:hyperlink w:anchor="_Toc18851" w:history="1">
        <w:r>
          <w:rPr>
            <w:rFonts w:ascii="仿宋" w:eastAsia="仿宋" w:hAnsi="仿宋" w:cs="仿宋" w:hint="eastAsia"/>
            <w:lang w:eastAsia="zh-CN"/>
          </w:rPr>
          <w:t>(四)、项目建设选址</w:t>
        </w:r>
        <w:r>
          <w:tab/>
        </w:r>
        <w:r>
          <w:fldChar w:fldCharType="begin"/>
        </w:r>
        <w:r>
          <w:instrText xml:space="preserve"> PAGEREF _Toc18851 \h </w:instrText>
        </w:r>
        <w:r>
          <w:fldChar w:fldCharType="separate"/>
        </w:r>
        <w:r>
          <w:t>14</w:t>
        </w:r>
        <w:r>
          <w:fldChar w:fldCharType="end"/>
        </w:r>
      </w:hyperlink>
    </w:p>
    <w:p>
      <w:pPr>
        <w:pStyle w:val="TOC2"/>
        <w:tabs>
          <w:tab w:val="right" w:leader="dot" w:pos="8306"/>
        </w:tabs>
      </w:pPr>
      <w:hyperlink w:anchor="_Toc28304" w:history="1">
        <w:r>
          <w:rPr>
            <w:rFonts w:ascii="仿宋" w:eastAsia="仿宋" w:hAnsi="仿宋" w:cs="仿宋" w:hint="eastAsia"/>
            <w:lang w:eastAsia="zh-CN"/>
          </w:rPr>
          <w:t>(五)、建筑物建设规模</w:t>
        </w:r>
        <w:r>
          <w:tab/>
        </w:r>
        <w:r>
          <w:fldChar w:fldCharType="begin"/>
        </w:r>
        <w:r>
          <w:instrText xml:space="preserve"> PAGEREF _Toc28304 \h </w:instrText>
        </w:r>
        <w:r>
          <w:fldChar w:fldCharType="separate"/>
        </w:r>
        <w:r>
          <w:t>15</w:t>
        </w:r>
        <w:r>
          <w:fldChar w:fldCharType="end"/>
        </w:r>
      </w:hyperlink>
    </w:p>
    <w:p>
      <w:pPr>
        <w:pStyle w:val="TOC2"/>
        <w:tabs>
          <w:tab w:val="right" w:leader="dot" w:pos="8306"/>
        </w:tabs>
      </w:pPr>
      <w:hyperlink w:anchor="_Toc31355" w:history="1">
        <w:r>
          <w:rPr>
            <w:rFonts w:ascii="仿宋" w:eastAsia="仿宋" w:hAnsi="仿宋" w:cs="仿宋" w:hint="eastAsia"/>
            <w:lang w:eastAsia="zh-CN"/>
          </w:rPr>
          <w:t>(六)、项目总投资及资金构成</w:t>
        </w:r>
        <w:r>
          <w:tab/>
        </w:r>
        <w:r>
          <w:fldChar w:fldCharType="begin"/>
        </w:r>
        <w:r>
          <w:instrText xml:space="preserve"> PAGEREF _Toc31355 \h </w:instrText>
        </w:r>
        <w:r>
          <w:fldChar w:fldCharType="separate"/>
        </w:r>
        <w:r>
          <w:t>16</w:t>
        </w:r>
        <w:r>
          <w:fldChar w:fldCharType="end"/>
        </w:r>
      </w:hyperlink>
    </w:p>
    <w:p>
      <w:pPr>
        <w:pStyle w:val="TOC2"/>
        <w:tabs>
          <w:tab w:val="right" w:leader="dot" w:pos="8306"/>
        </w:tabs>
      </w:pPr>
      <w:hyperlink w:anchor="_Toc27287" w:history="1">
        <w:r>
          <w:rPr>
            <w:rFonts w:ascii="仿宋" w:eastAsia="仿宋" w:hAnsi="仿宋" w:cs="仿宋" w:hint="eastAsia"/>
            <w:lang w:eastAsia="zh-CN"/>
          </w:rPr>
          <w:t>(七)、资金筹措方案</w:t>
        </w:r>
        <w:r>
          <w:tab/>
        </w:r>
        <w:r>
          <w:fldChar w:fldCharType="begin"/>
        </w:r>
        <w:r>
          <w:instrText xml:space="preserve"> PAGEREF _Toc27287 \h </w:instrText>
        </w:r>
        <w:r>
          <w:fldChar w:fldCharType="separate"/>
        </w:r>
        <w:r>
          <w:t>17</w:t>
        </w:r>
        <w:r>
          <w:fldChar w:fldCharType="end"/>
        </w:r>
      </w:hyperlink>
    </w:p>
    <w:p>
      <w:pPr>
        <w:pStyle w:val="TOC2"/>
        <w:tabs>
          <w:tab w:val="right" w:leader="dot" w:pos="8306"/>
        </w:tabs>
      </w:pPr>
      <w:hyperlink w:anchor="_Toc4823" w:history="1">
        <w:r>
          <w:rPr>
            <w:rFonts w:ascii="仿宋" w:eastAsia="仿宋" w:hAnsi="仿宋" w:cs="仿宋" w:hint="eastAsia"/>
            <w:lang w:eastAsia="zh-CN"/>
          </w:rPr>
          <w:t>(八)、项目预期经济效益规划目标</w:t>
        </w:r>
        <w:r>
          <w:tab/>
        </w:r>
        <w:r>
          <w:fldChar w:fldCharType="begin"/>
        </w:r>
        <w:r>
          <w:instrText xml:space="preserve"> PAGEREF _Toc4823 \h </w:instrText>
        </w:r>
        <w:r>
          <w:fldChar w:fldCharType="separate"/>
        </w:r>
        <w:r>
          <w:t>18</w:t>
        </w:r>
        <w:r>
          <w:fldChar w:fldCharType="end"/>
        </w:r>
      </w:hyperlink>
    </w:p>
    <w:p>
      <w:pPr>
        <w:pStyle w:val="TOC2"/>
        <w:tabs>
          <w:tab w:val="right" w:leader="dot" w:pos="8306"/>
        </w:tabs>
      </w:pPr>
      <w:hyperlink w:anchor="_Toc21457" w:history="1">
        <w:r>
          <w:rPr>
            <w:rFonts w:ascii="仿宋" w:eastAsia="仿宋" w:hAnsi="仿宋" w:cs="仿宋" w:hint="eastAsia"/>
            <w:lang w:eastAsia="zh-CN"/>
          </w:rPr>
          <w:t>(九)、项目建设进度规划</w:t>
        </w:r>
        <w:r>
          <w:tab/>
        </w:r>
        <w:r>
          <w:fldChar w:fldCharType="begin"/>
        </w:r>
        <w:r>
          <w:instrText xml:space="preserve"> PAGEREF _Toc21457 \h </w:instrText>
        </w:r>
        <w:r>
          <w:fldChar w:fldCharType="separate"/>
        </w:r>
        <w:r>
          <w:t>19</w:t>
        </w:r>
        <w:r>
          <w:fldChar w:fldCharType="end"/>
        </w:r>
      </w:hyperlink>
    </w:p>
    <w:p>
      <w:pPr>
        <w:pStyle w:val="TOC1"/>
        <w:tabs>
          <w:tab w:val="right" w:leader="dot" w:pos="8306"/>
        </w:tabs>
      </w:pPr>
      <w:hyperlink w:anchor="_Toc14694" w:history="1">
        <w:r>
          <w:rPr>
            <w:rFonts w:ascii="仿宋" w:eastAsia="仿宋" w:hAnsi="仿宋" w:cs="仿宋" w:hint="eastAsia"/>
            <w:lang w:eastAsia="zh-CN"/>
          </w:rPr>
          <w:t>四、员工压力管理及应对措施</w:t>
        </w:r>
        <w:r>
          <w:tab/>
        </w:r>
        <w:r>
          <w:fldChar w:fldCharType="begin"/>
        </w:r>
        <w:r>
          <w:instrText xml:space="preserve"> PAGEREF _Toc14694 \h </w:instrText>
        </w:r>
        <w:r>
          <w:fldChar w:fldCharType="separate"/>
        </w:r>
        <w:r>
          <w:t>21</w:t>
        </w:r>
        <w:r>
          <w:fldChar w:fldCharType="end"/>
        </w:r>
      </w:hyperlink>
    </w:p>
    <w:p>
      <w:pPr>
        <w:pStyle w:val="TOC2"/>
        <w:tabs>
          <w:tab w:val="right" w:leader="dot" w:pos="8306"/>
        </w:tabs>
      </w:pPr>
      <w:hyperlink w:anchor="_Toc19981" w:history="1">
        <w:r>
          <w:rPr>
            <w:rFonts w:ascii="仿宋" w:eastAsia="仿宋" w:hAnsi="仿宋" w:cs="仿宋" w:hint="eastAsia"/>
            <w:lang w:eastAsia="zh-CN"/>
          </w:rPr>
          <w:t>(一)、压力对员工的影响及管理原则</w:t>
        </w:r>
        <w:r>
          <w:tab/>
        </w:r>
        <w:r>
          <w:fldChar w:fldCharType="begin"/>
        </w:r>
        <w:r>
          <w:instrText xml:space="preserve"> PAGEREF _Toc19981 \h </w:instrText>
        </w:r>
        <w:r>
          <w:fldChar w:fldCharType="separate"/>
        </w:r>
        <w:r>
          <w:t>21</w:t>
        </w:r>
        <w:r>
          <w:fldChar w:fldCharType="end"/>
        </w:r>
      </w:hyperlink>
    </w:p>
    <w:p>
      <w:pPr>
        <w:pStyle w:val="TOC2"/>
        <w:tabs>
          <w:tab w:val="right" w:leader="dot" w:pos="8306"/>
        </w:tabs>
      </w:pPr>
      <w:hyperlink w:anchor="_Toc17170" w:history="1">
        <w:r>
          <w:rPr>
            <w:rFonts w:ascii="仿宋" w:eastAsia="仿宋" w:hAnsi="仿宋" w:cs="仿宋" w:hint="eastAsia"/>
            <w:lang w:eastAsia="zh-CN"/>
          </w:rPr>
          <w:t>(二)、压力应对策略及其实施方案</w:t>
        </w:r>
        <w:r>
          <w:tab/>
        </w:r>
        <w:r>
          <w:fldChar w:fldCharType="begin"/>
        </w:r>
        <w:r>
          <w:instrText xml:space="preserve"> PAGEREF _Toc17170 \h </w:instrText>
        </w:r>
        <w:r>
          <w:fldChar w:fldCharType="separate"/>
        </w:r>
        <w:r>
          <w:t>22</w:t>
        </w:r>
        <w:r>
          <w:fldChar w:fldCharType="end"/>
        </w:r>
      </w:hyperlink>
    </w:p>
    <w:p>
      <w:pPr>
        <w:pStyle w:val="TOC2"/>
        <w:tabs>
          <w:tab w:val="right" w:leader="dot" w:pos="8306"/>
        </w:tabs>
      </w:pPr>
      <w:hyperlink w:anchor="_Toc387" w:history="1">
        <w:r>
          <w:rPr>
            <w:rFonts w:ascii="仿宋" w:eastAsia="仿宋" w:hAnsi="仿宋" w:cs="仿宋" w:hint="eastAsia"/>
            <w:lang w:eastAsia="zh-CN"/>
          </w:rPr>
          <w:t>(三)、压力管理效果的评估及持续改进</w:t>
        </w:r>
        <w:r>
          <w:tab/>
        </w:r>
        <w:r>
          <w:fldChar w:fldCharType="begin"/>
        </w:r>
        <w:r>
          <w:instrText xml:space="preserve"> PAGEREF _Toc387 \h </w:instrText>
        </w:r>
        <w:r>
          <w:fldChar w:fldCharType="separate"/>
        </w:r>
        <w:r>
          <w:t>23</w:t>
        </w:r>
        <w:r>
          <w:fldChar w:fldCharType="end"/>
        </w:r>
      </w:hyperlink>
    </w:p>
    <w:p>
      <w:pPr>
        <w:pStyle w:val="TOC1"/>
        <w:tabs>
          <w:tab w:val="right" w:leader="dot" w:pos="8306"/>
        </w:tabs>
      </w:pPr>
      <w:hyperlink w:anchor="_Toc2657" w:history="1">
        <w:r>
          <w:rPr>
            <w:rFonts w:ascii="仿宋" w:eastAsia="仿宋" w:hAnsi="仿宋" w:cs="仿宋" w:hint="eastAsia"/>
            <w:lang w:eastAsia="zh-CN"/>
          </w:rPr>
          <w:t>五、薪酬制度管理</w:t>
        </w:r>
        <w:r>
          <w:tab/>
        </w:r>
        <w:r>
          <w:fldChar w:fldCharType="begin"/>
        </w:r>
        <w:r>
          <w:instrText xml:space="preserve"> PAGEREF _Toc2657 \h </w:instrText>
        </w:r>
        <w:r>
          <w:fldChar w:fldCharType="separate"/>
        </w:r>
        <w:r>
          <w:t>24</w:t>
        </w:r>
        <w:r>
          <w:fldChar w:fldCharType="end"/>
        </w:r>
      </w:hyperlink>
    </w:p>
    <w:p>
      <w:pPr>
        <w:pStyle w:val="TOC2"/>
        <w:tabs>
          <w:tab w:val="right" w:leader="dot" w:pos="8306"/>
        </w:tabs>
      </w:pPr>
      <w:hyperlink w:anchor="_Toc3364" w:history="1">
        <w:r>
          <w:rPr>
            <w:rFonts w:ascii="仿宋" w:eastAsia="仿宋" w:hAnsi="仿宋" w:cs="仿宋" w:hint="eastAsia"/>
            <w:lang w:eastAsia="zh-CN"/>
          </w:rPr>
          <w:t>(一)、薪酬管理制度</w:t>
        </w:r>
        <w:r>
          <w:tab/>
        </w:r>
        <w:r>
          <w:fldChar w:fldCharType="begin"/>
        </w:r>
        <w:r>
          <w:instrText xml:space="preserve"> PAGEREF _Toc3364 \h </w:instrText>
        </w:r>
        <w:r>
          <w:fldChar w:fldCharType="separate"/>
        </w:r>
        <w:r>
          <w:t>24</w:t>
        </w:r>
        <w:r>
          <w:fldChar w:fldCharType="end"/>
        </w:r>
      </w:hyperlink>
    </w:p>
    <w:p>
      <w:pPr>
        <w:pStyle w:val="TOC2"/>
        <w:tabs>
          <w:tab w:val="right" w:leader="dot" w:pos="8306"/>
        </w:tabs>
      </w:pPr>
      <w:hyperlink w:anchor="_Toc12025" w:history="1">
        <w:r>
          <w:rPr>
            <w:rFonts w:ascii="仿宋" w:eastAsia="仿宋" w:hAnsi="仿宋" w:cs="仿宋" w:hint="eastAsia"/>
            <w:lang w:eastAsia="zh-CN"/>
          </w:rPr>
          <w:t>(二)、奖金制度的制定</w:t>
        </w:r>
        <w:r>
          <w:tab/>
        </w:r>
        <w:r>
          <w:fldChar w:fldCharType="begin"/>
        </w:r>
        <w:r>
          <w:instrText xml:space="preserve"> PAGEREF _Toc12025 \h </w:instrText>
        </w:r>
        <w:r>
          <w:fldChar w:fldCharType="separate"/>
        </w:r>
        <w:r>
          <w:t>28</w:t>
        </w:r>
        <w:r>
          <w:fldChar w:fldCharType="end"/>
        </w:r>
      </w:hyperlink>
    </w:p>
    <w:p>
      <w:pPr>
        <w:pStyle w:val="TOC2"/>
        <w:tabs>
          <w:tab w:val="right" w:leader="dot" w:pos="8306"/>
        </w:tabs>
      </w:pPr>
      <w:hyperlink w:anchor="_Toc1163" w:history="1">
        <w:r>
          <w:rPr>
            <w:rFonts w:ascii="仿宋" w:eastAsia="仿宋" w:hAnsi="仿宋" w:cs="仿宋" w:hint="eastAsia"/>
            <w:lang w:eastAsia="zh-CN"/>
          </w:rPr>
          <w:t>(三)、岗位薪酬体系设计</w:t>
        </w:r>
        <w:r>
          <w:tab/>
        </w:r>
        <w:r>
          <w:fldChar w:fldCharType="begin"/>
        </w:r>
        <w:r>
          <w:instrText xml:space="preserve"> PAGEREF _Toc1163 \h </w:instrText>
        </w:r>
        <w:r>
          <w:fldChar w:fldCharType="separate"/>
        </w:r>
        <w:r>
          <w:t>31</w:t>
        </w:r>
        <w:r>
          <w:fldChar w:fldCharType="end"/>
        </w:r>
      </w:hyperlink>
    </w:p>
    <w:p>
      <w:pPr>
        <w:pStyle w:val="TOC2"/>
        <w:tabs>
          <w:tab w:val="right" w:leader="dot" w:pos="8306"/>
        </w:tabs>
      </w:pPr>
      <w:hyperlink w:anchor="_Toc26196" w:history="1">
        <w:r>
          <w:rPr>
            <w:rFonts w:ascii="仿宋" w:eastAsia="仿宋" w:hAnsi="仿宋" w:cs="仿宋" w:hint="eastAsia"/>
            <w:lang w:eastAsia="zh-CN"/>
          </w:rPr>
          <w:t>(四)、绩效薪酬体系设计</w:t>
        </w:r>
        <w:r>
          <w:tab/>
        </w:r>
        <w:r>
          <w:fldChar w:fldCharType="begin"/>
        </w:r>
        <w:r>
          <w:instrText xml:space="preserve"> PAGEREF _Toc26196 \h </w:instrText>
        </w:r>
        <w:r>
          <w:fldChar w:fldCharType="separate"/>
        </w:r>
        <w:r>
          <w:t>32</w:t>
        </w:r>
        <w:r>
          <w:fldChar w:fldCharType="end"/>
        </w:r>
      </w:hyperlink>
    </w:p>
    <w:p>
      <w:pPr>
        <w:pStyle w:val="TOC1"/>
        <w:tabs>
          <w:tab w:val="right" w:leader="dot" w:pos="8306"/>
        </w:tabs>
      </w:pPr>
      <w:hyperlink w:anchor="_Toc7795" w:history="1">
        <w:r>
          <w:rPr>
            <w:rFonts w:ascii="仿宋" w:eastAsia="仿宋" w:hAnsi="仿宋" w:cs="仿宋" w:hint="eastAsia"/>
            <w:lang w:eastAsia="zh-CN"/>
          </w:rPr>
          <w:t>六、第二十八章公司与员工法律关系</w:t>
        </w:r>
        <w:r>
          <w:tab/>
        </w:r>
        <w:r>
          <w:fldChar w:fldCharType="begin"/>
        </w:r>
        <w:r>
          <w:instrText xml:space="preserve"> PAGEREF _Toc7795 \h </w:instrText>
        </w:r>
        <w:r>
          <w:fldChar w:fldCharType="separate"/>
        </w:r>
        <w:r>
          <w:t>34</w:t>
        </w:r>
        <w:r>
          <w:fldChar w:fldCharType="end"/>
        </w:r>
      </w:hyperlink>
    </w:p>
    <w:p>
      <w:pPr>
        <w:pStyle w:val="TOC2"/>
        <w:tabs>
          <w:tab w:val="right" w:leader="dot" w:pos="8306"/>
        </w:tabs>
      </w:pPr>
      <w:hyperlink w:anchor="_Toc3798" w:history="1">
        <w:r>
          <w:rPr>
            <w:rFonts w:ascii="仿宋" w:eastAsia="仿宋" w:hAnsi="仿宋" w:cs="仿宋" w:hint="eastAsia"/>
            <w:lang w:eastAsia="zh-CN"/>
          </w:rPr>
          <w:t>(一)、劳动合同管理</w:t>
        </w:r>
        <w:r>
          <w:tab/>
        </w:r>
        <w:r>
          <w:fldChar w:fldCharType="begin"/>
        </w:r>
        <w:r>
          <w:instrText xml:space="preserve"> PAGEREF _Toc3798 \h </w:instrText>
        </w:r>
        <w:r>
          <w:fldChar w:fldCharType="separate"/>
        </w:r>
        <w:r>
          <w:t>34</w:t>
        </w:r>
        <w:r>
          <w:fldChar w:fldCharType="end"/>
        </w:r>
      </w:hyperlink>
    </w:p>
    <w:p>
      <w:pPr>
        <w:pStyle w:val="TOC2"/>
        <w:tabs>
          <w:tab w:val="right" w:leader="dot" w:pos="8306"/>
        </w:tabs>
      </w:pPr>
      <w:hyperlink w:anchor="_Toc8156" w:history="1">
        <w:r>
          <w:rPr>
            <w:rFonts w:ascii="仿宋" w:eastAsia="仿宋" w:hAnsi="仿宋" w:cs="仿宋" w:hint="eastAsia"/>
            <w:lang w:eastAsia="zh-CN"/>
          </w:rPr>
          <w:t>(二)、法定假期与劳动保障</w:t>
        </w:r>
        <w:r>
          <w:tab/>
        </w:r>
        <w:r>
          <w:fldChar w:fldCharType="begin"/>
        </w:r>
        <w:r>
          <w:instrText xml:space="preserve"> PAGEREF _Toc8156 \h </w:instrText>
        </w:r>
        <w:r>
          <w:fldChar w:fldCharType="separate"/>
        </w:r>
        <w:r>
          <w:t>35</w:t>
        </w:r>
        <w:r>
          <w:fldChar w:fldCharType="end"/>
        </w:r>
      </w:hyperlink>
    </w:p>
    <w:p>
      <w:pPr>
        <w:pStyle w:val="TOC2"/>
        <w:tabs>
          <w:tab w:val="right" w:leader="dot" w:pos="8306"/>
        </w:tabs>
      </w:pPr>
      <w:hyperlink w:anchor="_Toc237" w:history="1">
        <w:r>
          <w:rPr>
            <w:rFonts w:ascii="仿宋" w:eastAsia="仿宋" w:hAnsi="仿宋" w:cs="仿宋" w:hint="eastAsia"/>
            <w:lang w:eastAsia="zh-CN"/>
          </w:rPr>
          <w:t>(三)、合规经营与风险防范</w:t>
        </w:r>
        <w:r>
          <w:tab/>
        </w:r>
        <w:r>
          <w:fldChar w:fldCharType="begin"/>
        </w:r>
        <w:r>
          <w:instrText xml:space="preserve"> PAGEREF _Toc237 \h </w:instrText>
        </w:r>
        <w:r>
          <w:fldChar w:fldCharType="separate"/>
        </w:r>
        <w:r>
          <w:t>35</w:t>
        </w:r>
        <w:r>
          <w:fldChar w:fldCharType="end"/>
        </w:r>
      </w:hyperlink>
    </w:p>
    <w:p>
      <w:pPr>
        <w:pStyle w:val="TOC1"/>
        <w:tabs>
          <w:tab w:val="right" w:leader="dot" w:pos="8306"/>
        </w:tabs>
      </w:pPr>
      <w:hyperlink w:anchor="_Toc12607" w:history="1">
        <w:r>
          <w:rPr>
            <w:rFonts w:ascii="仿宋" w:eastAsia="仿宋" w:hAnsi="仿宋" w:cs="仿宋" w:hint="eastAsia"/>
            <w:lang w:eastAsia="zh-CN"/>
          </w:rPr>
          <w:t>七、第十二章职业伦理与社会责任</w:t>
        </w:r>
        <w:r>
          <w:tab/>
        </w:r>
        <w:r>
          <w:fldChar w:fldCharType="begin"/>
        </w:r>
        <w:r>
          <w:instrText xml:space="preserve"> PAGEREF _Toc12607 \h </w:instrText>
        </w:r>
        <w:r>
          <w:fldChar w:fldCharType="separate"/>
        </w:r>
        <w:r>
          <w:t>36</w:t>
        </w:r>
        <w:r>
          <w:fldChar w:fldCharType="end"/>
        </w:r>
      </w:hyperlink>
    </w:p>
    <w:p>
      <w:pPr>
        <w:pStyle w:val="TOC2"/>
        <w:tabs>
          <w:tab w:val="right" w:leader="dot" w:pos="8306"/>
        </w:tabs>
      </w:pPr>
      <w:hyperlink w:anchor="_Toc13800" w:history="1">
        <w:r>
          <w:rPr>
            <w:rFonts w:ascii="仿宋" w:eastAsia="仿宋" w:hAnsi="仿宋" w:cs="仿宋" w:hint="eastAsia"/>
            <w:lang w:eastAsia="zh-CN"/>
          </w:rPr>
          <w:t>(一)、职业道德规范</w:t>
        </w:r>
        <w:r>
          <w:tab/>
        </w:r>
        <w:r>
          <w:fldChar w:fldCharType="begin"/>
        </w:r>
        <w:r>
          <w:instrText xml:space="preserve"> PAGEREF _Toc13800 \h </w:instrText>
        </w:r>
        <w:r>
          <w:fldChar w:fldCharType="separate"/>
        </w:r>
        <w:r>
          <w:t>36</w:t>
        </w:r>
        <w:r>
          <w:fldChar w:fldCharType="end"/>
        </w:r>
      </w:hyperlink>
    </w:p>
    <w:p>
      <w:pPr>
        <w:pStyle w:val="TOC2"/>
        <w:tabs>
          <w:tab w:val="right" w:leader="dot" w:pos="8306"/>
        </w:tabs>
      </w:pPr>
      <w:hyperlink w:anchor="_Toc30340" w:history="1">
        <w:r>
          <w:rPr>
            <w:rFonts w:ascii="仿宋" w:eastAsia="仿宋" w:hAnsi="仿宋" w:cs="仿宋" w:hint="eastAsia"/>
            <w:lang w:eastAsia="zh-CN"/>
          </w:rPr>
          <w:t>(二)、社会责任履行</w:t>
        </w:r>
        <w:r>
          <w:tab/>
        </w:r>
        <w:r>
          <w:fldChar w:fldCharType="begin"/>
        </w:r>
        <w:r>
          <w:instrText xml:space="preserve"> PAGEREF _Toc30340 \h </w:instrText>
        </w:r>
        <w:r>
          <w:fldChar w:fldCharType="separate"/>
        </w:r>
        <w:r>
          <w:t>37</w:t>
        </w:r>
        <w:r>
          <w:fldChar w:fldCharType="end"/>
        </w:r>
      </w:hyperlink>
    </w:p>
    <w:p>
      <w:pPr>
        <w:pStyle w:val="TOC1"/>
        <w:tabs>
          <w:tab w:val="right" w:leader="dot" w:pos="8306"/>
        </w:tabs>
      </w:pPr>
      <w:hyperlink w:anchor="_Toc23190" w:history="1">
        <w:r>
          <w:rPr>
            <w:rFonts w:ascii="仿宋" w:eastAsia="仿宋" w:hAnsi="仿宋" w:cs="仿宋" w:hint="eastAsia"/>
            <w:lang w:eastAsia="zh-CN"/>
          </w:rPr>
          <w:t>八、第十三章技术与创新支持</w:t>
        </w:r>
        <w:r>
          <w:tab/>
        </w:r>
        <w:r>
          <w:fldChar w:fldCharType="begin"/>
        </w:r>
        <w:r>
          <w:instrText xml:space="preserve"> PAGEREF _Toc23190 \h </w:instrText>
        </w:r>
        <w:r>
          <w:fldChar w:fldCharType="separate"/>
        </w:r>
        <w:r>
          <w:t>38</w:t>
        </w:r>
        <w:r>
          <w:fldChar w:fldCharType="end"/>
        </w:r>
      </w:hyperlink>
    </w:p>
    <w:p>
      <w:pPr>
        <w:pStyle w:val="TOC2"/>
        <w:tabs>
          <w:tab w:val="right" w:leader="dot" w:pos="8306"/>
        </w:tabs>
      </w:pPr>
      <w:hyperlink w:anchor="_Toc18334" w:history="1">
        <w:r>
          <w:rPr>
            <w:rFonts w:ascii="仿宋" w:eastAsia="仿宋" w:hAnsi="仿宋" w:cs="仿宋" w:hint="eastAsia"/>
            <w:lang w:eastAsia="zh-CN"/>
          </w:rPr>
          <w:t>(一)、技术培训与更新</w:t>
        </w:r>
        <w:r>
          <w:tab/>
        </w:r>
        <w:r>
          <w:fldChar w:fldCharType="begin"/>
        </w:r>
        <w:r>
          <w:instrText xml:space="preserve"> PAGEREF _Toc18334 \h </w:instrText>
        </w:r>
        <w:r>
          <w:fldChar w:fldCharType="separate"/>
        </w:r>
        <w:r>
          <w:t>38</w:t>
        </w:r>
        <w:r>
          <w:fldChar w:fldCharType="end"/>
        </w:r>
      </w:hyperlink>
    </w:p>
    <w:p>
      <w:pPr>
        <w:pStyle w:val="TOC2"/>
        <w:tabs>
          <w:tab w:val="right" w:leader="dot" w:pos="8306"/>
        </w:tabs>
      </w:pPr>
      <w:hyperlink w:anchor="_Toc21502" w:history="1">
        <w:r>
          <w:rPr>
            <w:rFonts w:ascii="仿宋" w:eastAsia="仿宋" w:hAnsi="仿宋" w:cs="仿宋" w:hint="eastAsia"/>
            <w:lang w:eastAsia="zh-CN"/>
          </w:rPr>
          <w:t>(二)、创新文化与项目支持</w:t>
        </w:r>
        <w:r>
          <w:tab/>
        </w:r>
        <w:r>
          <w:fldChar w:fldCharType="begin"/>
        </w:r>
        <w:r>
          <w:instrText xml:space="preserve"> PAGEREF _Toc21502 \h </w:instrText>
        </w:r>
        <w:r>
          <w:fldChar w:fldCharType="separate"/>
        </w:r>
        <w:r>
          <w:t>39</w:t>
        </w:r>
        <w:r>
          <w:fldChar w:fldCharType="end"/>
        </w:r>
      </w:hyperlink>
    </w:p>
    <w:p>
      <w:pPr>
        <w:pStyle w:val="TOC1"/>
        <w:tabs>
          <w:tab w:val="right" w:leader="dot" w:pos="8306"/>
        </w:tabs>
      </w:pPr>
      <w:hyperlink w:anchor="_Toc5868" w:history="1">
        <w:r>
          <w:rPr>
            <w:rFonts w:ascii="仿宋" w:eastAsia="仿宋" w:hAnsi="仿宋" w:cs="仿宋" w:hint="eastAsia"/>
            <w:lang w:eastAsia="zh-CN"/>
          </w:rPr>
          <w:t>九、第十四章员工健康与安全管理</w:t>
        </w:r>
        <w:r>
          <w:tab/>
        </w:r>
        <w:r>
          <w:fldChar w:fldCharType="begin"/>
        </w:r>
        <w:r>
          <w:instrText xml:space="preserve"> PAGEREF _Toc5868 \h </w:instrText>
        </w:r>
        <w:r>
          <w:fldChar w:fldCharType="separate"/>
        </w:r>
        <w:r>
          <w:t>40</w:t>
        </w:r>
        <w:r>
          <w:fldChar w:fldCharType="end"/>
        </w:r>
      </w:hyperlink>
    </w:p>
    <w:p>
      <w:pPr>
        <w:pStyle w:val="TOC2"/>
        <w:tabs>
          <w:tab w:val="right" w:leader="dot" w:pos="8306"/>
        </w:tabs>
      </w:pPr>
      <w:hyperlink w:anchor="_Toc11941" w:history="1">
        <w:r>
          <w:rPr>
            <w:rFonts w:ascii="仿宋" w:eastAsia="仿宋" w:hAnsi="仿宋" w:cs="仿宋" w:hint="eastAsia"/>
            <w:lang w:eastAsia="zh-CN"/>
          </w:rPr>
          <w:t>(一)、健康保障计划</w:t>
        </w:r>
        <w:r>
          <w:tab/>
        </w:r>
        <w:r>
          <w:fldChar w:fldCharType="begin"/>
        </w:r>
        <w:r>
          <w:instrText xml:space="preserve"> PAGEREF _Toc11941 \h </w:instrText>
        </w:r>
        <w:r>
          <w:fldChar w:fldCharType="separate"/>
        </w:r>
        <w:r>
          <w:t>40</w:t>
        </w:r>
        <w:r>
          <w:fldChar w:fldCharType="end"/>
        </w:r>
      </w:hyperlink>
    </w:p>
    <w:p>
      <w:pPr>
        <w:pStyle w:val="TOC2"/>
        <w:tabs>
          <w:tab w:val="right" w:leader="dot" w:pos="8306"/>
        </w:tabs>
      </w:pPr>
      <w:hyperlink w:anchor="_Toc15323" w:history="1">
        <w:r>
          <w:rPr>
            <w:rFonts w:ascii="仿宋" w:eastAsia="仿宋" w:hAnsi="仿宋" w:cs="仿宋" w:hint="eastAsia"/>
            <w:lang w:eastAsia="zh-CN"/>
          </w:rPr>
          <w:t>(二)、安全管理体系</w:t>
        </w:r>
        <w:r>
          <w:tab/>
        </w:r>
        <w:r>
          <w:fldChar w:fldCharType="begin"/>
        </w:r>
        <w:r>
          <w:instrText xml:space="preserve"> PAGEREF _Toc15323 \h </w:instrText>
        </w:r>
        <w:r>
          <w:fldChar w:fldCharType="separate"/>
        </w:r>
        <w:r>
          <w:t>41</w:t>
        </w:r>
        <w:r>
          <w:fldChar w:fldCharType="end"/>
        </w:r>
      </w:hyperlink>
    </w:p>
    <w:p>
      <w:pPr>
        <w:pStyle w:val="TOC1"/>
        <w:tabs>
          <w:tab w:val="right" w:leader="dot" w:pos="8306"/>
        </w:tabs>
      </w:pPr>
      <w:hyperlink w:anchor="_Toc30020" w:history="1">
        <w:r>
          <w:rPr>
            <w:rFonts w:ascii="仿宋" w:eastAsia="仿宋" w:hAnsi="仿宋" w:cs="仿宋" w:hint="eastAsia"/>
            <w:lang w:eastAsia="zh-CN"/>
          </w:rPr>
          <w:t>十、第四十章员工身心健康管理</w:t>
        </w:r>
        <w:r>
          <w:tab/>
        </w:r>
        <w:r>
          <w:fldChar w:fldCharType="begin"/>
        </w:r>
        <w:r>
          <w:instrText xml:space="preserve"> PAGEREF _Toc30020 \h </w:instrText>
        </w:r>
        <w:r>
          <w:fldChar w:fldCharType="separate"/>
        </w:r>
        <w:r>
          <w:t>43</w:t>
        </w:r>
        <w:r>
          <w:fldChar w:fldCharType="end"/>
        </w:r>
      </w:hyperlink>
    </w:p>
    <w:p>
      <w:pPr>
        <w:pStyle w:val="TOC2"/>
        <w:tabs>
          <w:tab w:val="right" w:leader="dot" w:pos="8306"/>
        </w:tabs>
      </w:pPr>
      <w:hyperlink w:anchor="_Toc19291" w:history="1">
        <w:r>
          <w:rPr>
            <w:rFonts w:ascii="仿宋" w:eastAsia="仿宋" w:hAnsi="仿宋" w:cs="仿宋" w:hint="eastAsia"/>
            <w:lang w:eastAsia="zh-CN"/>
          </w:rPr>
          <w:t>(一)、健康促进计划</w:t>
        </w:r>
        <w:r>
          <w:tab/>
        </w:r>
        <w:r>
          <w:fldChar w:fldCharType="begin"/>
        </w:r>
        <w:r>
          <w:instrText xml:space="preserve"> PAGEREF _Toc19291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63" w:history="1">
        <w:r>
          <w:rPr>
            <w:rFonts w:ascii="仿宋" w:eastAsia="仿宋" w:hAnsi="仿宋" w:cs="仿宋" w:hint="eastAsia"/>
            <w:lang w:eastAsia="zh-CN"/>
          </w:rPr>
          <w:t>(二)、健康饮食与运动计划</w:t>
        </w:r>
        <w:r>
          <w:tab/>
        </w:r>
        <w:r>
          <w:fldChar w:fldCharType="begin"/>
        </w:r>
        <w:r>
          <w:instrText xml:space="preserve"> PAGEREF _Toc4563 \h </w:instrText>
        </w:r>
        <w:r>
          <w:fldChar w:fldCharType="separate"/>
        </w:r>
        <w:r>
          <w:t>43</w:t>
        </w:r>
        <w:r>
          <w:fldChar w:fldCharType="end"/>
        </w:r>
      </w:hyperlink>
    </w:p>
    <w:p>
      <w:pPr>
        <w:pStyle w:val="TOC2"/>
        <w:tabs>
          <w:tab w:val="right" w:leader="dot" w:pos="8306"/>
        </w:tabs>
      </w:pPr>
      <w:hyperlink w:anchor="_Toc13597" w:history="1">
        <w:r>
          <w:rPr>
            <w:rFonts w:ascii="仿宋" w:eastAsia="仿宋" w:hAnsi="仿宋" w:cs="仿宋" w:hint="eastAsia"/>
            <w:lang w:eastAsia="zh-CN"/>
          </w:rPr>
          <w:t>(三)、心理健康服务与支持</w:t>
        </w:r>
        <w:r>
          <w:tab/>
        </w:r>
        <w:r>
          <w:fldChar w:fldCharType="begin"/>
        </w:r>
        <w:r>
          <w:instrText xml:space="preserve"> PAGEREF _Toc13597 \h </w:instrText>
        </w:r>
        <w:r>
          <w:fldChar w:fldCharType="separate"/>
        </w:r>
        <w:r>
          <w:t>44</w:t>
        </w:r>
        <w:r>
          <w:fldChar w:fldCharType="end"/>
        </w:r>
      </w:hyperlink>
    </w:p>
    <w:p>
      <w:pPr>
        <w:pStyle w:val="TOC2"/>
        <w:tabs>
          <w:tab w:val="right" w:leader="dot" w:pos="8306"/>
        </w:tabs>
      </w:pPr>
      <w:hyperlink w:anchor="_Toc13404" w:history="1">
        <w:r>
          <w:rPr>
            <w:rFonts w:ascii="仿宋" w:eastAsia="仿宋" w:hAnsi="仿宋" w:cs="仿宋" w:hint="eastAsia"/>
            <w:lang w:eastAsia="zh-CN"/>
          </w:rPr>
          <w:t>(四)、工作压力管理</w:t>
        </w:r>
        <w:r>
          <w:tab/>
        </w:r>
        <w:r>
          <w:fldChar w:fldCharType="begin"/>
        </w:r>
        <w:r>
          <w:instrText xml:space="preserve"> PAGEREF _Toc13404 \h </w:instrText>
        </w:r>
        <w:r>
          <w:fldChar w:fldCharType="separate"/>
        </w:r>
        <w:r>
          <w:t>44</w:t>
        </w:r>
        <w:r>
          <w:fldChar w:fldCharType="end"/>
        </w:r>
      </w:hyperlink>
    </w:p>
    <w:p>
      <w:pPr>
        <w:pStyle w:val="TOC2"/>
        <w:tabs>
          <w:tab w:val="right" w:leader="dot" w:pos="8306"/>
        </w:tabs>
      </w:pPr>
      <w:hyperlink w:anchor="_Toc21437" w:history="1">
        <w:r>
          <w:rPr>
            <w:rFonts w:ascii="仿宋" w:eastAsia="仿宋" w:hAnsi="仿宋" w:cs="仿宋" w:hint="eastAsia"/>
            <w:lang w:eastAsia="zh-CN"/>
          </w:rPr>
          <w:t>(五)、工作负荷评估与调整</w:t>
        </w:r>
        <w:r>
          <w:tab/>
        </w:r>
        <w:r>
          <w:fldChar w:fldCharType="begin"/>
        </w:r>
        <w:r>
          <w:instrText xml:space="preserve"> PAGEREF _Toc21437 \h </w:instrText>
        </w:r>
        <w:r>
          <w:fldChar w:fldCharType="separate"/>
        </w:r>
        <w:r>
          <w:t>45</w:t>
        </w:r>
        <w:r>
          <w:fldChar w:fldCharType="end"/>
        </w:r>
      </w:hyperlink>
    </w:p>
    <w:p>
      <w:pPr>
        <w:pStyle w:val="TOC2"/>
        <w:tabs>
          <w:tab w:val="right" w:leader="dot" w:pos="8306"/>
        </w:tabs>
      </w:pPr>
      <w:hyperlink w:anchor="_Toc21744" w:history="1">
        <w:r>
          <w:rPr>
            <w:rFonts w:ascii="仿宋" w:eastAsia="仿宋" w:hAnsi="仿宋" w:cs="仿宋" w:hint="eastAsia"/>
            <w:lang w:eastAsia="zh-CN"/>
          </w:rPr>
          <w:t>(六)、员工心理咨询与支持</w:t>
        </w:r>
        <w:r>
          <w:tab/>
        </w:r>
        <w:r>
          <w:fldChar w:fldCharType="begin"/>
        </w:r>
        <w:r>
          <w:instrText xml:space="preserve"> PAGEREF _Toc21744 \h </w:instrText>
        </w:r>
        <w:r>
          <w:fldChar w:fldCharType="separate"/>
        </w:r>
        <w:r>
          <w:t>46</w:t>
        </w:r>
        <w:r>
          <w:fldChar w:fldCharType="end"/>
        </w:r>
      </w:hyperlink>
    </w:p>
    <w:p>
      <w:pPr>
        <w:pStyle w:val="TOC1"/>
        <w:tabs>
          <w:tab w:val="right" w:leader="dot" w:pos="8306"/>
        </w:tabs>
      </w:pPr>
      <w:hyperlink w:anchor="_Toc20292" w:history="1">
        <w:r>
          <w:rPr>
            <w:rFonts w:ascii="仿宋" w:eastAsia="仿宋" w:hAnsi="仿宋" w:cs="仿宋" w:hint="eastAsia"/>
            <w:lang w:eastAsia="zh-CN"/>
          </w:rPr>
          <w:t>十一、员工离职率分析与降低措施</w:t>
        </w:r>
        <w:r>
          <w:tab/>
        </w:r>
        <w:r>
          <w:fldChar w:fldCharType="begin"/>
        </w:r>
        <w:r>
          <w:instrText xml:space="preserve"> PAGEREF _Toc20292 \h </w:instrText>
        </w:r>
        <w:r>
          <w:fldChar w:fldCharType="separate"/>
        </w:r>
        <w:r>
          <w:t>47</w:t>
        </w:r>
        <w:r>
          <w:fldChar w:fldCharType="end"/>
        </w:r>
      </w:hyperlink>
    </w:p>
    <w:p>
      <w:pPr>
        <w:pStyle w:val="TOC2"/>
        <w:tabs>
          <w:tab w:val="right" w:leader="dot" w:pos="8306"/>
        </w:tabs>
      </w:pPr>
      <w:hyperlink w:anchor="_Toc21168" w:history="1">
        <w:r>
          <w:rPr>
            <w:rFonts w:ascii="仿宋" w:eastAsia="仿宋" w:hAnsi="仿宋" w:cs="仿宋" w:hint="eastAsia"/>
            <w:lang w:eastAsia="zh-CN"/>
          </w:rPr>
          <w:t>(一)、离职率分析的方法与工具</w:t>
        </w:r>
        <w:r>
          <w:tab/>
        </w:r>
        <w:r>
          <w:fldChar w:fldCharType="begin"/>
        </w:r>
        <w:r>
          <w:instrText xml:space="preserve"> PAGEREF _Toc21168 \h </w:instrText>
        </w:r>
        <w:r>
          <w:fldChar w:fldCharType="separate"/>
        </w:r>
        <w:r>
          <w:t>47</w:t>
        </w:r>
        <w:r>
          <w:fldChar w:fldCharType="end"/>
        </w:r>
      </w:hyperlink>
    </w:p>
    <w:p>
      <w:pPr>
        <w:pStyle w:val="TOC2"/>
        <w:tabs>
          <w:tab w:val="right" w:leader="dot" w:pos="8306"/>
        </w:tabs>
      </w:pPr>
      <w:hyperlink w:anchor="_Toc27811" w:history="1">
        <w:r>
          <w:rPr>
            <w:rFonts w:ascii="仿宋" w:eastAsia="仿宋" w:hAnsi="仿宋" w:cs="仿宋" w:hint="eastAsia"/>
            <w:lang w:eastAsia="zh-CN"/>
          </w:rPr>
          <w:t>(二)、离职原因的调查与对策制定</w:t>
        </w:r>
        <w:r>
          <w:tab/>
        </w:r>
        <w:r>
          <w:fldChar w:fldCharType="begin"/>
        </w:r>
        <w:r>
          <w:instrText xml:space="preserve"> PAGEREF _Toc27811 \h </w:instrText>
        </w:r>
        <w:r>
          <w:fldChar w:fldCharType="separate"/>
        </w:r>
        <w:r>
          <w:t>48</w:t>
        </w:r>
        <w:r>
          <w:fldChar w:fldCharType="end"/>
        </w:r>
      </w:hyperlink>
    </w:p>
    <w:p>
      <w:pPr>
        <w:pStyle w:val="TOC2"/>
        <w:tabs>
          <w:tab w:val="right" w:leader="dot" w:pos="8306"/>
        </w:tabs>
      </w:pPr>
      <w:hyperlink w:anchor="_Toc32725" w:history="1">
        <w:r>
          <w:rPr>
            <w:rFonts w:ascii="仿宋" w:eastAsia="仿宋" w:hAnsi="仿宋" w:cs="仿宋" w:hint="eastAsia"/>
            <w:lang w:eastAsia="zh-CN"/>
          </w:rPr>
          <w:t>(三)、降低离职率的策略与实践</w:t>
        </w:r>
        <w:r>
          <w:tab/>
        </w:r>
        <w:r>
          <w:fldChar w:fldCharType="begin"/>
        </w:r>
        <w:r>
          <w:instrText xml:space="preserve"> PAGEREF _Toc32725 \h </w:instrText>
        </w:r>
        <w:r>
          <w:fldChar w:fldCharType="separate"/>
        </w:r>
        <w:r>
          <w:t>49</w:t>
        </w:r>
        <w:r>
          <w:fldChar w:fldCharType="end"/>
        </w:r>
      </w:hyperlink>
    </w:p>
    <w:p>
      <w:pPr>
        <w:pStyle w:val="TOC1"/>
        <w:tabs>
          <w:tab w:val="right" w:leader="dot" w:pos="8306"/>
        </w:tabs>
      </w:pPr>
      <w:hyperlink w:anchor="_Toc31252" w:history="1">
        <w:r>
          <w:rPr>
            <w:rFonts w:ascii="仿宋" w:eastAsia="仿宋" w:hAnsi="仿宋" w:cs="仿宋" w:hint="eastAsia"/>
            <w:lang w:eastAsia="zh-CN"/>
          </w:rPr>
          <w:t>十二、员工晋升与职业发展通道</w:t>
        </w:r>
        <w:r>
          <w:tab/>
        </w:r>
        <w:r>
          <w:fldChar w:fldCharType="begin"/>
        </w:r>
        <w:r>
          <w:instrText xml:space="preserve"> PAGEREF _Toc31252 \h </w:instrText>
        </w:r>
        <w:r>
          <w:fldChar w:fldCharType="separate"/>
        </w:r>
        <w:r>
          <w:t>50</w:t>
        </w:r>
        <w:r>
          <w:fldChar w:fldCharType="end"/>
        </w:r>
      </w:hyperlink>
    </w:p>
    <w:p>
      <w:pPr>
        <w:pStyle w:val="TOC2"/>
        <w:tabs>
          <w:tab w:val="right" w:leader="dot" w:pos="8306"/>
        </w:tabs>
      </w:pPr>
      <w:hyperlink w:anchor="_Toc11015" w:history="1">
        <w:r>
          <w:rPr>
            <w:rFonts w:ascii="仿宋" w:eastAsia="仿宋" w:hAnsi="仿宋" w:cs="仿宋" w:hint="eastAsia"/>
            <w:lang w:eastAsia="zh-CN"/>
          </w:rPr>
          <w:t>(一)、晋升制度的设计与实施</w:t>
        </w:r>
        <w:r>
          <w:tab/>
        </w:r>
        <w:r>
          <w:fldChar w:fldCharType="begin"/>
        </w:r>
        <w:r>
          <w:instrText xml:space="preserve"> PAGEREF _Toc11015 \h </w:instrText>
        </w:r>
        <w:r>
          <w:fldChar w:fldCharType="separate"/>
        </w:r>
        <w:r>
          <w:t>50</w:t>
        </w:r>
        <w:r>
          <w:fldChar w:fldCharType="end"/>
        </w:r>
      </w:hyperlink>
    </w:p>
    <w:p>
      <w:pPr>
        <w:pStyle w:val="TOC2"/>
        <w:tabs>
          <w:tab w:val="right" w:leader="dot" w:pos="8306"/>
        </w:tabs>
      </w:pPr>
      <w:hyperlink w:anchor="_Toc18314" w:history="1">
        <w:r>
          <w:rPr>
            <w:rFonts w:ascii="仿宋" w:eastAsia="仿宋" w:hAnsi="仿宋" w:cs="仿宋" w:hint="eastAsia"/>
            <w:lang w:eastAsia="zh-CN"/>
          </w:rPr>
          <w:t>(二)、职业发展通道的建立与拓展</w:t>
        </w:r>
        <w:r>
          <w:tab/>
        </w:r>
        <w:r>
          <w:fldChar w:fldCharType="begin"/>
        </w:r>
        <w:r>
          <w:instrText xml:space="preserve"> PAGEREF _Toc18314 \h </w:instrText>
        </w:r>
        <w:r>
          <w:fldChar w:fldCharType="separate"/>
        </w:r>
        <w:r>
          <w:t>52</w:t>
        </w:r>
        <w:r>
          <w:fldChar w:fldCharType="end"/>
        </w:r>
      </w:hyperlink>
    </w:p>
    <w:p>
      <w:pPr>
        <w:pStyle w:val="TOC2"/>
        <w:tabs>
          <w:tab w:val="right" w:leader="dot" w:pos="8306"/>
        </w:tabs>
      </w:pPr>
      <w:hyperlink w:anchor="_Toc30873" w:history="1">
        <w:r>
          <w:rPr>
            <w:rFonts w:ascii="仿宋" w:eastAsia="仿宋" w:hAnsi="仿宋" w:cs="仿宋" w:hint="eastAsia"/>
            <w:lang w:eastAsia="zh-CN"/>
          </w:rPr>
          <w:t>(三)、晋升机会的公平与透明保障</w:t>
        </w:r>
        <w:r>
          <w:tab/>
        </w:r>
        <w:r>
          <w:fldChar w:fldCharType="begin"/>
        </w:r>
        <w:r>
          <w:instrText xml:space="preserve"> PAGEREF _Toc30873 \h </w:instrText>
        </w:r>
        <w:r>
          <w:fldChar w:fldCharType="separate"/>
        </w:r>
        <w:r>
          <w:t>54</w:t>
        </w:r>
        <w:r>
          <w:fldChar w:fldCharType="end"/>
        </w:r>
      </w:hyperlink>
    </w:p>
    <w:p>
      <w:pPr>
        <w:pStyle w:val="TOC1"/>
        <w:tabs>
          <w:tab w:val="right" w:leader="dot" w:pos="8306"/>
        </w:tabs>
      </w:pPr>
      <w:hyperlink w:anchor="_Toc21397" w:history="1">
        <w:r>
          <w:rPr>
            <w:rFonts w:ascii="仿宋" w:eastAsia="仿宋" w:hAnsi="仿宋" w:cs="仿宋" w:hint="eastAsia"/>
            <w:lang w:eastAsia="zh-CN"/>
          </w:rPr>
          <w:t>十三、员工职业发展教育与培训</w:t>
        </w:r>
        <w:r>
          <w:tab/>
        </w:r>
        <w:r>
          <w:fldChar w:fldCharType="begin"/>
        </w:r>
        <w:r>
          <w:instrText xml:space="preserve"> PAGEREF _Toc21397 \h </w:instrText>
        </w:r>
        <w:r>
          <w:fldChar w:fldCharType="separate"/>
        </w:r>
        <w:r>
          <w:t>55</w:t>
        </w:r>
        <w:r>
          <w:fldChar w:fldCharType="end"/>
        </w:r>
      </w:hyperlink>
    </w:p>
    <w:p>
      <w:pPr>
        <w:pStyle w:val="TOC2"/>
        <w:tabs>
          <w:tab w:val="right" w:leader="dot" w:pos="8306"/>
        </w:tabs>
      </w:pPr>
      <w:hyperlink w:anchor="_Toc12887" w:history="1">
        <w:r>
          <w:rPr>
            <w:rFonts w:ascii="仿宋" w:eastAsia="仿宋" w:hAnsi="仿宋" w:cs="仿宋" w:hint="eastAsia"/>
            <w:lang w:eastAsia="zh-CN"/>
          </w:rPr>
          <w:t>(一)、职业发展教育的目标与实施策略</w:t>
        </w:r>
        <w:r>
          <w:tab/>
        </w:r>
        <w:r>
          <w:fldChar w:fldCharType="begin"/>
        </w:r>
        <w:r>
          <w:instrText xml:space="preserve"> PAGEREF _Toc12887 \h </w:instrText>
        </w:r>
        <w:r>
          <w:fldChar w:fldCharType="separate"/>
        </w:r>
        <w:r>
          <w:t>55</w:t>
        </w:r>
        <w:r>
          <w:fldChar w:fldCharType="end"/>
        </w:r>
      </w:hyperlink>
    </w:p>
    <w:p>
      <w:pPr>
        <w:pStyle w:val="TOC2"/>
        <w:tabs>
          <w:tab w:val="right" w:leader="dot" w:pos="8306"/>
        </w:tabs>
      </w:pPr>
      <w:hyperlink w:anchor="_Toc22624" w:history="1">
        <w:r>
          <w:rPr>
            <w:rFonts w:ascii="仿宋" w:eastAsia="仿宋" w:hAnsi="仿宋" w:cs="仿宋" w:hint="eastAsia"/>
            <w:lang w:eastAsia="zh-CN"/>
          </w:rPr>
          <w:t>(二)、培训计划的设计与实施步骤</w:t>
        </w:r>
        <w:r>
          <w:tab/>
        </w:r>
        <w:r>
          <w:fldChar w:fldCharType="begin"/>
        </w:r>
        <w:r>
          <w:instrText xml:space="preserve"> PAGEREF _Toc22624 \h </w:instrText>
        </w:r>
        <w:r>
          <w:fldChar w:fldCharType="separate"/>
        </w:r>
        <w:r>
          <w:t>56</w:t>
        </w:r>
        <w:r>
          <w:fldChar w:fldCharType="end"/>
        </w:r>
      </w:hyperlink>
    </w:p>
    <w:p>
      <w:pPr>
        <w:pStyle w:val="TOC2"/>
        <w:tabs>
          <w:tab w:val="right" w:leader="dot" w:pos="8306"/>
        </w:tabs>
      </w:pPr>
      <w:hyperlink w:anchor="_Toc11016" w:history="1">
        <w:r>
          <w:rPr>
            <w:rFonts w:ascii="仿宋" w:eastAsia="仿宋" w:hAnsi="仿宋" w:cs="仿宋" w:hint="eastAsia"/>
            <w:lang w:eastAsia="zh-CN"/>
          </w:rPr>
          <w:t>(三)、培训效果的评估与反馈机制</w:t>
        </w:r>
        <w:r>
          <w:tab/>
        </w:r>
        <w:r>
          <w:fldChar w:fldCharType="begin"/>
        </w:r>
        <w:r>
          <w:instrText xml:space="preserve"> PAGEREF _Toc11016 \h </w:instrText>
        </w:r>
        <w:r>
          <w:fldChar w:fldCharType="separate"/>
        </w:r>
        <w:r>
          <w:t>57</w:t>
        </w:r>
        <w:r>
          <w:fldChar w:fldCharType="end"/>
        </w:r>
      </w:hyperlink>
    </w:p>
    <w:p>
      <w:pPr>
        <w:pStyle w:val="TOC1"/>
        <w:tabs>
          <w:tab w:val="right" w:leader="dot" w:pos="8306"/>
        </w:tabs>
      </w:pPr>
      <w:hyperlink w:anchor="_Toc441" w:history="1">
        <w:r>
          <w:rPr>
            <w:rFonts w:ascii="仿宋" w:eastAsia="仿宋" w:hAnsi="仿宋" w:cs="仿宋" w:hint="eastAsia"/>
            <w:lang w:eastAsia="zh-CN"/>
          </w:rPr>
          <w:t>十四、第四十五章员工品牌建设</w:t>
        </w:r>
        <w:r>
          <w:tab/>
        </w:r>
        <w:r>
          <w:fldChar w:fldCharType="begin"/>
        </w:r>
        <w:r>
          <w:instrText xml:space="preserve"> PAGEREF _Toc441 \h </w:instrText>
        </w:r>
        <w:r>
          <w:fldChar w:fldCharType="separate"/>
        </w:r>
        <w:r>
          <w:t>57</w:t>
        </w:r>
        <w:r>
          <w:fldChar w:fldCharType="end"/>
        </w:r>
      </w:hyperlink>
    </w:p>
    <w:p>
      <w:pPr>
        <w:pStyle w:val="TOC2"/>
        <w:tabs>
          <w:tab w:val="right" w:leader="dot" w:pos="8306"/>
        </w:tabs>
      </w:pPr>
      <w:hyperlink w:anchor="_Toc31450" w:history="1">
        <w:r>
          <w:rPr>
            <w:rFonts w:ascii="仿宋" w:eastAsia="仿宋" w:hAnsi="仿宋" w:cs="仿宋" w:hint="eastAsia"/>
            <w:lang w:eastAsia="zh-CN"/>
          </w:rPr>
          <w:t>(一)、个人品牌管理</w:t>
        </w:r>
        <w:r>
          <w:tab/>
        </w:r>
        <w:r>
          <w:fldChar w:fldCharType="begin"/>
        </w:r>
        <w:r>
          <w:instrText xml:space="preserve"> PAGEREF _Toc31450 \h </w:instrText>
        </w:r>
        <w:r>
          <w:fldChar w:fldCharType="separate"/>
        </w:r>
        <w:r>
          <w:t>57</w:t>
        </w:r>
        <w:r>
          <w:fldChar w:fldCharType="end"/>
        </w:r>
      </w:hyperlink>
    </w:p>
    <w:p>
      <w:pPr>
        <w:pStyle w:val="TOC2"/>
        <w:tabs>
          <w:tab w:val="right" w:leader="dot" w:pos="8306"/>
        </w:tabs>
      </w:pPr>
      <w:hyperlink w:anchor="_Toc7236" w:history="1">
        <w:r>
          <w:rPr>
            <w:rFonts w:ascii="仿宋" w:eastAsia="仿宋" w:hAnsi="仿宋" w:cs="仿宋" w:hint="eastAsia"/>
            <w:lang w:eastAsia="zh-CN"/>
          </w:rPr>
          <w:t>(二)、在家用塑料制品：储物箱行业内建立个人影响力</w:t>
        </w:r>
        <w:r>
          <w:tab/>
        </w:r>
        <w:r>
          <w:fldChar w:fldCharType="begin"/>
        </w:r>
        <w:r>
          <w:instrText xml:space="preserve"> PAGEREF _Toc7236 \h </w:instrText>
        </w:r>
        <w:r>
          <w:fldChar w:fldCharType="separate"/>
        </w:r>
        <w:r>
          <w:t>58</w:t>
        </w:r>
        <w:r>
          <w:fldChar w:fldCharType="end"/>
        </w:r>
      </w:hyperlink>
    </w:p>
    <w:p>
      <w:pPr>
        <w:pStyle w:val="TOC2"/>
        <w:tabs>
          <w:tab w:val="right" w:leader="dot" w:pos="8306"/>
        </w:tabs>
      </w:pPr>
      <w:hyperlink w:anchor="_Toc17488" w:history="1">
        <w:r>
          <w:rPr>
            <w:rFonts w:ascii="仿宋" w:eastAsia="仿宋" w:hAnsi="仿宋" w:cs="仿宋" w:hint="eastAsia"/>
            <w:lang w:eastAsia="zh-CN"/>
          </w:rPr>
          <w:t>(三)、个人品牌与公司品牌的关联</w:t>
        </w:r>
        <w:r>
          <w:tab/>
        </w:r>
        <w:r>
          <w:fldChar w:fldCharType="begin"/>
        </w:r>
        <w:r>
          <w:instrText xml:space="preserve"> PAGEREF _Toc17488 \h </w:instrText>
        </w:r>
        <w:r>
          <w:fldChar w:fldCharType="separate"/>
        </w:r>
        <w:r>
          <w:t>59</w:t>
        </w:r>
        <w:r>
          <w:fldChar w:fldCharType="end"/>
        </w:r>
      </w:hyperlink>
    </w:p>
    <w:p>
      <w:pPr>
        <w:pStyle w:val="TOC2"/>
        <w:tabs>
          <w:tab w:val="right" w:leader="dot" w:pos="8306"/>
        </w:tabs>
      </w:pPr>
      <w:hyperlink w:anchor="_Toc20288" w:history="1">
        <w:r>
          <w:rPr>
            <w:rFonts w:ascii="仿宋" w:eastAsia="仿宋" w:hAnsi="仿宋" w:cs="仿宋" w:hint="eastAsia"/>
            <w:lang w:eastAsia="zh-CN"/>
          </w:rPr>
          <w:t>(四)、社交媒体与个人品牌</w:t>
        </w:r>
        <w:r>
          <w:tab/>
        </w:r>
        <w:r>
          <w:fldChar w:fldCharType="begin"/>
        </w:r>
        <w:r>
          <w:instrText xml:space="preserve"> PAGEREF _Toc20288 \h </w:instrText>
        </w:r>
        <w:r>
          <w:fldChar w:fldCharType="separate"/>
        </w:r>
        <w:r>
          <w:t>60</w:t>
        </w:r>
        <w:r>
          <w:fldChar w:fldCharType="end"/>
        </w:r>
      </w:hyperlink>
    </w:p>
    <w:p>
      <w:pPr>
        <w:pStyle w:val="TOC2"/>
        <w:tabs>
          <w:tab w:val="right" w:leader="dot" w:pos="8306"/>
        </w:tabs>
      </w:pPr>
      <w:hyperlink w:anchor="_Toc28004" w:history="1">
        <w:r>
          <w:rPr>
            <w:rFonts w:ascii="仿宋" w:eastAsia="仿宋" w:hAnsi="仿宋" w:cs="仿宋" w:hint="eastAsia"/>
            <w:lang w:eastAsia="zh-CN"/>
          </w:rPr>
          <w:t>(五)、个人品牌的社交媒体传播</w:t>
        </w:r>
        <w:r>
          <w:tab/>
        </w:r>
        <w:r>
          <w:fldChar w:fldCharType="begin"/>
        </w:r>
        <w:r>
          <w:instrText xml:space="preserve"> PAGEREF _Toc28004 \h </w:instrText>
        </w:r>
        <w:r>
          <w:fldChar w:fldCharType="separate"/>
        </w:r>
        <w:r>
          <w:t>61</w:t>
        </w:r>
        <w:r>
          <w:fldChar w:fldCharType="end"/>
        </w:r>
      </w:hyperlink>
    </w:p>
    <w:p>
      <w:pPr>
        <w:pStyle w:val="TOC2"/>
        <w:tabs>
          <w:tab w:val="right" w:leader="dot" w:pos="8306"/>
        </w:tabs>
      </w:pPr>
      <w:hyperlink w:anchor="_Toc15758" w:history="1">
        <w:r>
          <w:rPr>
            <w:rFonts w:ascii="仿宋" w:eastAsia="仿宋" w:hAnsi="仿宋" w:cs="仿宋" w:hint="eastAsia"/>
            <w:lang w:eastAsia="zh-CN"/>
          </w:rPr>
          <w:t>(六)、员工品牌建设与公司形象一致性</w:t>
        </w:r>
        <w:r>
          <w:tab/>
        </w:r>
        <w:r>
          <w:fldChar w:fldCharType="begin"/>
        </w:r>
        <w:r>
          <w:instrText xml:space="preserve"> PAGEREF _Toc15758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家用塑料制品：储物箱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8839"/>
      <w:r>
        <w:rPr>
          <w:rFonts w:ascii="仿宋" w:eastAsia="仿宋" w:hAnsi="仿宋" w:cs="仿宋" w:hint="eastAsia"/>
          <w:sz w:val="28"/>
          <w:lang w:eastAsia="zh-CN"/>
        </w:rPr>
        <w:t>一、家用塑料制品：储物箱行业背景分析</w:t>
      </w:r>
      <w:bookmarkEnd w:id="2"/>
    </w:p>
    <w:p>
      <w:pPr>
        <w:pStyle w:val="Heading2"/>
        <w:rPr>
          <w:rFonts w:ascii="仿宋" w:eastAsia="仿宋" w:hAnsi="仿宋" w:cs="仿宋" w:hint="eastAsia"/>
          <w:lang w:eastAsia="zh-CN"/>
        </w:rPr>
      </w:pPr>
      <w:bookmarkStart w:id="3" w:name="_Toc23610"/>
      <w:r>
        <w:rPr>
          <w:rFonts w:ascii="仿宋" w:eastAsia="仿宋" w:hAnsi="仿宋" w:cs="仿宋" w:hint="eastAsia"/>
          <w:lang w:eastAsia="zh-CN"/>
        </w:rPr>
        <w:t>(一)、家用塑料制品：储物箱行业背景分析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行业是一个充满活力且不断演变的领域。近年来，该家用塑料制品：储物箱行业经历了显著的增长，这一增长主要受益于多方面的推动因素，尤其是技术创新和市场需求的持续增加。技术创新为家用塑料制品：储物箱行业带来了新的商业模式和解决方案，而不断增长的市场需求则推动了家用塑料制品：储物箱行业的整体扩张。这使得 家用塑料制品：储物箱行业成为当前经济中备受关注的一个重要组成部分。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行业的市场规模持续扩大，预计未来几年仍将保持良好的增长势头。这一趋势得益于多种因素，其中包括数字化转型、全球化市场和消费者需求的多样化。数字化转型推动了家用塑料制品：储物箱行业内各个环节的效率提升，全球化市场为企业提供了更广阔的业务机会，而消费者需求的多样化则促使家用塑料制品：储物箱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家用塑料制品：储物箱行业呈现激烈的竞争格局，主要由一些领先的企业主导市场。这些企业通常在创新、市场份额和客户忠诚度等方面表现出强大的竞争力。随着家用塑料制品：储物箱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家用塑料制品：储物箱行业发展的关键因素之一。新技术的引入，如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家用塑料制品：储物箱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家用塑料制品：储物箱行业仍然充满挑战和机遇。随着全球经济的发展和技术的不断进步，家用塑料制品：储物箱行业参与者将面临着更多的发展机会。然而，需要时刻保持敏锐的市场洞察，灵活调整战略，以适应变化中的环境。对于 家用塑料制品：储物箱行业的未来，持乐观但谨慎的态度，不断优化业务模式和提升核心竞争力是至关重要的。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0176"/>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9440"/>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12062"/>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 项目公司是一家致力于 家用塑料制品：储物箱家用塑料制品：储物箱行业的公司，成立于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 项目公司的使命是 [公司使命]，旨在通过 [关键业务活动] 提升家用塑料制品：储物箱家用塑料制品：储物箱行业的整体水平。公司的愿景是 [公司愿景]，立志成为 家用塑料制品：储物箱 中的领军企业，引领家用塑料制品：储物箱行业未来的发展方向。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家用塑料制品：储物箱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26998"/>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在市场拓展和品牌建设方面具有丰富经验，致力于提升公司在家用塑料制品：储物箱行业中的市场份额。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XXXX年XX月至今，加入公司担任技术总监，负责产品研发和创新项目管理。具备深厚的技术功底和团队领导能力，对家用塑料制品：储物箱行业技术发展有深刻见解。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21860"/>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3628"/>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17867"/>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2786"/>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家用塑料制品：储物箱行业进行新材料、新工艺、新产品的研发，以促进整个家用塑料制品：储物箱行业的结构调整和转型升级。这一系列政策的实施为家用塑料制品：储物箱行业提供了有力的支持，有助于家用塑料制品：储物箱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家用塑料制品：储物箱行业提供了增长的空间，同时，逐步升级的消费需求也促使家用塑料制品：储物箱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家用塑料制品：储物箱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18851"/>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28304"/>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1355"/>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27287"/>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公司计划邀请合作伙伴参与项目投资，共同分享项目的发展成果。通过与家用塑料制品：储物箱行业内有实力、资源丰富的合作伙伴达成合作协议，实现资源共享、风险分担，提高项目的整体实力。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4823"/>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21457"/>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项目可行性研究：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4694"/>
      <w:r>
        <w:rPr>
          <w:rFonts w:ascii="仿宋" w:eastAsia="仿宋" w:hAnsi="仿宋" w:cs="仿宋" w:hint="eastAsia"/>
          <w:sz w:val="28"/>
          <w:lang w:eastAsia="zh-CN"/>
        </w:rPr>
        <w:t>四、员工压力管理及应对措施</w:t>
      </w:r>
      <w:bookmarkEnd w:id="18"/>
    </w:p>
    <w:p>
      <w:pPr>
        <w:pStyle w:val="Heading2"/>
        <w:rPr>
          <w:rFonts w:ascii="仿宋" w:eastAsia="仿宋" w:hAnsi="仿宋" w:cs="仿宋" w:hint="eastAsia"/>
          <w:lang w:eastAsia="zh-CN"/>
        </w:rPr>
      </w:pPr>
      <w:bookmarkStart w:id="19" w:name="_Toc19981"/>
      <w:r>
        <w:rPr>
          <w:rFonts w:ascii="仿宋" w:eastAsia="仿宋" w:hAnsi="仿宋" w:cs="仿宋" w:hint="eastAsia"/>
          <w:lang w:eastAsia="zh-CN"/>
        </w:rPr>
        <w:t>(一)、压力对员工的影响及管理原则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0" w:name="_Toc17170"/>
      <w:r>
        <w:rPr>
          <w:rFonts w:ascii="仿宋" w:eastAsia="仿宋" w:hAnsi="仿宋" w:cs="仿宋" w:hint="eastAsia"/>
          <w:sz w:val="28"/>
          <w:lang w:eastAsia="zh-CN"/>
        </w:rPr>
        <w:t>(二)、压力应对策略及其实施方案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1" w:name="_Toc387"/>
      <w:r>
        <w:rPr>
          <w:rFonts w:ascii="仿宋" w:eastAsia="仿宋" w:hAnsi="仿宋" w:cs="仿宋" w:hint="eastAsia"/>
          <w:sz w:val="28"/>
          <w:lang w:eastAsia="zh-CN"/>
        </w:rPr>
        <w:t>(三)、压力管理效果的评估及持续改进</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657"/>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3364"/>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家用塑料制品：储物箱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2025"/>
      <w:r>
        <w:rPr>
          <w:rFonts w:ascii="仿宋" w:eastAsia="仿宋" w:hAnsi="仿宋" w:cs="仿宋" w:hint="eastAsia"/>
          <w:sz w:val="28"/>
          <w:lang w:eastAsia="zh-CN"/>
        </w:rPr>
        <w:t>(二)、奖金制度的制定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https://d.book118.com/786120033034010101</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E60F6"/>
    <w:rsid w:val="29FE60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786120033034010101"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2023-12-24T07:24:00Z</dcterms:created>
  <dcterms:modified xsi:type="dcterms:W3CDTF">2023-12-24T07:24:50Z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8E2992536B344E1E938826778CC3A623_11</vt:lpwstr>
  </property>
  <property fmtid="{D5CDD505-2E9C-101B-9397-08002B2CF9AE}" pid="3" name="KSOProductBuildVer">
    <vt:lpwstr>2052-12.1.0.16120</vt:lpwstr>
  </property>
</Properties>
</file>