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成人学历项目规划设计蓝图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383" w:history="1">
        <w:r>
          <w:rPr>
            <w:rFonts w:ascii="仿宋" w:eastAsia="仿宋" w:hAnsi="仿宋" w:cs="仿宋" w:hint="eastAsia"/>
            <w:lang w:eastAsia="zh-CN"/>
          </w:rPr>
          <w:t>概论</w:t>
        </w:r>
        <w:r>
          <w:tab/>
        </w:r>
        <w:r>
          <w:fldChar w:fldCharType="begin"/>
        </w:r>
        <w:r>
          <w:instrText xml:space="preserve"> PAGEREF _Toc13383 \h </w:instrText>
        </w:r>
        <w:r>
          <w:fldChar w:fldCharType="separate"/>
        </w:r>
        <w:r>
          <w:t>3</w:t>
        </w:r>
        <w:r>
          <w:fldChar w:fldCharType="end"/>
        </w:r>
      </w:hyperlink>
    </w:p>
    <w:p>
      <w:pPr>
        <w:pStyle w:val="TOC1"/>
        <w:tabs>
          <w:tab w:val="right" w:leader="dot" w:pos="8306"/>
        </w:tabs>
      </w:pPr>
      <w:hyperlink w:anchor="_Toc12458" w:history="1">
        <w:r>
          <w:rPr>
            <w:rFonts w:ascii="仿宋" w:eastAsia="仿宋" w:hAnsi="仿宋" w:cs="仿宋" w:hint="eastAsia"/>
            <w:lang w:eastAsia="zh-CN"/>
          </w:rPr>
          <w:t>一、成人学历项目建设背景及必要性分析</w:t>
        </w:r>
        <w:r>
          <w:tab/>
        </w:r>
        <w:r>
          <w:fldChar w:fldCharType="begin"/>
        </w:r>
        <w:r>
          <w:instrText xml:space="preserve"> PAGEREF _Toc12458 \h </w:instrText>
        </w:r>
        <w:r>
          <w:fldChar w:fldCharType="separate"/>
        </w:r>
        <w:r>
          <w:t>3</w:t>
        </w:r>
        <w:r>
          <w:fldChar w:fldCharType="end"/>
        </w:r>
      </w:hyperlink>
    </w:p>
    <w:p>
      <w:pPr>
        <w:pStyle w:val="TOC2"/>
        <w:tabs>
          <w:tab w:val="right" w:leader="dot" w:pos="8306"/>
        </w:tabs>
      </w:pPr>
      <w:hyperlink w:anchor="_Toc29308" w:history="1">
        <w:r>
          <w:rPr>
            <w:rFonts w:ascii="仿宋" w:eastAsia="仿宋" w:hAnsi="仿宋" w:cs="仿宋" w:hint="eastAsia"/>
            <w:lang w:eastAsia="zh-CN"/>
          </w:rPr>
          <w:t>(一)、成人学历项目背景分析</w:t>
        </w:r>
        <w:r>
          <w:tab/>
        </w:r>
        <w:r>
          <w:fldChar w:fldCharType="begin"/>
        </w:r>
        <w:r>
          <w:instrText xml:space="preserve"> PAGEREF _Toc29308 \h </w:instrText>
        </w:r>
        <w:r>
          <w:fldChar w:fldCharType="separate"/>
        </w:r>
        <w:r>
          <w:t>3</w:t>
        </w:r>
        <w:r>
          <w:fldChar w:fldCharType="end"/>
        </w:r>
      </w:hyperlink>
    </w:p>
    <w:p>
      <w:pPr>
        <w:pStyle w:val="TOC2"/>
        <w:tabs>
          <w:tab w:val="right" w:leader="dot" w:pos="8306"/>
        </w:tabs>
      </w:pPr>
      <w:hyperlink w:anchor="_Toc31366" w:history="1">
        <w:r>
          <w:rPr>
            <w:rFonts w:ascii="仿宋" w:eastAsia="仿宋" w:hAnsi="仿宋" w:cs="仿宋" w:hint="eastAsia"/>
            <w:lang w:eastAsia="zh-CN"/>
          </w:rPr>
          <w:t>(二)、成人学历项目建设必要性分析</w:t>
        </w:r>
        <w:r>
          <w:tab/>
        </w:r>
        <w:r>
          <w:fldChar w:fldCharType="begin"/>
        </w:r>
        <w:r>
          <w:instrText xml:space="preserve"> PAGEREF _Toc31366 \h </w:instrText>
        </w:r>
        <w:r>
          <w:fldChar w:fldCharType="separate"/>
        </w:r>
        <w:r>
          <w:t>5</w:t>
        </w:r>
        <w:r>
          <w:fldChar w:fldCharType="end"/>
        </w:r>
      </w:hyperlink>
    </w:p>
    <w:p>
      <w:pPr>
        <w:pStyle w:val="TOC1"/>
        <w:tabs>
          <w:tab w:val="right" w:leader="dot" w:pos="8306"/>
        </w:tabs>
      </w:pPr>
      <w:hyperlink w:anchor="_Toc25233" w:history="1">
        <w:r>
          <w:rPr>
            <w:rFonts w:ascii="仿宋" w:eastAsia="仿宋" w:hAnsi="仿宋" w:cs="仿宋" w:hint="eastAsia"/>
            <w:lang w:eastAsia="zh-CN"/>
          </w:rPr>
          <w:t>二、工艺说明</w:t>
        </w:r>
        <w:r>
          <w:tab/>
        </w:r>
        <w:r>
          <w:fldChar w:fldCharType="begin"/>
        </w:r>
        <w:r>
          <w:instrText xml:space="preserve"> PAGEREF _Toc25233 \h </w:instrText>
        </w:r>
        <w:r>
          <w:fldChar w:fldCharType="separate"/>
        </w:r>
        <w:r>
          <w:t>6</w:t>
        </w:r>
        <w:r>
          <w:fldChar w:fldCharType="end"/>
        </w:r>
      </w:hyperlink>
    </w:p>
    <w:p>
      <w:pPr>
        <w:pStyle w:val="TOC2"/>
        <w:tabs>
          <w:tab w:val="right" w:leader="dot" w:pos="8306"/>
        </w:tabs>
      </w:pPr>
      <w:hyperlink w:anchor="_Toc12263" w:history="1">
        <w:r>
          <w:rPr>
            <w:rFonts w:ascii="仿宋" w:eastAsia="仿宋" w:hAnsi="仿宋" w:cs="仿宋" w:hint="eastAsia"/>
            <w:lang w:eastAsia="zh-CN"/>
          </w:rPr>
          <w:t>(一)、技术管理特点</w:t>
        </w:r>
        <w:r>
          <w:tab/>
        </w:r>
        <w:r>
          <w:fldChar w:fldCharType="begin"/>
        </w:r>
        <w:r>
          <w:instrText xml:space="preserve"> PAGEREF _Toc12263 \h </w:instrText>
        </w:r>
        <w:r>
          <w:fldChar w:fldCharType="separate"/>
        </w:r>
        <w:r>
          <w:t>6</w:t>
        </w:r>
        <w:r>
          <w:fldChar w:fldCharType="end"/>
        </w:r>
      </w:hyperlink>
    </w:p>
    <w:p>
      <w:pPr>
        <w:pStyle w:val="TOC2"/>
        <w:tabs>
          <w:tab w:val="right" w:leader="dot" w:pos="8306"/>
        </w:tabs>
      </w:pPr>
      <w:hyperlink w:anchor="_Toc26034" w:history="1">
        <w:r>
          <w:rPr>
            <w:rFonts w:ascii="仿宋" w:eastAsia="仿宋" w:hAnsi="仿宋" w:cs="仿宋" w:hint="eastAsia"/>
            <w:lang w:eastAsia="zh-CN"/>
          </w:rPr>
          <w:t>(二)、成人学历项目工艺技术设计方案</w:t>
        </w:r>
        <w:r>
          <w:tab/>
        </w:r>
        <w:r>
          <w:fldChar w:fldCharType="begin"/>
        </w:r>
        <w:r>
          <w:instrText xml:space="preserve"> PAGEREF _Toc26034 \h </w:instrText>
        </w:r>
        <w:r>
          <w:fldChar w:fldCharType="separate"/>
        </w:r>
        <w:r>
          <w:t>7</w:t>
        </w:r>
        <w:r>
          <w:fldChar w:fldCharType="end"/>
        </w:r>
      </w:hyperlink>
    </w:p>
    <w:p>
      <w:pPr>
        <w:pStyle w:val="TOC2"/>
        <w:tabs>
          <w:tab w:val="right" w:leader="dot" w:pos="8306"/>
        </w:tabs>
      </w:pPr>
      <w:hyperlink w:anchor="_Toc8278" w:history="1">
        <w:r>
          <w:rPr>
            <w:rFonts w:ascii="仿宋" w:eastAsia="仿宋" w:hAnsi="仿宋" w:cs="仿宋" w:hint="eastAsia"/>
            <w:lang w:eastAsia="zh-CN"/>
          </w:rPr>
          <w:t>(三)、设备选型方案</w:t>
        </w:r>
        <w:r>
          <w:tab/>
        </w:r>
        <w:r>
          <w:fldChar w:fldCharType="begin"/>
        </w:r>
        <w:r>
          <w:instrText xml:space="preserve"> PAGEREF _Toc8278 \h </w:instrText>
        </w:r>
        <w:r>
          <w:fldChar w:fldCharType="separate"/>
        </w:r>
        <w:r>
          <w:t>8</w:t>
        </w:r>
        <w:r>
          <w:fldChar w:fldCharType="end"/>
        </w:r>
      </w:hyperlink>
    </w:p>
    <w:p>
      <w:pPr>
        <w:pStyle w:val="TOC1"/>
        <w:tabs>
          <w:tab w:val="right" w:leader="dot" w:pos="8306"/>
        </w:tabs>
      </w:pPr>
      <w:hyperlink w:anchor="_Toc31759" w:history="1">
        <w:r>
          <w:rPr>
            <w:rFonts w:ascii="仿宋" w:eastAsia="仿宋" w:hAnsi="仿宋" w:cs="仿宋" w:hint="eastAsia"/>
            <w:lang w:eastAsia="zh-CN"/>
          </w:rPr>
          <w:t>三、成人学历项目选址可行性分析</w:t>
        </w:r>
        <w:r>
          <w:tab/>
        </w:r>
        <w:r>
          <w:fldChar w:fldCharType="begin"/>
        </w:r>
        <w:r>
          <w:instrText xml:space="preserve"> PAGEREF _Toc31759 \h </w:instrText>
        </w:r>
        <w:r>
          <w:fldChar w:fldCharType="separate"/>
        </w:r>
        <w:r>
          <w:t>10</w:t>
        </w:r>
        <w:r>
          <w:fldChar w:fldCharType="end"/>
        </w:r>
      </w:hyperlink>
    </w:p>
    <w:p>
      <w:pPr>
        <w:pStyle w:val="TOC2"/>
        <w:tabs>
          <w:tab w:val="right" w:leader="dot" w:pos="8306"/>
        </w:tabs>
      </w:pPr>
      <w:hyperlink w:anchor="_Toc9960" w:history="1">
        <w:r>
          <w:rPr>
            <w:rFonts w:ascii="仿宋" w:eastAsia="仿宋" w:hAnsi="仿宋" w:cs="仿宋" w:hint="eastAsia"/>
            <w:lang w:eastAsia="zh-CN"/>
          </w:rPr>
          <w:t>(一)、成人学历项目选址</w:t>
        </w:r>
        <w:r>
          <w:tab/>
        </w:r>
        <w:r>
          <w:fldChar w:fldCharType="begin"/>
        </w:r>
        <w:r>
          <w:instrText xml:space="preserve"> PAGEREF _Toc9960 \h </w:instrText>
        </w:r>
        <w:r>
          <w:fldChar w:fldCharType="separate"/>
        </w:r>
        <w:r>
          <w:t>10</w:t>
        </w:r>
        <w:r>
          <w:fldChar w:fldCharType="end"/>
        </w:r>
      </w:hyperlink>
    </w:p>
    <w:p>
      <w:pPr>
        <w:pStyle w:val="TOC2"/>
        <w:tabs>
          <w:tab w:val="right" w:leader="dot" w:pos="8306"/>
        </w:tabs>
      </w:pPr>
      <w:hyperlink w:anchor="_Toc2431" w:history="1">
        <w:r>
          <w:rPr>
            <w:rFonts w:ascii="仿宋" w:eastAsia="仿宋" w:hAnsi="仿宋" w:cs="仿宋" w:hint="eastAsia"/>
            <w:lang w:eastAsia="zh-CN"/>
          </w:rPr>
          <w:t>(二)、用地控制指标</w:t>
        </w:r>
        <w:r>
          <w:tab/>
        </w:r>
        <w:r>
          <w:fldChar w:fldCharType="begin"/>
        </w:r>
        <w:r>
          <w:instrText xml:space="preserve"> PAGEREF _Toc2431 \h </w:instrText>
        </w:r>
        <w:r>
          <w:fldChar w:fldCharType="separate"/>
        </w:r>
        <w:r>
          <w:t>10</w:t>
        </w:r>
        <w:r>
          <w:fldChar w:fldCharType="end"/>
        </w:r>
      </w:hyperlink>
    </w:p>
    <w:p>
      <w:pPr>
        <w:pStyle w:val="TOC2"/>
        <w:tabs>
          <w:tab w:val="right" w:leader="dot" w:pos="8306"/>
        </w:tabs>
      </w:pPr>
      <w:hyperlink w:anchor="_Toc8396" w:history="1">
        <w:r>
          <w:rPr>
            <w:rFonts w:ascii="仿宋" w:eastAsia="仿宋" w:hAnsi="仿宋" w:cs="仿宋" w:hint="eastAsia"/>
            <w:lang w:eastAsia="zh-CN"/>
          </w:rPr>
          <w:t>(三)、节约用地措施</w:t>
        </w:r>
        <w:r>
          <w:tab/>
        </w:r>
        <w:r>
          <w:fldChar w:fldCharType="begin"/>
        </w:r>
        <w:r>
          <w:instrText xml:space="preserve"> PAGEREF _Toc8396 \h </w:instrText>
        </w:r>
        <w:r>
          <w:fldChar w:fldCharType="separate"/>
        </w:r>
        <w:r>
          <w:t>12</w:t>
        </w:r>
        <w:r>
          <w:fldChar w:fldCharType="end"/>
        </w:r>
      </w:hyperlink>
    </w:p>
    <w:p>
      <w:pPr>
        <w:pStyle w:val="TOC2"/>
        <w:tabs>
          <w:tab w:val="right" w:leader="dot" w:pos="8306"/>
        </w:tabs>
      </w:pPr>
      <w:hyperlink w:anchor="_Toc9310" w:history="1">
        <w:r>
          <w:rPr>
            <w:rFonts w:ascii="仿宋" w:eastAsia="仿宋" w:hAnsi="仿宋" w:cs="仿宋" w:hint="eastAsia"/>
            <w:lang w:eastAsia="zh-CN"/>
          </w:rPr>
          <w:t>(四)、总图布置方案</w:t>
        </w:r>
        <w:r>
          <w:tab/>
        </w:r>
        <w:r>
          <w:fldChar w:fldCharType="begin"/>
        </w:r>
        <w:r>
          <w:instrText xml:space="preserve"> PAGEREF _Toc9310 \h </w:instrText>
        </w:r>
        <w:r>
          <w:fldChar w:fldCharType="separate"/>
        </w:r>
        <w:r>
          <w:t>13</w:t>
        </w:r>
        <w:r>
          <w:fldChar w:fldCharType="end"/>
        </w:r>
      </w:hyperlink>
    </w:p>
    <w:p>
      <w:pPr>
        <w:pStyle w:val="TOC2"/>
        <w:tabs>
          <w:tab w:val="right" w:leader="dot" w:pos="8306"/>
        </w:tabs>
      </w:pPr>
      <w:hyperlink w:anchor="_Toc26920" w:history="1">
        <w:r>
          <w:rPr>
            <w:rFonts w:ascii="仿宋" w:eastAsia="仿宋" w:hAnsi="仿宋" w:cs="仿宋" w:hint="eastAsia"/>
            <w:lang w:eastAsia="zh-CN"/>
          </w:rPr>
          <w:t>(五)、选址综合评价</w:t>
        </w:r>
        <w:r>
          <w:tab/>
        </w:r>
        <w:r>
          <w:fldChar w:fldCharType="begin"/>
        </w:r>
        <w:r>
          <w:instrText xml:space="preserve"> PAGEREF _Toc26920 \h </w:instrText>
        </w:r>
        <w:r>
          <w:fldChar w:fldCharType="separate"/>
        </w:r>
        <w:r>
          <w:t>14</w:t>
        </w:r>
        <w:r>
          <w:fldChar w:fldCharType="end"/>
        </w:r>
      </w:hyperlink>
    </w:p>
    <w:p>
      <w:pPr>
        <w:pStyle w:val="TOC1"/>
        <w:tabs>
          <w:tab w:val="right" w:leader="dot" w:pos="8306"/>
        </w:tabs>
      </w:pPr>
      <w:hyperlink w:anchor="_Toc26743" w:history="1">
        <w:r>
          <w:rPr>
            <w:rFonts w:ascii="仿宋" w:eastAsia="仿宋" w:hAnsi="仿宋" w:cs="仿宋" w:hint="eastAsia"/>
            <w:lang w:eastAsia="zh-CN"/>
          </w:rPr>
          <w:t>四、产品规划分析</w:t>
        </w:r>
        <w:r>
          <w:tab/>
        </w:r>
        <w:r>
          <w:fldChar w:fldCharType="begin"/>
        </w:r>
        <w:r>
          <w:instrText xml:space="preserve"> PAGEREF _Toc26743 \h </w:instrText>
        </w:r>
        <w:r>
          <w:fldChar w:fldCharType="separate"/>
        </w:r>
        <w:r>
          <w:t>15</w:t>
        </w:r>
        <w:r>
          <w:fldChar w:fldCharType="end"/>
        </w:r>
      </w:hyperlink>
    </w:p>
    <w:p>
      <w:pPr>
        <w:pStyle w:val="TOC2"/>
        <w:tabs>
          <w:tab w:val="right" w:leader="dot" w:pos="8306"/>
        </w:tabs>
      </w:pPr>
      <w:hyperlink w:anchor="_Toc3319" w:history="1">
        <w:r>
          <w:rPr>
            <w:rFonts w:ascii="仿宋" w:eastAsia="仿宋" w:hAnsi="仿宋" w:cs="仿宋" w:hint="eastAsia"/>
            <w:lang w:eastAsia="zh-CN"/>
          </w:rPr>
          <w:t>(一)、产品规划</w:t>
        </w:r>
        <w:r>
          <w:tab/>
        </w:r>
        <w:r>
          <w:fldChar w:fldCharType="begin"/>
        </w:r>
        <w:r>
          <w:instrText xml:space="preserve"> PAGEREF _Toc3319 \h </w:instrText>
        </w:r>
        <w:r>
          <w:fldChar w:fldCharType="separate"/>
        </w:r>
        <w:r>
          <w:t>15</w:t>
        </w:r>
        <w:r>
          <w:fldChar w:fldCharType="end"/>
        </w:r>
      </w:hyperlink>
    </w:p>
    <w:p>
      <w:pPr>
        <w:pStyle w:val="TOC2"/>
        <w:tabs>
          <w:tab w:val="right" w:leader="dot" w:pos="8306"/>
        </w:tabs>
      </w:pPr>
      <w:hyperlink w:anchor="_Toc21987" w:history="1">
        <w:r>
          <w:rPr>
            <w:rFonts w:ascii="仿宋" w:eastAsia="仿宋" w:hAnsi="仿宋" w:cs="仿宋" w:hint="eastAsia"/>
            <w:lang w:eastAsia="zh-CN"/>
          </w:rPr>
          <w:t>(二)、建设规模</w:t>
        </w:r>
        <w:r>
          <w:tab/>
        </w:r>
        <w:r>
          <w:fldChar w:fldCharType="begin"/>
        </w:r>
        <w:r>
          <w:instrText xml:space="preserve"> PAGEREF _Toc21987 \h </w:instrText>
        </w:r>
        <w:r>
          <w:fldChar w:fldCharType="separate"/>
        </w:r>
        <w:r>
          <w:t>16</w:t>
        </w:r>
        <w:r>
          <w:fldChar w:fldCharType="end"/>
        </w:r>
      </w:hyperlink>
    </w:p>
    <w:p>
      <w:pPr>
        <w:pStyle w:val="TOC1"/>
        <w:tabs>
          <w:tab w:val="right" w:leader="dot" w:pos="8306"/>
        </w:tabs>
      </w:pPr>
      <w:hyperlink w:anchor="_Toc16072" w:history="1">
        <w:r>
          <w:rPr>
            <w:rFonts w:ascii="仿宋" w:eastAsia="仿宋" w:hAnsi="仿宋" w:cs="仿宋" w:hint="eastAsia"/>
            <w:lang w:eastAsia="zh-CN"/>
          </w:rPr>
          <w:t>五、成人学历项目建设单位说明</w:t>
        </w:r>
        <w:r>
          <w:tab/>
        </w:r>
        <w:r>
          <w:fldChar w:fldCharType="begin"/>
        </w:r>
        <w:r>
          <w:instrText xml:space="preserve"> PAGEREF _Toc16072 \h </w:instrText>
        </w:r>
        <w:r>
          <w:fldChar w:fldCharType="separate"/>
        </w:r>
        <w:r>
          <w:t>17</w:t>
        </w:r>
        <w:r>
          <w:fldChar w:fldCharType="end"/>
        </w:r>
      </w:hyperlink>
    </w:p>
    <w:p>
      <w:pPr>
        <w:pStyle w:val="TOC2"/>
        <w:tabs>
          <w:tab w:val="right" w:leader="dot" w:pos="8306"/>
        </w:tabs>
      </w:pPr>
      <w:hyperlink w:anchor="_Toc17485" w:history="1">
        <w:r>
          <w:rPr>
            <w:rFonts w:ascii="仿宋" w:eastAsia="仿宋" w:hAnsi="仿宋" w:cs="仿宋" w:hint="eastAsia"/>
            <w:lang w:eastAsia="zh-CN"/>
          </w:rPr>
          <w:t>(一)、成人学历项目承办单位基本情况</w:t>
        </w:r>
        <w:r>
          <w:tab/>
        </w:r>
        <w:r>
          <w:fldChar w:fldCharType="begin"/>
        </w:r>
        <w:r>
          <w:instrText xml:space="preserve"> PAGEREF _Toc17485 \h </w:instrText>
        </w:r>
        <w:r>
          <w:fldChar w:fldCharType="separate"/>
        </w:r>
        <w:r>
          <w:t>17</w:t>
        </w:r>
        <w:r>
          <w:fldChar w:fldCharType="end"/>
        </w:r>
      </w:hyperlink>
    </w:p>
    <w:p>
      <w:pPr>
        <w:pStyle w:val="TOC2"/>
        <w:tabs>
          <w:tab w:val="right" w:leader="dot" w:pos="8306"/>
        </w:tabs>
      </w:pPr>
      <w:hyperlink w:anchor="_Toc4497" w:history="1">
        <w:r>
          <w:rPr>
            <w:rFonts w:ascii="仿宋" w:eastAsia="仿宋" w:hAnsi="仿宋" w:cs="仿宋" w:hint="eastAsia"/>
            <w:lang w:eastAsia="zh-CN"/>
          </w:rPr>
          <w:t>(二)、公司经济效益分析</w:t>
        </w:r>
        <w:r>
          <w:tab/>
        </w:r>
        <w:r>
          <w:fldChar w:fldCharType="begin"/>
        </w:r>
        <w:r>
          <w:instrText xml:space="preserve"> PAGEREF _Toc4497 \h </w:instrText>
        </w:r>
        <w:r>
          <w:fldChar w:fldCharType="separate"/>
        </w:r>
        <w:r>
          <w:t>17</w:t>
        </w:r>
        <w:r>
          <w:fldChar w:fldCharType="end"/>
        </w:r>
      </w:hyperlink>
    </w:p>
    <w:p>
      <w:pPr>
        <w:pStyle w:val="TOC1"/>
        <w:tabs>
          <w:tab w:val="right" w:leader="dot" w:pos="8306"/>
        </w:tabs>
      </w:pPr>
      <w:hyperlink w:anchor="_Toc29953" w:history="1">
        <w:r>
          <w:rPr>
            <w:rFonts w:ascii="仿宋" w:eastAsia="仿宋" w:hAnsi="仿宋" w:cs="仿宋" w:hint="eastAsia"/>
            <w:lang w:eastAsia="zh-CN"/>
          </w:rPr>
          <w:t>六、成人学历项目土建工程</w:t>
        </w:r>
        <w:r>
          <w:tab/>
        </w:r>
        <w:r>
          <w:fldChar w:fldCharType="begin"/>
        </w:r>
        <w:r>
          <w:instrText xml:space="preserve"> PAGEREF _Toc29953 \h </w:instrText>
        </w:r>
        <w:r>
          <w:fldChar w:fldCharType="separate"/>
        </w:r>
        <w:r>
          <w:t>18</w:t>
        </w:r>
        <w:r>
          <w:fldChar w:fldCharType="end"/>
        </w:r>
      </w:hyperlink>
    </w:p>
    <w:p>
      <w:pPr>
        <w:pStyle w:val="TOC2"/>
        <w:tabs>
          <w:tab w:val="right" w:leader="dot" w:pos="8306"/>
        </w:tabs>
      </w:pPr>
      <w:hyperlink w:anchor="_Toc31468" w:history="1">
        <w:r>
          <w:rPr>
            <w:rFonts w:ascii="仿宋" w:eastAsia="仿宋" w:hAnsi="仿宋" w:cs="仿宋" w:hint="eastAsia"/>
            <w:lang w:eastAsia="zh-CN"/>
          </w:rPr>
          <w:t>(一)、建筑工程设计原则</w:t>
        </w:r>
        <w:r>
          <w:tab/>
        </w:r>
        <w:r>
          <w:fldChar w:fldCharType="begin"/>
        </w:r>
        <w:r>
          <w:instrText xml:space="preserve"> PAGEREF _Toc31468 \h </w:instrText>
        </w:r>
        <w:r>
          <w:fldChar w:fldCharType="separate"/>
        </w:r>
        <w:r>
          <w:t>18</w:t>
        </w:r>
        <w:r>
          <w:fldChar w:fldCharType="end"/>
        </w:r>
      </w:hyperlink>
    </w:p>
    <w:p>
      <w:pPr>
        <w:pStyle w:val="TOC2"/>
        <w:tabs>
          <w:tab w:val="right" w:leader="dot" w:pos="8306"/>
        </w:tabs>
      </w:pPr>
      <w:hyperlink w:anchor="_Toc25252" w:history="1">
        <w:r>
          <w:rPr>
            <w:rFonts w:ascii="仿宋" w:eastAsia="仿宋" w:hAnsi="仿宋" w:cs="仿宋" w:hint="eastAsia"/>
            <w:lang w:eastAsia="zh-CN"/>
          </w:rPr>
          <w:t>(二)、土建工程设计年限及安全等级</w:t>
        </w:r>
        <w:r>
          <w:tab/>
        </w:r>
        <w:r>
          <w:fldChar w:fldCharType="begin"/>
        </w:r>
        <w:r>
          <w:instrText xml:space="preserve"> PAGEREF _Toc25252 \h </w:instrText>
        </w:r>
        <w:r>
          <w:fldChar w:fldCharType="separate"/>
        </w:r>
        <w:r>
          <w:t>19</w:t>
        </w:r>
        <w:r>
          <w:fldChar w:fldCharType="end"/>
        </w:r>
      </w:hyperlink>
    </w:p>
    <w:p>
      <w:pPr>
        <w:pStyle w:val="TOC2"/>
        <w:tabs>
          <w:tab w:val="right" w:leader="dot" w:pos="8306"/>
        </w:tabs>
      </w:pPr>
      <w:hyperlink w:anchor="_Toc24705" w:history="1">
        <w:r>
          <w:rPr>
            <w:rFonts w:ascii="仿宋" w:eastAsia="仿宋" w:hAnsi="仿宋" w:cs="仿宋" w:hint="eastAsia"/>
            <w:lang w:eastAsia="zh-CN"/>
          </w:rPr>
          <w:t>(三)、建筑工程设计总体要求</w:t>
        </w:r>
        <w:r>
          <w:tab/>
        </w:r>
        <w:r>
          <w:fldChar w:fldCharType="begin"/>
        </w:r>
        <w:r>
          <w:instrText xml:space="preserve"> PAGEREF _Toc24705 \h </w:instrText>
        </w:r>
        <w:r>
          <w:fldChar w:fldCharType="separate"/>
        </w:r>
        <w:r>
          <w:t>21</w:t>
        </w:r>
        <w:r>
          <w:fldChar w:fldCharType="end"/>
        </w:r>
      </w:hyperlink>
    </w:p>
    <w:p>
      <w:pPr>
        <w:pStyle w:val="TOC2"/>
        <w:tabs>
          <w:tab w:val="right" w:leader="dot" w:pos="8306"/>
        </w:tabs>
      </w:pPr>
      <w:hyperlink w:anchor="_Toc9103" w:history="1">
        <w:r>
          <w:rPr>
            <w:rFonts w:ascii="仿宋" w:eastAsia="仿宋" w:hAnsi="仿宋" w:cs="仿宋" w:hint="eastAsia"/>
            <w:lang w:eastAsia="zh-CN"/>
          </w:rPr>
          <w:t>(四)、土建工程建设指标</w:t>
        </w:r>
        <w:r>
          <w:tab/>
        </w:r>
        <w:r>
          <w:fldChar w:fldCharType="begin"/>
        </w:r>
        <w:r>
          <w:instrText xml:space="preserve"> PAGEREF _Toc9103 \h </w:instrText>
        </w:r>
        <w:r>
          <w:fldChar w:fldCharType="separate"/>
        </w:r>
        <w:r>
          <w:t>21</w:t>
        </w:r>
        <w:r>
          <w:fldChar w:fldCharType="end"/>
        </w:r>
      </w:hyperlink>
    </w:p>
    <w:p>
      <w:pPr>
        <w:pStyle w:val="TOC1"/>
        <w:tabs>
          <w:tab w:val="right" w:leader="dot" w:pos="8306"/>
        </w:tabs>
      </w:pPr>
      <w:hyperlink w:anchor="_Toc20835" w:history="1">
        <w:r>
          <w:rPr>
            <w:rFonts w:ascii="仿宋" w:eastAsia="仿宋" w:hAnsi="仿宋" w:cs="仿宋" w:hint="eastAsia"/>
            <w:lang w:eastAsia="zh-CN"/>
          </w:rPr>
          <w:t>七、生产安全保护</w:t>
        </w:r>
        <w:r>
          <w:tab/>
        </w:r>
        <w:r>
          <w:fldChar w:fldCharType="begin"/>
        </w:r>
        <w:r>
          <w:instrText xml:space="preserve"> PAGEREF _Toc20835 \h </w:instrText>
        </w:r>
        <w:r>
          <w:fldChar w:fldCharType="separate"/>
        </w:r>
        <w:r>
          <w:t>22</w:t>
        </w:r>
        <w:r>
          <w:fldChar w:fldCharType="end"/>
        </w:r>
      </w:hyperlink>
    </w:p>
    <w:p>
      <w:pPr>
        <w:pStyle w:val="TOC2"/>
        <w:tabs>
          <w:tab w:val="right" w:leader="dot" w:pos="8306"/>
        </w:tabs>
      </w:pPr>
      <w:hyperlink w:anchor="_Toc7202" w:history="1">
        <w:r>
          <w:rPr>
            <w:rFonts w:ascii="仿宋" w:eastAsia="仿宋" w:hAnsi="仿宋" w:cs="仿宋" w:hint="eastAsia"/>
            <w:lang w:eastAsia="zh-CN"/>
          </w:rPr>
          <w:t>(一)、消防安全</w:t>
        </w:r>
        <w:r>
          <w:tab/>
        </w:r>
        <w:r>
          <w:fldChar w:fldCharType="begin"/>
        </w:r>
        <w:r>
          <w:instrText xml:space="preserve"> PAGEREF _Toc7202 \h </w:instrText>
        </w:r>
        <w:r>
          <w:fldChar w:fldCharType="separate"/>
        </w:r>
        <w:r>
          <w:t>22</w:t>
        </w:r>
        <w:r>
          <w:fldChar w:fldCharType="end"/>
        </w:r>
      </w:hyperlink>
    </w:p>
    <w:p>
      <w:pPr>
        <w:pStyle w:val="TOC2"/>
        <w:tabs>
          <w:tab w:val="right" w:leader="dot" w:pos="8306"/>
        </w:tabs>
      </w:pPr>
      <w:hyperlink w:anchor="_Toc21413" w:history="1">
        <w:r>
          <w:rPr>
            <w:rFonts w:ascii="仿宋" w:eastAsia="仿宋" w:hAnsi="仿宋" w:cs="仿宋" w:hint="eastAsia"/>
            <w:lang w:eastAsia="zh-CN"/>
          </w:rPr>
          <w:t>(二)、防火防爆总图布置措施</w:t>
        </w:r>
        <w:r>
          <w:tab/>
        </w:r>
        <w:r>
          <w:fldChar w:fldCharType="begin"/>
        </w:r>
        <w:r>
          <w:instrText xml:space="preserve"> PAGEREF _Toc21413 \h </w:instrText>
        </w:r>
        <w:r>
          <w:fldChar w:fldCharType="separate"/>
        </w:r>
        <w:r>
          <w:t>23</w:t>
        </w:r>
        <w:r>
          <w:fldChar w:fldCharType="end"/>
        </w:r>
      </w:hyperlink>
    </w:p>
    <w:p>
      <w:pPr>
        <w:pStyle w:val="TOC2"/>
        <w:tabs>
          <w:tab w:val="right" w:leader="dot" w:pos="8306"/>
        </w:tabs>
      </w:pPr>
      <w:hyperlink w:anchor="_Toc26761" w:history="1">
        <w:r>
          <w:rPr>
            <w:rFonts w:ascii="仿宋" w:eastAsia="仿宋" w:hAnsi="仿宋" w:cs="仿宋" w:hint="eastAsia"/>
            <w:lang w:eastAsia="zh-CN"/>
          </w:rPr>
          <w:t>(三)、自然灾害防范措施</w:t>
        </w:r>
        <w:r>
          <w:tab/>
        </w:r>
        <w:r>
          <w:fldChar w:fldCharType="begin"/>
        </w:r>
        <w:r>
          <w:instrText xml:space="preserve"> PAGEREF _Toc26761 \h </w:instrText>
        </w:r>
        <w:r>
          <w:fldChar w:fldCharType="separate"/>
        </w:r>
        <w:r>
          <w:t>24</w:t>
        </w:r>
        <w:r>
          <w:fldChar w:fldCharType="end"/>
        </w:r>
      </w:hyperlink>
    </w:p>
    <w:p>
      <w:pPr>
        <w:pStyle w:val="TOC2"/>
        <w:tabs>
          <w:tab w:val="right" w:leader="dot" w:pos="8306"/>
        </w:tabs>
      </w:pPr>
      <w:hyperlink w:anchor="_Toc12166" w:history="1">
        <w:r>
          <w:rPr>
            <w:rFonts w:ascii="仿宋" w:eastAsia="仿宋" w:hAnsi="仿宋" w:cs="仿宋" w:hint="eastAsia"/>
            <w:lang w:eastAsia="zh-CN"/>
          </w:rPr>
          <w:t>(四)、安全色及安全标志使用要求</w:t>
        </w:r>
        <w:r>
          <w:tab/>
        </w:r>
        <w:r>
          <w:fldChar w:fldCharType="begin"/>
        </w:r>
        <w:r>
          <w:instrText xml:space="preserve"> PAGEREF _Toc12166 \h </w:instrText>
        </w:r>
        <w:r>
          <w:fldChar w:fldCharType="separate"/>
        </w:r>
        <w:r>
          <w:t>25</w:t>
        </w:r>
        <w:r>
          <w:fldChar w:fldCharType="end"/>
        </w:r>
      </w:hyperlink>
    </w:p>
    <w:p>
      <w:pPr>
        <w:pStyle w:val="TOC2"/>
        <w:tabs>
          <w:tab w:val="right" w:leader="dot" w:pos="8306"/>
        </w:tabs>
      </w:pPr>
      <w:hyperlink w:anchor="_Toc25030" w:history="1">
        <w:r>
          <w:rPr>
            <w:rFonts w:ascii="仿宋" w:eastAsia="仿宋" w:hAnsi="仿宋" w:cs="仿宋" w:hint="eastAsia"/>
            <w:lang w:eastAsia="zh-CN"/>
          </w:rPr>
          <w:t>(五)、防尘防毒措施</w:t>
        </w:r>
        <w:r>
          <w:tab/>
        </w:r>
        <w:r>
          <w:fldChar w:fldCharType="begin"/>
        </w:r>
        <w:r>
          <w:instrText xml:space="preserve"> PAGEREF _Toc25030 \h </w:instrText>
        </w:r>
        <w:r>
          <w:fldChar w:fldCharType="separate"/>
        </w:r>
        <w:r>
          <w:t>26</w:t>
        </w:r>
        <w:r>
          <w:fldChar w:fldCharType="end"/>
        </w:r>
      </w:hyperlink>
    </w:p>
    <w:p>
      <w:pPr>
        <w:pStyle w:val="TOC2"/>
        <w:tabs>
          <w:tab w:val="right" w:leader="dot" w:pos="8306"/>
        </w:tabs>
      </w:pPr>
      <w:hyperlink w:anchor="_Toc11471" w:history="1">
        <w:r>
          <w:rPr>
            <w:rFonts w:ascii="仿宋" w:eastAsia="仿宋" w:hAnsi="仿宋" w:cs="仿宋" w:hint="eastAsia"/>
            <w:lang w:eastAsia="zh-CN"/>
          </w:rPr>
          <w:t>(六)、防静电、触电防护及防雷措施</w:t>
        </w:r>
        <w:r>
          <w:tab/>
        </w:r>
        <w:r>
          <w:fldChar w:fldCharType="begin"/>
        </w:r>
        <w:r>
          <w:instrText xml:space="preserve"> PAGEREF _Toc11471 \h </w:instrText>
        </w:r>
        <w:r>
          <w:fldChar w:fldCharType="separate"/>
        </w:r>
        <w:r>
          <w:t>27</w:t>
        </w:r>
        <w:r>
          <w:fldChar w:fldCharType="end"/>
        </w:r>
      </w:hyperlink>
    </w:p>
    <w:p>
      <w:pPr>
        <w:pStyle w:val="TOC2"/>
        <w:tabs>
          <w:tab w:val="right" w:leader="dot" w:pos="8306"/>
        </w:tabs>
      </w:pPr>
      <w:hyperlink w:anchor="_Toc5" w:history="1">
        <w:r>
          <w:rPr>
            <w:rFonts w:ascii="仿宋" w:eastAsia="仿宋" w:hAnsi="仿宋" w:cs="仿宋" w:hint="eastAsia"/>
            <w:lang w:eastAsia="zh-CN"/>
          </w:rPr>
          <w:t>(七)、机械设备安全保障措施</w:t>
        </w:r>
        <w:r>
          <w:tab/>
        </w:r>
        <w:r>
          <w:fldChar w:fldCharType="begin"/>
        </w:r>
        <w:r>
          <w:instrText xml:space="preserve"> PAGEREF _Toc5 \h </w:instrText>
        </w:r>
        <w:r>
          <w:fldChar w:fldCharType="separate"/>
        </w:r>
        <w:r>
          <w:t>28</w:t>
        </w:r>
        <w:r>
          <w:fldChar w:fldCharType="end"/>
        </w:r>
      </w:hyperlink>
    </w:p>
    <w:p>
      <w:pPr>
        <w:pStyle w:val="TOC1"/>
        <w:tabs>
          <w:tab w:val="right" w:leader="dot" w:pos="8306"/>
        </w:tabs>
      </w:pPr>
      <w:hyperlink w:anchor="_Toc7266" w:history="1">
        <w:r>
          <w:rPr>
            <w:rFonts w:ascii="仿宋" w:eastAsia="仿宋" w:hAnsi="仿宋" w:cs="仿宋" w:hint="eastAsia"/>
            <w:lang w:eastAsia="zh-CN"/>
          </w:rPr>
          <w:t>八、成人学历项目创新与研发</w:t>
        </w:r>
        <w:r>
          <w:tab/>
        </w:r>
        <w:r>
          <w:fldChar w:fldCharType="begin"/>
        </w:r>
        <w:r>
          <w:instrText xml:space="preserve"> PAGEREF _Toc7266 \h </w:instrText>
        </w:r>
        <w:r>
          <w:fldChar w:fldCharType="separate"/>
        </w:r>
        <w:r>
          <w:t>29</w:t>
        </w:r>
        <w:r>
          <w:fldChar w:fldCharType="end"/>
        </w:r>
      </w:hyperlink>
    </w:p>
    <w:p>
      <w:pPr>
        <w:pStyle w:val="TOC2"/>
        <w:tabs>
          <w:tab w:val="right" w:leader="dot" w:pos="8306"/>
        </w:tabs>
      </w:pPr>
      <w:hyperlink w:anchor="_Toc11388" w:history="1">
        <w:r>
          <w:rPr>
            <w:rFonts w:ascii="仿宋" w:eastAsia="仿宋" w:hAnsi="仿宋" w:cs="仿宋" w:hint="eastAsia"/>
            <w:lang w:eastAsia="zh-CN"/>
          </w:rPr>
          <w:t>(一)、创新策略与方向</w:t>
        </w:r>
        <w:r>
          <w:tab/>
        </w:r>
        <w:r>
          <w:fldChar w:fldCharType="begin"/>
        </w:r>
        <w:r>
          <w:instrText xml:space="preserve"> PAGEREF _Toc11388 \h </w:instrText>
        </w:r>
        <w:r>
          <w:fldChar w:fldCharType="separate"/>
        </w:r>
        <w:r>
          <w:t>29</w:t>
        </w:r>
        <w:r>
          <w:fldChar w:fldCharType="end"/>
        </w:r>
      </w:hyperlink>
    </w:p>
    <w:p>
      <w:pPr>
        <w:pStyle w:val="TOC2"/>
        <w:tabs>
          <w:tab w:val="right" w:leader="dot" w:pos="8306"/>
        </w:tabs>
      </w:pPr>
      <w:hyperlink w:anchor="_Toc5901" w:history="1">
        <w:r>
          <w:rPr>
            <w:rFonts w:ascii="仿宋" w:eastAsia="仿宋" w:hAnsi="仿宋" w:cs="仿宋" w:hint="eastAsia"/>
            <w:lang w:eastAsia="zh-CN"/>
          </w:rPr>
          <w:t>(二)、研发规划与投入</w:t>
        </w:r>
        <w:r>
          <w:tab/>
        </w:r>
        <w:r>
          <w:fldChar w:fldCharType="begin"/>
        </w:r>
        <w:r>
          <w:instrText xml:space="preserve"> PAGEREF _Toc5901 \h </w:instrText>
        </w:r>
        <w:r>
          <w:fldChar w:fldCharType="separate"/>
        </w:r>
        <w:r>
          <w:t>31</w:t>
        </w:r>
        <w:r>
          <w:fldChar w:fldCharType="end"/>
        </w:r>
      </w:hyperlink>
    </w:p>
    <w:p>
      <w:pPr>
        <w:pStyle w:val="TOC1"/>
        <w:tabs>
          <w:tab w:val="right" w:leader="dot" w:pos="8306"/>
        </w:tabs>
      </w:pPr>
      <w:hyperlink w:anchor="_Toc26473" w:history="1">
        <w:r>
          <w:rPr>
            <w:rFonts w:ascii="仿宋" w:eastAsia="仿宋" w:hAnsi="仿宋" w:cs="仿宋" w:hint="eastAsia"/>
            <w:lang w:eastAsia="zh-CN"/>
          </w:rPr>
          <w:t>九、成人学历项目人力资源管理</w:t>
        </w:r>
        <w:r>
          <w:tab/>
        </w:r>
        <w:r>
          <w:fldChar w:fldCharType="begin"/>
        </w:r>
        <w:r>
          <w:instrText xml:space="preserve"> PAGEREF _Toc26473 \h </w:instrText>
        </w:r>
        <w:r>
          <w:fldChar w:fldCharType="separate"/>
        </w:r>
        <w:r>
          <w:t>33</w:t>
        </w:r>
        <w:r>
          <w:fldChar w:fldCharType="end"/>
        </w:r>
      </w:hyperlink>
    </w:p>
    <w:p>
      <w:pPr>
        <w:pStyle w:val="TOC2"/>
        <w:tabs>
          <w:tab w:val="right" w:leader="dot" w:pos="8306"/>
        </w:tabs>
      </w:pPr>
      <w:hyperlink w:anchor="_Toc25625" w:history="1">
        <w:r>
          <w:rPr>
            <w:rFonts w:ascii="仿宋" w:eastAsia="仿宋" w:hAnsi="仿宋" w:cs="仿宋" w:hint="eastAsia"/>
            <w:lang w:eastAsia="zh-CN"/>
          </w:rPr>
          <w:t>(一)、建立健全的预算管理制度</w:t>
        </w:r>
        <w:r>
          <w:tab/>
        </w:r>
        <w:r>
          <w:fldChar w:fldCharType="begin"/>
        </w:r>
        <w:r>
          <w:instrText xml:space="preserve"> PAGEREF _Toc25625 \h </w:instrText>
        </w:r>
        <w:r>
          <w:fldChar w:fldCharType="separate"/>
        </w:r>
        <w:r>
          <w:t>33</w:t>
        </w:r>
        <w:r>
          <w:fldChar w:fldCharType="end"/>
        </w:r>
      </w:hyperlink>
    </w:p>
    <w:p>
      <w:pPr>
        <w:pStyle w:val="TOC2"/>
        <w:tabs>
          <w:tab w:val="right" w:leader="dot" w:pos="8306"/>
        </w:tabs>
      </w:pPr>
      <w:hyperlink w:anchor="_Toc2799" w:history="1">
        <w:r>
          <w:rPr>
            <w:rFonts w:ascii="仿宋" w:eastAsia="仿宋" w:hAnsi="仿宋" w:cs="仿宋" w:hint="eastAsia"/>
            <w:lang w:eastAsia="zh-CN"/>
          </w:rPr>
          <w:t>(二)、加强资金流动监控</w:t>
        </w:r>
        <w:r>
          <w:tab/>
        </w:r>
        <w:r>
          <w:fldChar w:fldCharType="begin"/>
        </w:r>
        <w:r>
          <w:instrText xml:space="preserve"> PAGEREF _Toc2799 \h </w:instrText>
        </w:r>
        <w:r>
          <w:fldChar w:fldCharType="separate"/>
        </w:r>
        <w:r>
          <w:t>34</w:t>
        </w:r>
        <w:r>
          <w:fldChar w:fldCharType="end"/>
        </w:r>
      </w:hyperlink>
    </w:p>
    <w:p>
      <w:pPr>
        <w:pStyle w:val="TOC2"/>
        <w:tabs>
          <w:tab w:val="right" w:leader="dot" w:pos="8306"/>
        </w:tabs>
      </w:pPr>
      <w:hyperlink w:anchor="_Toc19758" w:history="1">
        <w:r>
          <w:rPr>
            <w:rFonts w:ascii="仿宋" w:eastAsia="仿宋" w:hAnsi="仿宋" w:cs="仿宋" w:hint="eastAsia"/>
            <w:lang w:eastAsia="zh-CN"/>
          </w:rPr>
          <w:t>(三)、制定完善的风险控制机制</w:t>
        </w:r>
        <w:r>
          <w:tab/>
        </w:r>
        <w:r>
          <w:fldChar w:fldCharType="begin"/>
        </w:r>
        <w:r>
          <w:instrText xml:space="preserve"> PAGEREF _Toc19758 \h </w:instrText>
        </w:r>
        <w:r>
          <w:fldChar w:fldCharType="separate"/>
        </w:r>
        <w:r>
          <w:t>35</w:t>
        </w:r>
        <w:r>
          <w:fldChar w:fldCharType="end"/>
        </w:r>
      </w:hyperlink>
    </w:p>
    <w:p>
      <w:pPr>
        <w:pStyle w:val="TOC2"/>
        <w:tabs>
          <w:tab w:val="right" w:leader="dot" w:pos="8306"/>
        </w:tabs>
      </w:pPr>
      <w:hyperlink w:anchor="_Toc31196" w:history="1">
        <w:r>
          <w:rPr>
            <w:rFonts w:ascii="仿宋" w:eastAsia="仿宋" w:hAnsi="仿宋" w:cs="仿宋" w:hint="eastAsia"/>
            <w:lang w:eastAsia="zh-CN"/>
          </w:rPr>
          <w:t>(四)、优化成本管理</w:t>
        </w:r>
        <w:r>
          <w:tab/>
        </w:r>
        <w:r>
          <w:fldChar w:fldCharType="begin"/>
        </w:r>
        <w:r>
          <w:instrText xml:space="preserve"> PAGEREF _Toc31196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741" w:history="1">
        <w:r>
          <w:rPr>
            <w:rFonts w:ascii="仿宋" w:eastAsia="仿宋" w:hAnsi="仿宋" w:cs="仿宋" w:hint="eastAsia"/>
            <w:lang w:eastAsia="zh-CN"/>
          </w:rPr>
          <w:t>十、成人学历项目经营效益</w:t>
        </w:r>
        <w:r>
          <w:tab/>
        </w:r>
        <w:r>
          <w:fldChar w:fldCharType="begin"/>
        </w:r>
        <w:r>
          <w:instrText xml:space="preserve"> PAGEREF _Toc4741 \h </w:instrText>
        </w:r>
        <w:r>
          <w:fldChar w:fldCharType="separate"/>
        </w:r>
        <w:r>
          <w:t>38</w:t>
        </w:r>
        <w:r>
          <w:fldChar w:fldCharType="end"/>
        </w:r>
      </w:hyperlink>
    </w:p>
    <w:p>
      <w:pPr>
        <w:pStyle w:val="TOC2"/>
        <w:tabs>
          <w:tab w:val="right" w:leader="dot" w:pos="8306"/>
        </w:tabs>
      </w:pPr>
      <w:hyperlink w:anchor="_Toc16799" w:history="1">
        <w:r>
          <w:rPr>
            <w:rFonts w:ascii="仿宋" w:eastAsia="仿宋" w:hAnsi="仿宋" w:cs="仿宋" w:hint="eastAsia"/>
            <w:lang w:eastAsia="zh-CN"/>
          </w:rPr>
          <w:t>(一)、经济评价财务测算</w:t>
        </w:r>
        <w:r>
          <w:tab/>
        </w:r>
        <w:r>
          <w:fldChar w:fldCharType="begin"/>
        </w:r>
        <w:r>
          <w:instrText xml:space="preserve"> PAGEREF _Toc16799 \h </w:instrText>
        </w:r>
        <w:r>
          <w:fldChar w:fldCharType="separate"/>
        </w:r>
        <w:r>
          <w:t>38</w:t>
        </w:r>
        <w:r>
          <w:fldChar w:fldCharType="end"/>
        </w:r>
      </w:hyperlink>
    </w:p>
    <w:p>
      <w:pPr>
        <w:pStyle w:val="TOC2"/>
        <w:tabs>
          <w:tab w:val="right" w:leader="dot" w:pos="8306"/>
        </w:tabs>
      </w:pPr>
      <w:hyperlink w:anchor="_Toc2433" w:history="1">
        <w:r>
          <w:rPr>
            <w:rFonts w:ascii="仿宋" w:eastAsia="仿宋" w:hAnsi="仿宋" w:cs="仿宋" w:hint="eastAsia"/>
            <w:lang w:eastAsia="zh-CN"/>
          </w:rPr>
          <w:t>(二)、成人学历项目盈利能力分析</w:t>
        </w:r>
        <w:r>
          <w:tab/>
        </w:r>
        <w:r>
          <w:fldChar w:fldCharType="begin"/>
        </w:r>
        <w:r>
          <w:instrText xml:space="preserve"> PAGEREF _Toc2433 \h </w:instrText>
        </w:r>
        <w:r>
          <w:fldChar w:fldCharType="separate"/>
        </w:r>
        <w:r>
          <w:t>39</w:t>
        </w:r>
        <w:r>
          <w:fldChar w:fldCharType="end"/>
        </w:r>
      </w:hyperlink>
    </w:p>
    <w:p>
      <w:pPr>
        <w:pStyle w:val="TOC1"/>
        <w:tabs>
          <w:tab w:val="right" w:leader="dot" w:pos="8306"/>
        </w:tabs>
      </w:pPr>
      <w:hyperlink w:anchor="_Toc12538" w:history="1">
        <w:r>
          <w:rPr>
            <w:rFonts w:ascii="仿宋" w:eastAsia="仿宋" w:hAnsi="仿宋" w:cs="仿宋" w:hint="eastAsia"/>
            <w:lang w:eastAsia="zh-CN"/>
          </w:rPr>
          <w:t>十一、成人学历项目投资规划</w:t>
        </w:r>
        <w:r>
          <w:tab/>
        </w:r>
        <w:r>
          <w:fldChar w:fldCharType="begin"/>
        </w:r>
        <w:r>
          <w:instrText xml:space="preserve"> PAGEREF _Toc12538 \h </w:instrText>
        </w:r>
        <w:r>
          <w:fldChar w:fldCharType="separate"/>
        </w:r>
        <w:r>
          <w:t>40</w:t>
        </w:r>
        <w:r>
          <w:fldChar w:fldCharType="end"/>
        </w:r>
      </w:hyperlink>
    </w:p>
    <w:p>
      <w:pPr>
        <w:pStyle w:val="TOC2"/>
        <w:tabs>
          <w:tab w:val="right" w:leader="dot" w:pos="8306"/>
        </w:tabs>
      </w:pPr>
      <w:hyperlink w:anchor="_Toc287" w:history="1">
        <w:r>
          <w:rPr>
            <w:rFonts w:ascii="仿宋" w:eastAsia="仿宋" w:hAnsi="仿宋" w:cs="仿宋" w:hint="eastAsia"/>
            <w:lang w:eastAsia="zh-CN"/>
          </w:rPr>
          <w:t>(一)、成人学历项目总投资估算</w:t>
        </w:r>
        <w:r>
          <w:tab/>
        </w:r>
        <w:r>
          <w:fldChar w:fldCharType="begin"/>
        </w:r>
        <w:r>
          <w:instrText xml:space="preserve"> PAGEREF _Toc287 \h </w:instrText>
        </w:r>
        <w:r>
          <w:fldChar w:fldCharType="separate"/>
        </w:r>
        <w:r>
          <w:t>40</w:t>
        </w:r>
        <w:r>
          <w:fldChar w:fldCharType="end"/>
        </w:r>
      </w:hyperlink>
    </w:p>
    <w:p>
      <w:pPr>
        <w:pStyle w:val="TOC2"/>
        <w:tabs>
          <w:tab w:val="right" w:leader="dot" w:pos="8306"/>
        </w:tabs>
      </w:pPr>
      <w:hyperlink w:anchor="_Toc12595" w:history="1">
        <w:r>
          <w:rPr>
            <w:rFonts w:ascii="仿宋" w:eastAsia="仿宋" w:hAnsi="仿宋" w:cs="仿宋" w:hint="eastAsia"/>
            <w:lang w:eastAsia="zh-CN"/>
          </w:rPr>
          <w:t>(二)、资金筹措</w:t>
        </w:r>
        <w:r>
          <w:tab/>
        </w:r>
        <w:r>
          <w:fldChar w:fldCharType="begin"/>
        </w:r>
        <w:r>
          <w:instrText xml:space="preserve"> PAGEREF _Toc12595 \h </w:instrText>
        </w:r>
        <w:r>
          <w:fldChar w:fldCharType="separate"/>
        </w:r>
        <w:r>
          <w:t>41</w:t>
        </w:r>
        <w:r>
          <w:fldChar w:fldCharType="end"/>
        </w:r>
      </w:hyperlink>
    </w:p>
    <w:p>
      <w:pPr>
        <w:pStyle w:val="TOC1"/>
        <w:tabs>
          <w:tab w:val="right" w:leader="dot" w:pos="8306"/>
        </w:tabs>
      </w:pPr>
      <w:hyperlink w:anchor="_Toc8928" w:history="1">
        <w:r>
          <w:rPr>
            <w:rFonts w:ascii="仿宋" w:eastAsia="仿宋" w:hAnsi="仿宋" w:cs="仿宋" w:hint="eastAsia"/>
            <w:lang w:eastAsia="zh-CN"/>
          </w:rPr>
          <w:t>十二、成人学历项目计划安排</w:t>
        </w:r>
        <w:r>
          <w:tab/>
        </w:r>
        <w:r>
          <w:fldChar w:fldCharType="begin"/>
        </w:r>
        <w:r>
          <w:instrText xml:space="preserve"> PAGEREF _Toc8928 \h </w:instrText>
        </w:r>
        <w:r>
          <w:fldChar w:fldCharType="separate"/>
        </w:r>
        <w:r>
          <w:t>42</w:t>
        </w:r>
        <w:r>
          <w:fldChar w:fldCharType="end"/>
        </w:r>
      </w:hyperlink>
    </w:p>
    <w:p>
      <w:pPr>
        <w:pStyle w:val="TOC2"/>
        <w:tabs>
          <w:tab w:val="right" w:leader="dot" w:pos="8306"/>
        </w:tabs>
      </w:pPr>
      <w:hyperlink w:anchor="_Toc24012" w:history="1">
        <w:r>
          <w:rPr>
            <w:rFonts w:ascii="仿宋" w:eastAsia="仿宋" w:hAnsi="仿宋" w:cs="仿宋" w:hint="eastAsia"/>
            <w:lang w:eastAsia="zh-CN"/>
          </w:rPr>
          <w:t>(一)、建设周期</w:t>
        </w:r>
        <w:r>
          <w:tab/>
        </w:r>
        <w:r>
          <w:fldChar w:fldCharType="begin"/>
        </w:r>
        <w:r>
          <w:instrText xml:space="preserve"> PAGEREF _Toc24012 \h </w:instrText>
        </w:r>
        <w:r>
          <w:fldChar w:fldCharType="separate"/>
        </w:r>
        <w:r>
          <w:t>42</w:t>
        </w:r>
        <w:r>
          <w:fldChar w:fldCharType="end"/>
        </w:r>
      </w:hyperlink>
    </w:p>
    <w:p>
      <w:pPr>
        <w:pStyle w:val="TOC2"/>
        <w:tabs>
          <w:tab w:val="right" w:leader="dot" w:pos="8306"/>
        </w:tabs>
      </w:pPr>
      <w:hyperlink w:anchor="_Toc31775" w:history="1">
        <w:r>
          <w:rPr>
            <w:rFonts w:ascii="仿宋" w:eastAsia="仿宋" w:hAnsi="仿宋" w:cs="仿宋" w:hint="eastAsia"/>
            <w:lang w:eastAsia="zh-CN"/>
          </w:rPr>
          <w:t>(二)、建设进度</w:t>
        </w:r>
        <w:r>
          <w:tab/>
        </w:r>
        <w:r>
          <w:fldChar w:fldCharType="begin"/>
        </w:r>
        <w:r>
          <w:instrText xml:space="preserve"> PAGEREF _Toc31775 \h </w:instrText>
        </w:r>
        <w:r>
          <w:fldChar w:fldCharType="separate"/>
        </w:r>
        <w:r>
          <w:t>43</w:t>
        </w:r>
        <w:r>
          <w:fldChar w:fldCharType="end"/>
        </w:r>
      </w:hyperlink>
    </w:p>
    <w:p>
      <w:pPr>
        <w:pStyle w:val="TOC2"/>
        <w:tabs>
          <w:tab w:val="right" w:leader="dot" w:pos="8306"/>
        </w:tabs>
      </w:pPr>
      <w:hyperlink w:anchor="_Toc30480" w:history="1">
        <w:r>
          <w:rPr>
            <w:rFonts w:ascii="仿宋" w:eastAsia="仿宋" w:hAnsi="仿宋" w:cs="仿宋" w:hint="eastAsia"/>
            <w:lang w:eastAsia="zh-CN"/>
          </w:rPr>
          <w:t>(三)、进度安排注意事项</w:t>
        </w:r>
        <w:r>
          <w:tab/>
        </w:r>
        <w:r>
          <w:fldChar w:fldCharType="begin"/>
        </w:r>
        <w:r>
          <w:instrText xml:space="preserve"> PAGEREF _Toc30480 \h </w:instrText>
        </w:r>
        <w:r>
          <w:fldChar w:fldCharType="separate"/>
        </w:r>
        <w:r>
          <w:t>44</w:t>
        </w:r>
        <w:r>
          <w:fldChar w:fldCharType="end"/>
        </w:r>
      </w:hyperlink>
    </w:p>
    <w:p>
      <w:pPr>
        <w:pStyle w:val="TOC2"/>
        <w:tabs>
          <w:tab w:val="right" w:leader="dot" w:pos="8306"/>
        </w:tabs>
      </w:pPr>
      <w:hyperlink w:anchor="_Toc31469" w:history="1">
        <w:r>
          <w:rPr>
            <w:rFonts w:ascii="仿宋" w:eastAsia="仿宋" w:hAnsi="仿宋" w:cs="仿宋" w:hint="eastAsia"/>
            <w:lang w:eastAsia="zh-CN"/>
          </w:rPr>
          <w:t>(四)、人力资源配置</w:t>
        </w:r>
        <w:r>
          <w:tab/>
        </w:r>
        <w:r>
          <w:fldChar w:fldCharType="begin"/>
        </w:r>
        <w:r>
          <w:instrText xml:space="preserve"> PAGEREF _Toc31469 \h </w:instrText>
        </w:r>
        <w:r>
          <w:fldChar w:fldCharType="separate"/>
        </w:r>
        <w:r>
          <w:t>45</w:t>
        </w:r>
        <w:r>
          <w:fldChar w:fldCharType="end"/>
        </w:r>
      </w:hyperlink>
    </w:p>
    <w:p>
      <w:pPr>
        <w:pStyle w:val="TOC1"/>
        <w:tabs>
          <w:tab w:val="right" w:leader="dot" w:pos="8306"/>
        </w:tabs>
      </w:pPr>
      <w:hyperlink w:anchor="_Toc28151" w:history="1">
        <w:r>
          <w:rPr>
            <w:rFonts w:ascii="仿宋" w:eastAsia="仿宋" w:hAnsi="仿宋" w:cs="仿宋" w:hint="eastAsia"/>
            <w:lang w:eastAsia="zh-CN"/>
          </w:rPr>
          <w:t>十三、成人学历项目实施保障措施</w:t>
        </w:r>
        <w:r>
          <w:tab/>
        </w:r>
        <w:r>
          <w:fldChar w:fldCharType="begin"/>
        </w:r>
        <w:r>
          <w:instrText xml:space="preserve"> PAGEREF _Toc28151 \h </w:instrText>
        </w:r>
        <w:r>
          <w:fldChar w:fldCharType="separate"/>
        </w:r>
        <w:r>
          <w:t>46</w:t>
        </w:r>
        <w:r>
          <w:fldChar w:fldCharType="end"/>
        </w:r>
      </w:hyperlink>
    </w:p>
    <w:p>
      <w:pPr>
        <w:pStyle w:val="TOC2"/>
        <w:tabs>
          <w:tab w:val="right" w:leader="dot" w:pos="8306"/>
        </w:tabs>
      </w:pPr>
      <w:hyperlink w:anchor="_Toc17125" w:history="1">
        <w:r>
          <w:rPr>
            <w:rFonts w:ascii="仿宋" w:eastAsia="仿宋" w:hAnsi="仿宋" w:cs="仿宋" w:hint="eastAsia"/>
            <w:lang w:eastAsia="zh-CN"/>
          </w:rPr>
          <w:t>(一)、成人学历项目实施保障机制</w:t>
        </w:r>
        <w:r>
          <w:tab/>
        </w:r>
        <w:r>
          <w:fldChar w:fldCharType="begin"/>
        </w:r>
        <w:r>
          <w:instrText xml:space="preserve"> PAGEREF _Toc17125 \h </w:instrText>
        </w:r>
        <w:r>
          <w:fldChar w:fldCharType="separate"/>
        </w:r>
        <w:r>
          <w:t>46</w:t>
        </w:r>
        <w:r>
          <w:fldChar w:fldCharType="end"/>
        </w:r>
      </w:hyperlink>
    </w:p>
    <w:p>
      <w:pPr>
        <w:pStyle w:val="TOC2"/>
        <w:tabs>
          <w:tab w:val="right" w:leader="dot" w:pos="8306"/>
        </w:tabs>
      </w:pPr>
      <w:hyperlink w:anchor="_Toc31786" w:history="1">
        <w:r>
          <w:rPr>
            <w:rFonts w:ascii="仿宋" w:eastAsia="仿宋" w:hAnsi="仿宋" w:cs="仿宋" w:hint="eastAsia"/>
            <w:lang w:eastAsia="zh-CN"/>
          </w:rPr>
          <w:t>(二)、成人学历项目法律合规要求</w:t>
        </w:r>
        <w:r>
          <w:tab/>
        </w:r>
        <w:r>
          <w:fldChar w:fldCharType="begin"/>
        </w:r>
        <w:r>
          <w:instrText xml:space="preserve"> PAGEREF _Toc31786 \h </w:instrText>
        </w:r>
        <w:r>
          <w:fldChar w:fldCharType="separate"/>
        </w:r>
        <w:r>
          <w:t>50</w:t>
        </w:r>
        <w:r>
          <w:fldChar w:fldCharType="end"/>
        </w:r>
      </w:hyperlink>
    </w:p>
    <w:p>
      <w:pPr>
        <w:pStyle w:val="TOC2"/>
        <w:tabs>
          <w:tab w:val="right" w:leader="dot" w:pos="8306"/>
        </w:tabs>
      </w:pPr>
      <w:hyperlink w:anchor="_Toc8604" w:history="1">
        <w:r>
          <w:rPr>
            <w:rFonts w:ascii="仿宋" w:eastAsia="仿宋" w:hAnsi="仿宋" w:cs="仿宋" w:hint="eastAsia"/>
            <w:lang w:eastAsia="zh-CN"/>
          </w:rPr>
          <w:t>(三)、成人学历项目合同管理与法律事务</w:t>
        </w:r>
        <w:r>
          <w:tab/>
        </w:r>
        <w:r>
          <w:fldChar w:fldCharType="begin"/>
        </w:r>
        <w:r>
          <w:instrText xml:space="preserve"> PAGEREF _Toc8604 \h </w:instrText>
        </w:r>
        <w:r>
          <w:fldChar w:fldCharType="separate"/>
        </w:r>
        <w:r>
          <w:t>54</w:t>
        </w:r>
        <w:r>
          <w:fldChar w:fldCharType="end"/>
        </w:r>
      </w:hyperlink>
    </w:p>
    <w:p>
      <w:pPr>
        <w:pStyle w:val="TOC2"/>
        <w:tabs>
          <w:tab w:val="right" w:leader="dot" w:pos="8306"/>
        </w:tabs>
      </w:pPr>
      <w:hyperlink w:anchor="_Toc4403" w:history="1">
        <w:r>
          <w:rPr>
            <w:rFonts w:ascii="仿宋" w:eastAsia="仿宋" w:hAnsi="仿宋" w:cs="仿宋" w:hint="eastAsia"/>
            <w:lang w:eastAsia="zh-CN"/>
          </w:rPr>
          <w:t>(四)、成人学历项目知识产权保护策略</w:t>
        </w:r>
        <w:r>
          <w:tab/>
        </w:r>
        <w:r>
          <w:fldChar w:fldCharType="begin"/>
        </w:r>
        <w:r>
          <w:instrText xml:space="preserve"> PAGEREF _Toc4403 \h </w:instrText>
        </w:r>
        <w:r>
          <w:fldChar w:fldCharType="separate"/>
        </w:r>
        <w:r>
          <w:t>60</w:t>
        </w:r>
        <w:r>
          <w:fldChar w:fldCharType="end"/>
        </w:r>
      </w:hyperlink>
    </w:p>
    <w:p>
      <w:pPr>
        <w:pStyle w:val="TOC1"/>
        <w:tabs>
          <w:tab w:val="right" w:leader="dot" w:pos="8306"/>
        </w:tabs>
      </w:pPr>
      <w:hyperlink w:anchor="_Toc26520" w:history="1">
        <w:r>
          <w:rPr>
            <w:rFonts w:ascii="仿宋" w:eastAsia="仿宋" w:hAnsi="仿宋" w:cs="仿宋" w:hint="eastAsia"/>
            <w:lang w:eastAsia="zh-CN"/>
          </w:rPr>
          <w:t>十四、成人学历项目实施时间节点</w:t>
        </w:r>
        <w:r>
          <w:tab/>
        </w:r>
        <w:r>
          <w:fldChar w:fldCharType="begin"/>
        </w:r>
        <w:r>
          <w:instrText xml:space="preserve"> PAGEREF _Toc26520 \h </w:instrText>
        </w:r>
        <w:r>
          <w:fldChar w:fldCharType="separate"/>
        </w:r>
        <w:r>
          <w:t>63</w:t>
        </w:r>
        <w:r>
          <w:fldChar w:fldCharType="end"/>
        </w:r>
      </w:hyperlink>
    </w:p>
    <w:p>
      <w:pPr>
        <w:pStyle w:val="TOC2"/>
        <w:tabs>
          <w:tab w:val="right" w:leader="dot" w:pos="8306"/>
        </w:tabs>
      </w:pPr>
      <w:hyperlink w:anchor="_Toc26138" w:history="1">
        <w:r>
          <w:rPr>
            <w:rFonts w:ascii="仿宋" w:eastAsia="仿宋" w:hAnsi="仿宋" w:cs="仿宋" w:hint="eastAsia"/>
            <w:lang w:eastAsia="zh-CN"/>
          </w:rPr>
          <w:t>(一)、成人学历项目启动阶段时间节点</w:t>
        </w:r>
        <w:r>
          <w:tab/>
        </w:r>
        <w:r>
          <w:fldChar w:fldCharType="begin"/>
        </w:r>
        <w:r>
          <w:instrText xml:space="preserve"> PAGEREF _Toc26138 \h </w:instrText>
        </w:r>
        <w:r>
          <w:fldChar w:fldCharType="separate"/>
        </w:r>
        <w:r>
          <w:t>63</w:t>
        </w:r>
        <w:r>
          <w:fldChar w:fldCharType="end"/>
        </w:r>
      </w:hyperlink>
    </w:p>
    <w:p>
      <w:pPr>
        <w:pStyle w:val="TOC2"/>
        <w:tabs>
          <w:tab w:val="right" w:leader="dot" w:pos="8306"/>
        </w:tabs>
      </w:pPr>
      <w:hyperlink w:anchor="_Toc20978" w:history="1">
        <w:r>
          <w:rPr>
            <w:rFonts w:ascii="仿宋" w:eastAsia="仿宋" w:hAnsi="仿宋" w:cs="仿宋" w:hint="eastAsia"/>
            <w:lang w:eastAsia="zh-CN"/>
          </w:rPr>
          <w:t>(二)、成人学历项目执行阶段时间节点</w:t>
        </w:r>
        <w:r>
          <w:tab/>
        </w:r>
        <w:r>
          <w:fldChar w:fldCharType="begin"/>
        </w:r>
        <w:r>
          <w:instrText xml:space="preserve"> PAGEREF _Toc20978 \h </w:instrText>
        </w:r>
        <w:r>
          <w:fldChar w:fldCharType="separate"/>
        </w:r>
        <w:r>
          <w:t>64</w:t>
        </w:r>
        <w:r>
          <w:fldChar w:fldCharType="end"/>
        </w:r>
      </w:hyperlink>
    </w:p>
    <w:p>
      <w:pPr>
        <w:pStyle w:val="TOC2"/>
        <w:tabs>
          <w:tab w:val="right" w:leader="dot" w:pos="8306"/>
        </w:tabs>
      </w:pPr>
      <w:hyperlink w:anchor="_Toc21247" w:history="1">
        <w:r>
          <w:rPr>
            <w:rFonts w:ascii="仿宋" w:eastAsia="仿宋" w:hAnsi="仿宋" w:cs="仿宋" w:hint="eastAsia"/>
            <w:lang w:eastAsia="zh-CN"/>
          </w:rPr>
          <w:t>(三)、成人学历项目完成阶段时间节点</w:t>
        </w:r>
        <w:r>
          <w:tab/>
        </w:r>
        <w:r>
          <w:fldChar w:fldCharType="begin"/>
        </w:r>
        <w:r>
          <w:instrText xml:space="preserve"> PAGEREF _Toc21247 \h </w:instrText>
        </w:r>
        <w:r>
          <w:fldChar w:fldCharType="separate"/>
        </w:r>
        <w:r>
          <w:t>65</w:t>
        </w:r>
        <w:r>
          <w:fldChar w:fldCharType="end"/>
        </w:r>
      </w:hyperlink>
    </w:p>
    <w:p>
      <w:pPr>
        <w:pStyle w:val="TOC1"/>
        <w:tabs>
          <w:tab w:val="right" w:leader="dot" w:pos="8306"/>
        </w:tabs>
      </w:pPr>
      <w:hyperlink w:anchor="_Toc21005" w:history="1">
        <w:r>
          <w:rPr>
            <w:rFonts w:ascii="仿宋" w:eastAsia="仿宋" w:hAnsi="仿宋" w:cs="仿宋" w:hint="eastAsia"/>
            <w:lang w:eastAsia="zh-CN"/>
          </w:rPr>
          <w:t>十五、利益相关者分析与沟通计划</w:t>
        </w:r>
        <w:r>
          <w:tab/>
        </w:r>
        <w:r>
          <w:fldChar w:fldCharType="begin"/>
        </w:r>
        <w:r>
          <w:instrText xml:space="preserve"> PAGEREF _Toc21005 \h </w:instrText>
        </w:r>
        <w:r>
          <w:fldChar w:fldCharType="separate"/>
        </w:r>
        <w:r>
          <w:t>66</w:t>
        </w:r>
        <w:r>
          <w:fldChar w:fldCharType="end"/>
        </w:r>
      </w:hyperlink>
    </w:p>
    <w:p>
      <w:pPr>
        <w:pStyle w:val="TOC2"/>
        <w:tabs>
          <w:tab w:val="right" w:leader="dot" w:pos="8306"/>
        </w:tabs>
      </w:pPr>
      <w:hyperlink w:anchor="_Toc7794" w:history="1">
        <w:r>
          <w:rPr>
            <w:rFonts w:ascii="仿宋" w:eastAsia="仿宋" w:hAnsi="仿宋" w:cs="仿宋" w:hint="eastAsia"/>
            <w:lang w:eastAsia="zh-CN"/>
          </w:rPr>
          <w:t>(一)、利益相关者分析</w:t>
        </w:r>
        <w:r>
          <w:tab/>
        </w:r>
        <w:r>
          <w:fldChar w:fldCharType="begin"/>
        </w:r>
        <w:r>
          <w:instrText xml:space="preserve"> PAGEREF _Toc7794 \h </w:instrText>
        </w:r>
        <w:r>
          <w:fldChar w:fldCharType="separate"/>
        </w:r>
        <w:r>
          <w:t>66</w:t>
        </w:r>
        <w:r>
          <w:fldChar w:fldCharType="end"/>
        </w:r>
      </w:hyperlink>
    </w:p>
    <w:p>
      <w:pPr>
        <w:pStyle w:val="TOC2"/>
        <w:tabs>
          <w:tab w:val="right" w:leader="dot" w:pos="8306"/>
        </w:tabs>
      </w:pPr>
      <w:hyperlink w:anchor="_Toc11276" w:history="1">
        <w:r>
          <w:rPr>
            <w:rFonts w:ascii="仿宋" w:eastAsia="仿宋" w:hAnsi="仿宋" w:cs="仿宋" w:hint="eastAsia"/>
            <w:lang w:eastAsia="zh-CN"/>
          </w:rPr>
          <w:t>(二)、沟通计划</w:t>
        </w:r>
        <w:r>
          <w:tab/>
        </w:r>
        <w:r>
          <w:fldChar w:fldCharType="begin"/>
        </w:r>
        <w:r>
          <w:instrText xml:space="preserve"> PAGEREF _Toc11276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38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458"/>
      <w:r>
        <w:rPr>
          <w:rFonts w:ascii="仿宋" w:eastAsia="仿宋" w:hAnsi="仿宋" w:cs="仿宋" w:hint="eastAsia"/>
          <w:sz w:val="28"/>
          <w:lang w:eastAsia="zh-CN"/>
        </w:rPr>
        <w:t>一、成人学历项目建设背景及必要性分析</w:t>
      </w:r>
      <w:bookmarkEnd w:id="2"/>
    </w:p>
    <w:p>
      <w:pPr>
        <w:pStyle w:val="Heading2"/>
        <w:rPr>
          <w:rFonts w:ascii="仿宋" w:eastAsia="仿宋" w:hAnsi="仿宋" w:cs="仿宋" w:hint="eastAsia"/>
          <w:lang w:eastAsia="zh-CN"/>
        </w:rPr>
      </w:pPr>
      <w:bookmarkStart w:id="3" w:name="_Toc29308"/>
      <w:r>
        <w:rPr>
          <w:rFonts w:ascii="仿宋" w:eastAsia="仿宋" w:hAnsi="仿宋" w:cs="仿宋" w:hint="eastAsia"/>
          <w:lang w:eastAsia="zh-CN"/>
        </w:rPr>
        <w:t>(一)、成人学历项目背景分析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成人学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成人学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成人学历项目在这个潮流中的定位。同时，我们将关注行业内涌现的新兴机遇，以便成人学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成人学历项目提供了强大的发展动力。我们将聚焦于行业内最新的技术发展趋势，包括但不限于人工智能、大数据分析、物联网等领域。通过深度的技术研究，我们将确保成人学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成人学历项目发展的源泉。我们将投入更多的精力对市场需求进行深入剖析，超越表面的需求，深入挖掘潜在的市场痛点和机遇。通过对市场需求的细致了解，成人学历项目将更有针对性地设计解决方案，满足市场的多样化需求，从而更好地促进成人学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成人学历项目战略至关重要。我们将对竞争态势进行更为深入的分析，包括但不限于市场份额、产品特点、客户满意度等多个维度。通过深度的竞争分析，成人学历项目将能够更准确地把握市场脉搏，制定具有竞争力的成人学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成人学历项目的发展具有直接的影响。我们将进行更为全面的法规和政策分析，了解行业发展中的潜在法律风险和合规挑战。通过充分了解和遵守相关法规，成人学历项目将确保在法律框架内合法合规运营，为成人学历项目的稳健发展提供有力支持。</w:t>
      </w:r>
    </w:p>
    <w:p>
      <w:pPr>
        <w:pStyle w:val="Heading2"/>
        <w:ind w:firstLine="560" w:firstLineChars="200"/>
        <w:rPr>
          <w:rFonts w:ascii="仿宋" w:eastAsia="仿宋" w:hAnsi="仿宋" w:cs="仿宋" w:hint="eastAsia"/>
          <w:sz w:val="28"/>
          <w:lang w:eastAsia="zh-CN"/>
        </w:rPr>
      </w:pPr>
      <w:bookmarkStart w:id="4" w:name="_Toc31366"/>
      <w:r>
        <w:rPr>
          <w:rFonts w:ascii="仿宋" w:eastAsia="仿宋" w:hAnsi="仿宋" w:cs="仿宋" w:hint="eastAsia"/>
          <w:sz w:val="28"/>
          <w:lang w:eastAsia="zh-CN"/>
        </w:rPr>
        <w:t>(二)、成人学历项目建设必要性分析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成人学历项目建设的迫切性源于对行业发展趋势的深刻洞察。我们正处于一个行业变革的时代，科技创新、数字化转型成为企业发展的关键动力。成人学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成人学历项目建设不仅仅是为了跟上潮流，更是为了通过技术创新推动企业的持续发展。通过引入先进的技术和解决方案，成人学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成人学历项目的建设成为必然选择，通过提高产品质量、拓展服务领域，从而在竞争中获得更多的机会。成人学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成人学历项目建设的必要性体现在对客户需求更精准的满足。通过成人学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成人学历项目建设的背后是对企业持续创新的追求。只有通过不断创新，企业才能在竞争中立于不败之地。成人学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5233"/>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2263"/>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成人学历项目的技术管理特点体现在其创新导向。通过引入最先进的技术趋势和解决方案，成人学历项目致力于提升科技含量、提高质量和效率水平。这意味着我们将采用最新的工具和方法，确保成人学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成人学历项目技术管理的显著特征。通过整合不同领域的技术资源，我们实现了跨学科的协同工作。这有助于优化技术架构，提高整体效能。此外，整合性策略还促进了不同技术团队之间的紧密沟通和高效合作，确保成人学历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成人学历项目所采用的技术。通过不断优化技术方案，成人学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成人学历项目团队将在成人学历项目初期识别可能的技术风险，并采取相应的预防和应对措施。通过建立健全的风险评估机制，成人学历项目能够在实施过程中及时发现并解决潜在的技术问题，保障成人学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成人学历项目中，技术将成为成人学历项目成功的有力支持。这一深度剖析揭示了技术管理在成人学历项目实施中的关键作用，为成人学历项目的技术基础奠定了坚实的基础。</w:t>
      </w:r>
    </w:p>
    <w:p>
      <w:pPr>
        <w:pStyle w:val="Heading2"/>
        <w:ind w:firstLine="560" w:firstLineChars="200"/>
        <w:rPr>
          <w:rFonts w:ascii="仿宋" w:eastAsia="仿宋" w:hAnsi="仿宋" w:cs="仿宋" w:hint="eastAsia"/>
          <w:sz w:val="28"/>
          <w:lang w:eastAsia="zh-CN"/>
        </w:rPr>
      </w:pPr>
      <w:bookmarkStart w:id="7" w:name="_Toc26034"/>
      <w:r>
        <w:rPr>
          <w:rFonts w:ascii="仿宋" w:eastAsia="仿宋" w:hAnsi="仿宋" w:cs="仿宋" w:hint="eastAsia"/>
          <w:sz w:val="28"/>
          <w:lang w:eastAsia="zh-CN"/>
        </w:rPr>
        <w:t>(二)、成人学历项目工艺技术设计方案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成人学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生产经营活动方面，成人学历项目将严格按照相关行业规范要求进行组织。通过有效控制产品质量，成人学历项目将致力于为顾客提供优质的成人学历项目产品和良好的服务。这体现了成人学历项目对于生产活动合规性和质量标准的高度重视，为成人学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成人学历项目注重生态效益和清洁生产原则。成人学历项目建设将紧密结合地方特色经济发展，与社会经济发展规划和区域环境保护规划方案相协调一致。通过与当地区域自然生态系统的结合，成人学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成人学历项目产品具有多样化的客户需求和个性化的特点。因此，成人学历项目产品规格品种多样，且单批生产数量较小。为满足这一特点，成人学历项目承办单位将建设先进的柔性制造生产线。通过广泛应用柔性制造技术，成人学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成人学历项目采用的技术具有较高的技术含量和自动化水平，处于国内先进水平。这一技术选用不仅体现了对生产效率、质量和环境友好性的高标准要求，同时为成人学历项目的可持续发展奠定了坚实的基础。</w:t>
      </w:r>
    </w:p>
    <w:p>
      <w:pPr>
        <w:pStyle w:val="Heading2"/>
        <w:ind w:firstLine="560" w:firstLineChars="200"/>
        <w:rPr>
          <w:rFonts w:ascii="仿宋" w:eastAsia="仿宋" w:hAnsi="仿宋" w:cs="仿宋" w:hint="eastAsia"/>
          <w:sz w:val="28"/>
          <w:lang w:eastAsia="zh-CN"/>
        </w:rPr>
      </w:pPr>
      <w:bookmarkStart w:id="8" w:name="_Toc8278"/>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为确保成人学历项目的高效生产和技术实施，我们制定了一套精心设计的设备选型方案，以满足成人学历项目生产、质量和环保的要求。该方案的主要特点如下：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成人学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针对成人学历项目产品的多样性和小批量生产的特点，我们将建设柔性制造生产线。通过在设备选型中考虑柔性制造技术，可以灵活应对不同产品规格和生产需求，实现生产线的高度灵活性和适应性。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31759"/>
      <w:r>
        <w:rPr>
          <w:rFonts w:ascii="仿宋" w:eastAsia="仿宋" w:hAnsi="仿宋" w:cs="仿宋" w:hint="eastAsia"/>
          <w:sz w:val="28"/>
          <w:lang w:eastAsia="zh-CN"/>
        </w:rPr>
        <w:t>三、成人学历项目选址可行性分析</w:t>
      </w:r>
      <w:bookmarkEnd w:id="9"/>
    </w:p>
    <w:p>
      <w:pPr>
        <w:pStyle w:val="Heading2"/>
        <w:rPr>
          <w:rFonts w:ascii="仿宋" w:eastAsia="仿宋" w:hAnsi="仿宋" w:cs="仿宋" w:hint="eastAsia"/>
          <w:lang w:eastAsia="zh-CN"/>
        </w:rPr>
      </w:pPr>
      <w:bookmarkStart w:id="10" w:name="_Toc9960"/>
      <w:r>
        <w:rPr>
          <w:rFonts w:ascii="仿宋" w:eastAsia="仿宋" w:hAnsi="仿宋" w:cs="仿宋" w:hint="eastAsia"/>
          <w:lang w:eastAsia="zh-CN"/>
        </w:rPr>
        <w:t>(一)、成人学历项目选址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该成人学历项目选址位于XX省XX市XX区XXX街道</w:t>
      </w:r>
    </w:p>
    <w:p>
      <w:pPr>
        <w:pStyle w:val="Heading2"/>
        <w:ind w:firstLine="560" w:firstLineChars="200"/>
        <w:rPr>
          <w:rFonts w:ascii="仿宋" w:eastAsia="仿宋" w:hAnsi="仿宋" w:cs="仿宋" w:hint="eastAsia"/>
          <w:sz w:val="28"/>
          <w:lang w:eastAsia="zh-CN"/>
        </w:rPr>
      </w:pPr>
      <w:bookmarkStart w:id="11" w:name="_Toc2431"/>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成人学历项目的征地面积将根据成人学历项目的实际规模和需求进行精确规划。具体面积XXX平方米，旨在确保成人学历项目不仅能够满足当前的发展需求，还能够预留空间以适应未来的扩展。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净用地面积是在征地面积基础上去除不可利用面积后的实际可开发用地。具体面积XXX平方米，考虑到环保、交通、安全等多方面因素，以确保成人学历项目在整体利用效率上达到最优。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成人学历项目计划建设的建筑总规模具体面积XXX平方米。这一规模的确定综合考虑了成人学历项目的性质、规模，以及城市规划的相关要求，确保建筑布局与周边环境协调一致。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绿地率是成人学历项目用地中被规划为绿地的比例。具体面积XXX平方米，旨在通过合理规划绿地，改善成人学历项目周边环境，提升居民生活质量，并符合城市整体绿化规划。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容积率是用地上可以建设的建筑总体积与用地面积之比。具体面积XXX，通过合理的容积率规划，确保成人学历项目建筑规模与周边环境和谐共生。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确保成人学历项目选址与当地城市规划相一致，具体面积XXX平方米。通过与城市规划部门深入沟通，确保成人学历项目不仅符合城市的整体发展方向，还能够融入城市的发展布局，为城市的长远发展贡献力量。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成人学历项目选址符合当地产业政策，具体面积XXX平方米。这包括成人学历项目对当地经济的促进作用，以及对相关产业的带动效应，确保成人学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用地总体要求必须符合环保和可持续发展的原则，具体面积XXX平方米。通过采用绿色建筑设计、节能减排等措施，确保成人学历项目在建设和运营过程中对环境的影响最小化，达到可持续发展的要求。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确保成人学历项目选址具备必要的公共设施配套，具体面积XXX平方米。这包括交通便利性、教育、医疗等基础设施，以提高居民生活品质，使得成人学历项目选址更具吸引力。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考虑用地总体要求对当地社会稳定性的影响，具体面积XXX平方米。通过深入了解当地社区反馈，确保成人学历项目的选址和建设过程对当地社会和谐稳定产生积极作用。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成人学历项目选址不仅符合法规和规划，还在实际操作中具有可行性。这一全面规划将为成人学历项目的成功实施提供坚实的基础，确保成人学历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8396"/>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成人学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成人学历项目的设备规划和空间设计中，我们将采取灵活设备布局的措施。设备布局将根据实际需求进行灵活设计，避免不必要的浪费。通过合理规划设备摆放位置，我们将提高设备的利用率，减少设备间距，以确保成人学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成人学历项目内部引入共享设施的概念，例如共享会议室、办公区等。通过这种方式，我们可以减少对资源的重复建设，提高资源共享效率，从而减小成人学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9310"/>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成人学历项目的总图布置中，我们将不同功能区域进行明确的规划，以最大程度满足成人学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6920"/>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成人学历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成人学历项目对环境的影响是综合评价的重要因素之一。我们将详细考虑选址周边的自然环境、生态保护区、水源地等情况，确保成人学历项目的建设和运营对环境影响最小化，并符合当地的环保法规标准。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对选址的评价还需充分考虑当地政府的产业政策和法规。我们将详细了解成人学历项目所在地的相关政策，确保成人学历项目的规划和运营与当地法规相符，降低不必要的法律风险。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考虑到社会稳定性对企业运营的重要性，我们将评估选址地区的社会安全情况、劳工关系、社区反馈等方面，以确保成人学历项目的建设和运营不会受到社会稳定性的负面影响。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最后，我们将综合考虑用地成本，包括土地购置费用、土地开发成本等。通过对用地成本的详细评估，我们能够做出更为精确的经济效益分析，为成人学历项目的投资决策提供有力支持。</w:t>
      </w:r>
    </w:p>
    <w:p>
      <w:pPr>
        <w:pStyle w:val="Heading1"/>
        <w:ind w:firstLine="560" w:firstLineChars="200"/>
        <w:rPr>
          <w:rFonts w:ascii="仿宋" w:eastAsia="仿宋" w:hAnsi="仿宋" w:cs="仿宋" w:hint="eastAsia"/>
          <w:sz w:val="28"/>
          <w:lang w:eastAsia="zh-CN"/>
        </w:rPr>
      </w:pPr>
      <w:bookmarkStart w:id="15" w:name="_Toc26743"/>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3319"/>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成人学历项目的主要产品是XXXX，预计年产值为XXX万元。这一产品在市场中占据着重要的地位，其广泛的应用范围使得该成人学历项目的市场前景非常广阔。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产业生态系统中，成人学历项目的xxx产品作为重要的原材料之一，将在多个领域发挥关键作用。其在建筑、交通、能源等方面的广泛应用将为整个产业链提供强大的支持，形成产业协同效应。成人学历项目的年产值XXX万XXX万XXX万万元不仅反映了其在市场上的巨大潜力，更预示着它对国民经济的积极贡献。这种关联度高、涉及面广的产业关系，使得该成人学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21987"/>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成人学历项目总征地面积为XXXX平方米，相当于约XX.XX亩，其中净用地面积为XXXX平方米，红线范围内相当于约XX.XX亩。这一用地规模充分考虑了成人学历项目的建设需求，保障了成人学历项目在合适的空间内得以充分发展。成人学历项目规划的总建筑面积为XXXX平方米，其中主体工程建设占XXXX平方米，计容建筑面积达XXXX平方米。预计建筑工程的投资将达到XXXX万元，为成人学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成人学历项目计划购置的设备共计XXXX台（套），设备购置费用为XXXX万元。这一设备购置计划充分考虑到成人学历项目的生产需求和技术要求，确保了成人学历项目在生产运营中具备先进的技术装备和高效的生产能力。设备的合理配置将为成人学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成人学历项目计划总投资为XXXX万元，预计年实现营业收入为XXXX万元。这一产能规模的设定旨在确保成人学历项目能够在投资与回报之间取得平衡，实现长期可持续的发展。成人学历项目的总投资充分考虑到各个方面的需求，包括用地建设、设备购置等多个环节，以确保成人学历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https://d.book118.com/786133150155010042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成人学历项目规划设计蓝图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成人学历项目规划设计蓝图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成人学历项目规划设计蓝图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成人学历项目规划设计蓝图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成人学历项目规划设计蓝图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成人学历项目规划设计蓝图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成人学历项目规划设计蓝图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成人学历项目规划设计蓝图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成人学历项目规划设计蓝图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成人学历项目规划设计蓝图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成人学历项目规划设计蓝图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成人学历项目规划设计蓝图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成人学历项目规划设计蓝图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成人学历项目规划设计蓝图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成人学历项目规划设计蓝图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成人学历项目规划设计蓝图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成人学历项目规划设计蓝图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2859C6"/>
    <w:rsid w:val="662859C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6133150155010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2024-01-29T17:03:00Z</dcterms:created>
  <dcterms:modified xsi:type="dcterms:W3CDTF">2024-01-29T17:03:55Z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9214765A632A40AFAD3F0A2B70A4CA9A_11</vt:lpwstr>
  </property>
  <property fmtid="{D5CDD505-2E9C-101B-9397-08002B2CF9AE}" pid="3" name="KSOProductBuildVer">
    <vt:lpwstr>2052-12.1.0.16250</vt:lpwstr>
  </property>
</Properties>
</file>