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50" w:lineRule="auto"/>
        <w:rPr>
          <w:rFonts w:ascii="Arial"/>
          <w:sz w:val="21"/>
        </w:rPr>
      </w:pPr>
    </w:p>
    <w:p>
      <w:pPr>
        <w:spacing w:line="251" w:lineRule="auto"/>
        <w:rPr>
          <w:rFonts w:ascii="Arial"/>
          <w:sz w:val="21"/>
        </w:rPr>
      </w:pPr>
    </w:p>
    <w:p>
      <w:pPr>
        <w:spacing w:before="111" w:line="220" w:lineRule="auto"/>
        <w:ind w:left="2764"/>
        <w:outlineLvl w:val="0"/>
        <w:rPr>
          <w:rFonts w:ascii="SimHei" w:eastAsia="SimHei" w:hAnsi="SimHei" w:cs="SimHei"/>
          <w:sz w:val="34"/>
          <w:szCs w:val="34"/>
        </w:rPr>
      </w:pPr>
      <w:r>
        <w:rPr>
          <w:rFonts w:ascii="SimHei" w:eastAsia="SimHei" w:hAnsi="SimHei" w:cs="SimHei"/>
          <w:b/>
          <w:bCs/>
          <w:spacing w:val="5"/>
          <w:sz w:val="34"/>
          <w:szCs w:val="34"/>
        </w:rPr>
        <w:t>浮标式氧气吸入器型式评价大纲</w:t>
      </w:r>
    </w:p>
    <w:p>
      <w:pPr>
        <w:spacing w:line="278" w:lineRule="auto"/>
        <w:rPr>
          <w:rFonts w:ascii="Arial"/>
          <w:sz w:val="21"/>
        </w:rPr>
      </w:pPr>
    </w:p>
    <w:p>
      <w:pPr>
        <w:spacing w:line="278" w:lineRule="auto"/>
        <w:rPr>
          <w:rFonts w:ascii="Arial"/>
          <w:sz w:val="21"/>
        </w:rPr>
      </w:pPr>
    </w:p>
    <w:p>
      <w:pPr>
        <w:spacing w:before="88" w:line="223" w:lineRule="auto"/>
        <w:ind w:left="3"/>
        <w:rPr>
          <w:rFonts w:ascii="SimHei" w:eastAsia="SimHei" w:hAnsi="SimHei" w:cs="SimHei"/>
          <w:sz w:val="27"/>
          <w:szCs w:val="27"/>
        </w:rPr>
      </w:pPr>
      <w:r>
        <w:rPr>
          <w:rFonts w:ascii="SimHei" w:eastAsia="SimHei" w:hAnsi="SimHei" w:cs="SimHei"/>
          <w:b/>
          <w:bCs/>
          <w:spacing w:val="-5"/>
          <w:sz w:val="27"/>
          <w:szCs w:val="27"/>
        </w:rPr>
        <w:t>1</w:t>
      </w:r>
      <w:r>
        <w:rPr>
          <w:rFonts w:ascii="SimHei" w:eastAsia="SimHei" w:hAnsi="SimHei" w:cs="SimHei"/>
          <w:spacing w:val="-5"/>
          <w:sz w:val="27"/>
          <w:szCs w:val="27"/>
        </w:rPr>
        <w:t xml:space="preserve">  </w:t>
      </w:r>
      <w:r>
        <w:rPr>
          <w:rFonts w:ascii="SimHei" w:eastAsia="SimHei" w:hAnsi="SimHei" w:cs="SimHei"/>
          <w:b/>
          <w:bCs/>
          <w:spacing w:val="-5"/>
          <w:sz w:val="27"/>
          <w:szCs w:val="27"/>
        </w:rPr>
        <w:t>范围</w:t>
      </w:r>
    </w:p>
    <w:p>
      <w:pPr>
        <w:pStyle w:val="BodyText"/>
        <w:spacing w:before="315" w:line="249" w:lineRule="auto"/>
        <w:ind w:right="123" w:firstLine="530"/>
      </w:pPr>
      <w:r>
        <w:rPr>
          <w:spacing w:val="1"/>
        </w:rPr>
        <w:t>本大纲适用于供医疗单位急救病人给氧和供缺氧病人氧气吸入的浮标</w:t>
      </w:r>
      <w:r>
        <w:t xml:space="preserve">式氧气吸入器 </w:t>
      </w:r>
      <w:r>
        <w:rPr>
          <w:spacing w:val="5"/>
        </w:rPr>
        <w:t>(以下简称吸入器)的型式评价。</w:t>
      </w:r>
    </w:p>
    <w:p>
      <w:pPr>
        <w:spacing w:before="297" w:line="222" w:lineRule="auto"/>
        <w:ind w:left="3"/>
        <w:rPr>
          <w:rFonts w:ascii="SimHei" w:eastAsia="SimHei" w:hAnsi="SimHei" w:cs="SimHei"/>
          <w:sz w:val="27"/>
          <w:szCs w:val="27"/>
        </w:rPr>
      </w:pPr>
      <w:r>
        <w:rPr>
          <w:rFonts w:ascii="SimHei" w:eastAsia="SimHei" w:hAnsi="SimHei" w:cs="SimHei"/>
          <w:b/>
          <w:bCs/>
          <w:spacing w:val="-10"/>
          <w:sz w:val="27"/>
          <w:szCs w:val="27"/>
        </w:rPr>
        <w:t>2</w:t>
      </w:r>
      <w:r>
        <w:rPr>
          <w:rFonts w:ascii="SimHei" w:eastAsia="SimHei" w:hAnsi="SimHei" w:cs="SimHei"/>
          <w:spacing w:val="12"/>
          <w:sz w:val="27"/>
          <w:szCs w:val="27"/>
        </w:rPr>
        <w:t xml:space="preserve">  </w:t>
      </w:r>
      <w:r>
        <w:rPr>
          <w:rFonts w:ascii="SimHei" w:eastAsia="SimHei" w:hAnsi="SimHei" w:cs="SimHei"/>
          <w:b/>
          <w:bCs/>
          <w:spacing w:val="-10"/>
          <w:sz w:val="27"/>
          <w:szCs w:val="27"/>
        </w:rPr>
        <w:t>引用文件</w:t>
      </w:r>
    </w:p>
    <w:p>
      <w:pPr>
        <w:pStyle w:val="BodyText"/>
        <w:spacing w:before="289" w:line="219" w:lineRule="auto"/>
        <w:ind w:left="530"/>
      </w:pPr>
      <w:r>
        <w:rPr>
          <w:spacing w:val="-3"/>
        </w:rPr>
        <w:t>本大纲引用了下列文件：</w:t>
      </w:r>
    </w:p>
    <w:p>
      <w:pPr>
        <w:pStyle w:val="BodyText"/>
        <w:spacing w:before="110" w:line="409" w:lineRule="exact"/>
        <w:ind w:left="530"/>
      </w:pPr>
      <w:r>
        <w:rPr>
          <w:rFonts w:ascii="Times New Roman" w:eastAsia="Times New Roman" w:hAnsi="Times New Roman" w:cs="Times New Roman"/>
          <w:spacing w:val="-1"/>
          <w:position w:val="10"/>
        </w:rPr>
        <w:t xml:space="preserve">JJG  52    </w:t>
      </w:r>
      <w:r>
        <w:rPr>
          <w:spacing w:val="-1"/>
          <w:position w:val="10"/>
        </w:rPr>
        <w:t>弹性元件式一般压力表、压力真空表和真空表</w:t>
      </w:r>
    </w:p>
    <w:p>
      <w:pPr>
        <w:pStyle w:val="BodyText"/>
        <w:spacing w:before="1" w:line="217" w:lineRule="auto"/>
        <w:ind w:left="530"/>
      </w:pPr>
      <w:r>
        <w:rPr>
          <w:spacing w:val="-1"/>
        </w:rPr>
        <w:t>JJG</w:t>
      </w:r>
      <w:r>
        <w:rPr>
          <w:spacing w:val="53"/>
        </w:rPr>
        <w:t xml:space="preserve"> </w:t>
      </w:r>
      <w:r>
        <w:rPr>
          <w:spacing w:val="-1"/>
        </w:rPr>
        <w:t>257—2007  浮子流量计</w:t>
      </w:r>
    </w:p>
    <w:p>
      <w:pPr>
        <w:pStyle w:val="BodyText"/>
        <w:spacing w:before="92" w:line="219" w:lineRule="auto"/>
        <w:ind w:left="530"/>
      </w:pPr>
      <w:r>
        <w:rPr>
          <w:rFonts w:ascii="Times New Roman" w:eastAsia="Times New Roman" w:hAnsi="Times New Roman" w:cs="Times New Roman"/>
          <w:spacing w:val="-2"/>
        </w:rPr>
        <w:t>JJG  913</w:t>
      </w:r>
      <w:r>
        <w:rPr>
          <w:rFonts w:ascii="Times New Roman" w:eastAsia="Times New Roman" w:hAnsi="Times New Roman" w:cs="Times New Roman"/>
          <w:spacing w:val="13"/>
        </w:rPr>
        <w:t xml:space="preserve">    </w:t>
      </w:r>
      <w:r>
        <w:rPr>
          <w:spacing w:val="-2"/>
        </w:rPr>
        <w:t>浮标式氧气吸入器</w:t>
      </w:r>
    </w:p>
    <w:p>
      <w:pPr>
        <w:pStyle w:val="BodyText"/>
        <w:spacing w:before="89" w:line="219" w:lineRule="auto"/>
        <w:ind w:left="530"/>
      </w:pPr>
      <w:r>
        <w:rPr>
          <w:spacing w:val="-2"/>
        </w:rPr>
        <w:t>YY  1107—2003</w:t>
      </w:r>
      <w:r>
        <w:rPr>
          <w:spacing w:val="24"/>
        </w:rPr>
        <w:t xml:space="preserve">  </w:t>
      </w:r>
      <w:r>
        <w:rPr>
          <w:spacing w:val="-2"/>
        </w:rPr>
        <w:t>浮标式氧气吸入器</w:t>
      </w:r>
    </w:p>
    <w:p>
      <w:pPr>
        <w:pStyle w:val="BodyText"/>
        <w:spacing w:before="100" w:line="253" w:lineRule="auto"/>
        <w:ind w:right="160" w:firstLine="530"/>
      </w:pPr>
      <w:r>
        <w:rPr>
          <w:spacing w:val="7"/>
        </w:rPr>
        <w:t>凡是注日期的引用文件，仅注日期的版本适用于本大纲；凡是不注日期的引用文</w:t>
      </w:r>
      <w:r>
        <w:rPr>
          <w:spacing w:val="18"/>
        </w:rPr>
        <w:t xml:space="preserve"> </w:t>
      </w:r>
      <w:r>
        <w:rPr>
          <w:spacing w:val="8"/>
        </w:rPr>
        <w:t>件，其最新版本(包括所有的修改单)适用于本大纲。</w:t>
      </w:r>
    </w:p>
    <w:p>
      <w:pPr>
        <w:spacing w:before="255" w:line="221" w:lineRule="auto"/>
        <w:ind w:left="3"/>
        <w:rPr>
          <w:rFonts w:ascii="SimHei" w:eastAsia="SimHei" w:hAnsi="SimHei" w:cs="SimHei"/>
          <w:sz w:val="27"/>
          <w:szCs w:val="27"/>
        </w:rPr>
      </w:pPr>
      <w:r>
        <w:rPr>
          <w:rFonts w:ascii="SimHei" w:eastAsia="SimHei" w:hAnsi="SimHei" w:cs="SimHei"/>
          <w:b/>
          <w:bCs/>
          <w:spacing w:val="-8"/>
          <w:sz w:val="27"/>
          <w:szCs w:val="27"/>
        </w:rPr>
        <w:t>3</w:t>
      </w:r>
      <w:r>
        <w:rPr>
          <w:rFonts w:ascii="SimHei" w:eastAsia="SimHei" w:hAnsi="SimHei" w:cs="SimHei"/>
          <w:spacing w:val="12"/>
          <w:sz w:val="27"/>
          <w:szCs w:val="27"/>
        </w:rPr>
        <w:t xml:space="preserve">  </w:t>
      </w:r>
      <w:r>
        <w:rPr>
          <w:rFonts w:ascii="SimHei" w:eastAsia="SimHei" w:hAnsi="SimHei" w:cs="SimHei"/>
          <w:b/>
          <w:bCs/>
          <w:spacing w:val="-8"/>
          <w:sz w:val="27"/>
          <w:szCs w:val="27"/>
        </w:rPr>
        <w:t>概述</w:t>
      </w:r>
    </w:p>
    <w:p>
      <w:pPr>
        <w:spacing w:line="251" w:lineRule="auto"/>
        <w:rPr>
          <w:rFonts w:ascii="Arial"/>
          <w:sz w:val="21"/>
        </w:rPr>
      </w:pPr>
    </w:p>
    <w:p>
      <w:pPr>
        <w:pStyle w:val="BodyText"/>
        <w:spacing w:before="89" w:line="219" w:lineRule="auto"/>
        <w:ind w:left="530"/>
      </w:pPr>
      <w:r>
        <w:t>吸入器由氧气压力表、流量计、减压器、安全阀和潮化瓶等组成。</w:t>
      </w:r>
    </w:p>
    <w:p>
      <w:pPr>
        <w:pStyle w:val="BodyText"/>
        <w:spacing w:before="81" w:line="255" w:lineRule="auto"/>
        <w:ind w:firstLine="530"/>
      </w:pPr>
      <w:r>
        <w:rPr>
          <w:spacing w:val="1"/>
        </w:rPr>
        <w:t>吸入器的工作原理：钢瓶中氧气通过减压器的减压作用，由原来的高压氧气变为低</w:t>
      </w:r>
      <w:r>
        <w:t xml:space="preserve">  </w:t>
      </w:r>
      <w:r>
        <w:rPr>
          <w:spacing w:val="4"/>
        </w:rPr>
        <w:t>压氧气，再经流量计进行流量调控、由潮化瓶加湿后，按恒定流量值</w:t>
      </w:r>
      <w:r>
        <w:rPr>
          <w:spacing w:val="3"/>
        </w:rPr>
        <w:t>由输出接嘴输出，</w:t>
      </w:r>
      <w:r>
        <w:t xml:space="preserve"> </w:t>
      </w:r>
      <w:r>
        <w:rPr>
          <w:spacing w:val="-5"/>
        </w:rPr>
        <w:t>供病人进行氧气吸入。</w:t>
      </w:r>
    </w:p>
    <w:p>
      <w:pPr>
        <w:spacing w:before="308" w:line="222" w:lineRule="auto"/>
        <w:ind w:left="3"/>
        <w:rPr>
          <w:rFonts w:ascii="SimHei" w:eastAsia="SimHei" w:hAnsi="SimHei" w:cs="SimHei"/>
          <w:sz w:val="27"/>
          <w:szCs w:val="27"/>
        </w:rPr>
      </w:pPr>
      <w:r>
        <w:rPr>
          <w:rFonts w:ascii="SimHei" w:eastAsia="SimHei" w:hAnsi="SimHei" w:cs="SimHei"/>
          <w:b/>
          <w:bCs/>
          <w:spacing w:val="-5"/>
          <w:sz w:val="27"/>
          <w:szCs w:val="27"/>
        </w:rPr>
        <w:t>4</w:t>
      </w:r>
      <w:r>
        <w:rPr>
          <w:rFonts w:ascii="SimHei" w:eastAsia="SimHei" w:hAnsi="SimHei" w:cs="SimHei"/>
          <w:spacing w:val="9"/>
          <w:sz w:val="27"/>
          <w:szCs w:val="27"/>
        </w:rPr>
        <w:t xml:space="preserve">  </w:t>
      </w:r>
      <w:r>
        <w:rPr>
          <w:rFonts w:ascii="SimHei" w:eastAsia="SimHei" w:hAnsi="SimHei" w:cs="SimHei"/>
          <w:b/>
          <w:bCs/>
          <w:spacing w:val="-5"/>
          <w:sz w:val="27"/>
          <w:szCs w:val="27"/>
        </w:rPr>
        <w:t>法制管理要求</w:t>
      </w:r>
    </w:p>
    <w:p>
      <w:pPr>
        <w:pStyle w:val="BodyText"/>
        <w:spacing w:before="300" w:line="220" w:lineRule="auto"/>
      </w:pPr>
      <w:r>
        <w:rPr>
          <w:spacing w:val="3"/>
        </w:rPr>
        <w:t>4.1  计量单位</w:t>
      </w:r>
    </w:p>
    <w:p>
      <w:pPr>
        <w:pStyle w:val="BodyText"/>
        <w:spacing w:before="116"/>
        <w:ind w:right="123" w:firstLine="530"/>
      </w:pPr>
      <w:r>
        <w:rPr>
          <w:spacing w:val="1"/>
        </w:rPr>
        <w:t>吸入器的氧气压力表和流量计应采用法定计量单位。其基本参数的常</w:t>
      </w:r>
      <w:r>
        <w:t xml:space="preserve">用法定计量单 </w:t>
      </w:r>
      <w:r>
        <w:rPr>
          <w:spacing w:val="6"/>
        </w:rPr>
        <w:t>位和符号见表1。</w:t>
      </w:r>
    </w:p>
    <w:p>
      <w:pPr>
        <w:spacing w:before="123" w:line="222" w:lineRule="auto"/>
        <w:ind w:left="2863"/>
        <w:rPr>
          <w:rFonts w:ascii="SimHei" w:eastAsia="SimHei" w:hAnsi="SimHei" w:cs="SimHei"/>
          <w:sz w:val="23"/>
          <w:szCs w:val="23"/>
        </w:rPr>
      </w:pPr>
      <w:r>
        <w:rPr>
          <w:rFonts w:ascii="SimHei" w:eastAsia="SimHei" w:hAnsi="SimHei" w:cs="SimHei"/>
          <w:b/>
          <w:bCs/>
          <w:sz w:val="23"/>
          <w:szCs w:val="23"/>
        </w:rPr>
        <w:t>表</w:t>
      </w:r>
      <w:r>
        <w:rPr>
          <w:rFonts w:ascii="SimHei" w:eastAsia="SimHei" w:hAnsi="SimHei" w:cs="SimHei"/>
          <w:sz w:val="23"/>
          <w:szCs w:val="23"/>
        </w:rPr>
        <w:t xml:space="preserve"> </w:t>
      </w:r>
      <w:r>
        <w:rPr>
          <w:rFonts w:ascii="SimHei" w:eastAsia="SimHei" w:hAnsi="SimHei" w:cs="SimHei"/>
          <w:b/>
          <w:bCs/>
          <w:sz w:val="23"/>
          <w:szCs w:val="23"/>
        </w:rPr>
        <w:t>1</w:t>
      </w:r>
      <w:r>
        <w:rPr>
          <w:rFonts w:ascii="SimHei" w:eastAsia="SimHei" w:hAnsi="SimHei" w:cs="SimHei"/>
          <w:spacing w:val="92"/>
          <w:sz w:val="23"/>
          <w:szCs w:val="23"/>
        </w:rPr>
        <w:t xml:space="preserve"> </w:t>
      </w:r>
      <w:r>
        <w:rPr>
          <w:rFonts w:ascii="SimHei" w:eastAsia="SimHei" w:hAnsi="SimHei" w:cs="SimHei"/>
          <w:b/>
          <w:bCs/>
          <w:sz w:val="23"/>
          <w:szCs w:val="23"/>
        </w:rPr>
        <w:t>吸入器的基本参数的常用法定计量单位</w:t>
      </w:r>
    </w:p>
    <w:tbl>
      <w:tblPr>
        <w:tblStyle w:val="TableNormal"/>
        <w:tblW w:w="10290" w:type="dxa"/>
        <w:tblInd w:w="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5420"/>
        <w:gridCol w:w="4870"/>
      </w:tblGrid>
      <w:tr>
        <w:tblPrEx>
          <w:tblW w:w="10290" w:type="dxa"/>
          <w:tblInd w:w="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71"/>
        </w:trPr>
        <w:tc>
          <w:tcPr>
            <w:tcW w:w="5420" w:type="dxa"/>
            <w:vAlign w:val="top"/>
          </w:tcPr>
          <w:p>
            <w:pPr>
              <w:spacing w:before="128" w:line="221" w:lineRule="auto"/>
              <w:ind w:left="2225"/>
              <w:rPr>
                <w:rFonts w:ascii="SimSun" w:eastAsia="SimSun" w:hAnsi="SimSun" w:cs="SimSun"/>
                <w:sz w:val="24"/>
                <w:szCs w:val="24"/>
              </w:rPr>
            </w:pPr>
            <w:r>
              <w:rPr>
                <w:rFonts w:ascii="SimSun" w:eastAsia="SimSun" w:hAnsi="SimSun" w:cs="SimSun"/>
                <w:spacing w:val="3"/>
                <w:sz w:val="24"/>
                <w:szCs w:val="24"/>
              </w:rPr>
              <w:t>量的名称</w:t>
            </w:r>
          </w:p>
        </w:tc>
        <w:tc>
          <w:tcPr>
            <w:tcW w:w="4870" w:type="dxa"/>
            <w:vAlign w:val="top"/>
          </w:tcPr>
          <w:p>
            <w:pPr>
              <w:spacing w:before="125" w:line="219" w:lineRule="auto"/>
              <w:ind w:left="1944"/>
              <w:rPr>
                <w:rFonts w:ascii="SimSun" w:eastAsia="SimSun" w:hAnsi="SimSun" w:cs="SimSun"/>
                <w:sz w:val="24"/>
                <w:szCs w:val="24"/>
              </w:rPr>
            </w:pPr>
            <w:r>
              <w:rPr>
                <w:rFonts w:ascii="SimSun" w:eastAsia="SimSun" w:hAnsi="SimSun" w:cs="SimSun"/>
                <w:spacing w:val="3"/>
                <w:sz w:val="24"/>
                <w:szCs w:val="24"/>
              </w:rPr>
              <w:t>单位符号</w:t>
            </w:r>
          </w:p>
        </w:tc>
      </w:tr>
      <w:tr>
        <w:tblPrEx>
          <w:tblW w:w="10290" w:type="dxa"/>
          <w:tblInd w:w="20" w:type="dxa"/>
          <w:tblLayout w:type="fixed"/>
        </w:tblPrEx>
        <w:trPr>
          <w:trHeight w:val="457"/>
        </w:trPr>
        <w:tc>
          <w:tcPr>
            <w:tcW w:w="5420" w:type="dxa"/>
            <w:vAlign w:val="top"/>
          </w:tcPr>
          <w:p>
            <w:pPr>
              <w:spacing w:before="114" w:line="219" w:lineRule="auto"/>
              <w:ind w:left="2464"/>
              <w:rPr>
                <w:rFonts w:ascii="SimSun" w:eastAsia="SimSun" w:hAnsi="SimSun" w:cs="SimSun"/>
                <w:sz w:val="24"/>
                <w:szCs w:val="24"/>
              </w:rPr>
            </w:pPr>
            <w:r>
              <w:rPr>
                <w:rFonts w:ascii="SimSun" w:eastAsia="SimSun" w:hAnsi="SimSun" w:cs="SimSun"/>
                <w:spacing w:val="10"/>
                <w:sz w:val="24"/>
                <w:szCs w:val="24"/>
              </w:rPr>
              <w:t>压力</w:t>
            </w:r>
          </w:p>
        </w:tc>
        <w:tc>
          <w:tcPr>
            <w:tcW w:w="4870" w:type="dxa"/>
            <w:vAlign w:val="top"/>
          </w:tcPr>
          <w:p>
            <w:pPr>
              <w:spacing w:before="177" w:line="182" w:lineRule="auto"/>
              <w:ind w:left="2244"/>
              <w:rPr>
                <w:rFonts w:ascii="SimSun" w:eastAsia="SimSun" w:hAnsi="SimSun" w:cs="SimSun"/>
                <w:sz w:val="24"/>
                <w:szCs w:val="24"/>
              </w:rPr>
            </w:pPr>
            <w:r>
              <w:rPr>
                <w:rFonts w:ascii="SimSun" w:eastAsia="SimSun" w:hAnsi="SimSun" w:cs="SimSun"/>
                <w:spacing w:val="-1"/>
                <w:sz w:val="24"/>
                <w:szCs w:val="24"/>
              </w:rPr>
              <w:t>MPa</w:t>
            </w:r>
          </w:p>
        </w:tc>
      </w:tr>
      <w:tr>
        <w:tblPrEx>
          <w:tblW w:w="10290" w:type="dxa"/>
          <w:tblInd w:w="20" w:type="dxa"/>
          <w:tblLayout w:type="fixed"/>
        </w:tblPrEx>
        <w:trPr>
          <w:trHeight w:val="461"/>
        </w:trPr>
        <w:tc>
          <w:tcPr>
            <w:tcW w:w="5420" w:type="dxa"/>
            <w:vAlign w:val="top"/>
          </w:tcPr>
          <w:p>
            <w:pPr>
              <w:spacing w:before="121" w:line="223" w:lineRule="auto"/>
              <w:ind w:left="2464"/>
              <w:rPr>
                <w:rFonts w:ascii="SimSun" w:eastAsia="SimSun" w:hAnsi="SimSun" w:cs="SimSun"/>
                <w:sz w:val="24"/>
                <w:szCs w:val="24"/>
              </w:rPr>
            </w:pPr>
            <w:r>
              <w:rPr>
                <w:rFonts w:ascii="SimSun" w:eastAsia="SimSun" w:hAnsi="SimSun" w:cs="SimSun"/>
                <w:spacing w:val="-3"/>
                <w:sz w:val="24"/>
                <w:szCs w:val="24"/>
              </w:rPr>
              <w:t>流量</w:t>
            </w:r>
          </w:p>
        </w:tc>
        <w:tc>
          <w:tcPr>
            <w:tcW w:w="4870" w:type="dxa"/>
            <w:vAlign w:val="top"/>
          </w:tcPr>
          <w:p>
            <w:pPr>
              <w:spacing w:before="123" w:line="224" w:lineRule="auto"/>
              <w:ind w:left="2125"/>
              <w:rPr>
                <w:rFonts w:ascii="SimSun" w:eastAsia="SimSun" w:hAnsi="SimSun" w:cs="SimSun"/>
                <w:sz w:val="24"/>
                <w:szCs w:val="24"/>
              </w:rPr>
            </w:pPr>
            <w:r>
              <w:rPr>
                <w:rFonts w:ascii="SimSun" w:eastAsia="SimSun" w:hAnsi="SimSun" w:cs="SimSun"/>
                <w:spacing w:val="-2"/>
                <w:sz w:val="24"/>
                <w:szCs w:val="24"/>
              </w:rPr>
              <w:t>L/min</w:t>
            </w:r>
          </w:p>
        </w:tc>
      </w:tr>
    </w:tbl>
    <w:p>
      <w:pPr>
        <w:sectPr>
          <w:headerReference w:type="default" r:id="rId4"/>
          <w:footerReference w:type="default" r:id="rId5"/>
          <w:pgSz w:w="12600" w:h="18720"/>
          <w:pgMar w:top="1819" w:right="1225" w:bottom="986" w:left="969" w:header="1473" w:footer="807" w:gutter="0"/>
          <w:cols w:space="708"/>
        </w:sectPr>
      </w:pPr>
    </w:p>
    <w:p>
      <w:pPr>
        <w:pStyle w:val="BodyText"/>
        <w:spacing w:before="106" w:line="219" w:lineRule="auto"/>
      </w:pPr>
      <w:r>
        <w:rPr>
          <w:spacing w:val="2"/>
        </w:rPr>
        <w:t>4.2</w:t>
      </w:r>
      <w:r>
        <w:rPr>
          <w:spacing w:val="119"/>
        </w:rPr>
        <w:t xml:space="preserve"> </w:t>
      </w:r>
      <w:r>
        <w:rPr>
          <w:spacing w:val="2"/>
        </w:rPr>
        <w:t>准确度等级</w:t>
      </w:r>
    </w:p>
    <w:p>
      <w:pPr>
        <w:pStyle w:val="BodyText"/>
        <w:spacing w:before="98" w:line="219" w:lineRule="auto"/>
        <w:ind w:left="530"/>
      </w:pPr>
      <w:r>
        <w:rPr>
          <w:spacing w:val="9"/>
        </w:rPr>
        <w:t>吸人器的氧气压力表准确度等级为2.5级；流量计的准确度等级</w:t>
      </w:r>
      <w:r>
        <w:rPr>
          <w:spacing w:val="8"/>
        </w:rPr>
        <w:t>为4级。</w:t>
      </w:r>
    </w:p>
    <w:p>
      <w:pPr>
        <w:pStyle w:val="BodyText"/>
        <w:spacing w:before="92" w:line="220" w:lineRule="auto"/>
      </w:pPr>
      <w:r>
        <w:rPr>
          <w:spacing w:val="2"/>
        </w:rPr>
        <w:t>4.3  计量法制标志和计量器具标识</w:t>
      </w:r>
    </w:p>
    <w:p>
      <w:pPr>
        <w:pStyle w:val="BodyText"/>
        <w:spacing w:before="108" w:line="219" w:lineRule="auto"/>
      </w:pPr>
      <w:r>
        <w:rPr>
          <w:spacing w:val="-1"/>
        </w:rPr>
        <w:t>4.3.1  计量法制标志一般包括以下内容：</w:t>
      </w:r>
    </w:p>
    <w:p>
      <w:pPr>
        <w:pStyle w:val="BodyText"/>
        <w:spacing w:before="69" w:line="249" w:lineRule="auto"/>
        <w:ind w:left="530" w:right="1747"/>
      </w:pPr>
      <w:r>
        <w:rPr>
          <w:spacing w:val="5"/>
        </w:rPr>
        <w:t>——制造计量器具许可证的标志和编号(试验样机应留出相应位置);</w:t>
      </w:r>
      <w:r>
        <w:rPr>
          <w:spacing w:val="6"/>
        </w:rPr>
        <w:t xml:space="preserve"> </w:t>
      </w:r>
      <w:r>
        <w:rPr>
          <w:spacing w:val="-1"/>
        </w:rPr>
        <w:t>——配套用氧气压力表应取得计量器具制造许可证；</w:t>
      </w:r>
    </w:p>
    <w:p>
      <w:pPr>
        <w:spacing w:line="249" w:lineRule="auto"/>
        <w:sectPr>
          <w:headerReference w:type="default" r:id="rId6"/>
          <w:footerReference w:type="default" r:id="rId7"/>
          <w:type w:val="nextPage"/>
          <w:pgSz w:w="12600" w:h="18720"/>
          <w:pgMar w:top="1819" w:right="1225" w:bottom="986" w:left="969" w:header="1473" w:footer="807" w:gutter="0"/>
          <w:pgNumType w:start="2"/>
          <w:cols w:space="708"/>
          <w:titlePg w:val="0"/>
        </w:sectPr>
      </w:pPr>
    </w:p>
    <w:p>
      <w:pPr>
        <w:pStyle w:val="BodyText"/>
        <w:spacing w:before="231" w:line="249" w:lineRule="auto"/>
        <w:ind w:left="684" w:right="2"/>
      </w:pPr>
      <w:r>
        <w:rPr>
          <w:spacing w:val="4"/>
        </w:rPr>
        <w:t>——仪表型式批准标志和编号(试验样机应留</w:t>
      </w:r>
      <w:r>
        <w:rPr>
          <w:spacing w:val="3"/>
        </w:rPr>
        <w:t>出相应位置；本项不是强制性规定);</w:t>
      </w:r>
      <w:r>
        <w:t xml:space="preserve"> </w:t>
      </w:r>
      <w:r>
        <w:rPr>
          <w:spacing w:val="3"/>
        </w:rPr>
        <w:t>——产品合格印、证(此项可与计量器具本体分开设置)。</w:t>
      </w:r>
    </w:p>
    <w:p>
      <w:pPr>
        <w:pStyle w:val="BodyText"/>
        <w:spacing w:before="101" w:line="219" w:lineRule="auto"/>
        <w:ind w:left="135"/>
      </w:pPr>
      <w:r>
        <w:rPr>
          <w:spacing w:val="-2"/>
        </w:rPr>
        <w:t>4.3.2  吸入器标识一般包括以下内容：</w:t>
      </w:r>
    </w:p>
    <w:p>
      <w:pPr>
        <w:pStyle w:val="BodyText"/>
        <w:spacing w:before="79" w:line="400" w:lineRule="exact"/>
        <w:ind w:left="684"/>
      </w:pPr>
      <w:r>
        <w:rPr>
          <w:spacing w:val="2"/>
          <w:position w:val="9"/>
        </w:rPr>
        <w:t>——名称、规格(型号)、生产厂名或商标；</w:t>
      </w:r>
    </w:p>
    <w:p>
      <w:pPr>
        <w:pStyle w:val="BodyText"/>
        <w:spacing w:line="219" w:lineRule="auto"/>
        <w:ind w:left="684"/>
      </w:pPr>
      <w:r>
        <w:rPr>
          <w:spacing w:val="6"/>
        </w:rPr>
        <w:t>——准确度(或等级标志或最大允许误差);</w:t>
      </w:r>
    </w:p>
    <w:p>
      <w:pPr>
        <w:pStyle w:val="BodyText"/>
        <w:spacing w:before="79" w:line="219" w:lineRule="auto"/>
        <w:ind w:left="684"/>
      </w:pPr>
      <w:r>
        <w:rPr>
          <w:spacing w:val="-3"/>
        </w:rPr>
        <w:t>——制造年月及仪表编号或批号。</w:t>
      </w:r>
    </w:p>
    <w:p>
      <w:pPr>
        <w:pStyle w:val="BodyText"/>
        <w:spacing w:before="40" w:line="219" w:lineRule="auto"/>
        <w:ind w:left="135"/>
      </w:pPr>
      <w:r>
        <w:rPr>
          <w:spacing w:val="1"/>
        </w:rPr>
        <w:t>4.4  外部结构设计</w:t>
      </w:r>
    </w:p>
    <w:p>
      <w:pPr>
        <w:pStyle w:val="BodyText"/>
        <w:spacing w:before="97" w:line="219" w:lineRule="auto"/>
        <w:ind w:left="684"/>
      </w:pPr>
      <w:r>
        <w:rPr>
          <w:spacing w:val="-4"/>
        </w:rPr>
        <w:t>吸入器的氧气压力表和流量计应采用封闭式机构设计。</w:t>
      </w:r>
    </w:p>
    <w:p>
      <w:pPr>
        <w:pStyle w:val="BodyText"/>
        <w:spacing w:before="70" w:line="219" w:lineRule="auto"/>
        <w:ind w:left="135"/>
      </w:pPr>
      <w:r>
        <w:rPr>
          <w:spacing w:val="-3"/>
        </w:rPr>
        <w:t>4.5</w:t>
      </w:r>
      <w:r>
        <w:rPr>
          <w:spacing w:val="8"/>
        </w:rPr>
        <w:t xml:space="preserve">  </w:t>
      </w:r>
      <w:r>
        <w:rPr>
          <w:spacing w:val="-3"/>
        </w:rPr>
        <w:t>试验样机</w:t>
      </w:r>
    </w:p>
    <w:p>
      <w:pPr>
        <w:pStyle w:val="BodyText"/>
        <w:spacing w:before="87" w:line="263" w:lineRule="auto"/>
        <w:ind w:left="135" w:right="44" w:firstLine="549"/>
        <w:jc w:val="both"/>
      </w:pPr>
      <w:r>
        <w:rPr>
          <w:spacing w:val="10"/>
        </w:rPr>
        <w:t>申请单位应提供每种型号3台自己生产的样机。按单一产品申请的，样机数量为</w:t>
      </w:r>
      <w:r>
        <w:rPr>
          <w:spacing w:val="7"/>
        </w:rPr>
        <w:t xml:space="preserve"> </w:t>
      </w:r>
      <w:r>
        <w:rPr>
          <w:spacing w:val="2"/>
        </w:rPr>
        <w:t>3台；按系列产品申请的，应提供所申请系列的所有规格的样品，抽取每一系列产品中</w:t>
      </w:r>
      <w:r>
        <w:rPr>
          <w:spacing w:val="7"/>
        </w:rPr>
        <w:t xml:space="preserve"> </w:t>
      </w:r>
      <w:r>
        <w:rPr>
          <w:spacing w:val="-2"/>
        </w:rPr>
        <w:t>三分之一有代表性的规格产品进行试验，每种规格提供试验样</w:t>
      </w:r>
      <w:r>
        <w:rPr>
          <w:spacing w:val="-3"/>
        </w:rPr>
        <w:t>机数量按单一产品的原则</w:t>
      </w:r>
      <w:r>
        <w:t xml:space="preserve"> </w:t>
      </w:r>
      <w:r>
        <w:rPr>
          <w:spacing w:val="-1"/>
        </w:rPr>
        <w:t>执行。具有代表性的规格，由受理申请的政府计量行政部门与承担试验的技术机构根据</w:t>
      </w:r>
      <w:r>
        <w:rPr>
          <w:spacing w:val="2"/>
        </w:rPr>
        <w:t xml:space="preserve"> </w:t>
      </w:r>
      <w:r>
        <w:rPr>
          <w:spacing w:val="-2"/>
        </w:rPr>
        <w:t>申请单位提供的技术文件和产品规格确定。</w:t>
      </w:r>
    </w:p>
    <w:p>
      <w:pPr>
        <w:pStyle w:val="BodyText"/>
        <w:spacing w:before="81" w:line="219" w:lineRule="auto"/>
        <w:ind w:left="135"/>
      </w:pPr>
      <w:r>
        <w:rPr>
          <w:spacing w:val="1"/>
        </w:rPr>
        <w:t>4.6  提交技术资料</w:t>
      </w:r>
    </w:p>
    <w:p>
      <w:pPr>
        <w:pStyle w:val="BodyText"/>
        <w:spacing w:before="89" w:line="381" w:lineRule="exact"/>
        <w:ind w:left="684"/>
      </w:pPr>
      <w:r>
        <w:rPr>
          <w:spacing w:val="-6"/>
          <w:position w:val="7"/>
        </w:rPr>
        <w:t>申请单位提供审查的主要技术资料应包括：</w:t>
      </w:r>
    </w:p>
    <w:p>
      <w:pPr>
        <w:pStyle w:val="BodyText"/>
        <w:spacing w:line="219" w:lineRule="auto"/>
        <w:ind w:left="684"/>
      </w:pPr>
      <w:r>
        <w:rPr>
          <w:spacing w:val="-4"/>
        </w:rPr>
        <w:t>——总装图、主要零部件图和电路图；</w:t>
      </w:r>
    </w:p>
    <w:p>
      <w:pPr>
        <w:pStyle w:val="BodyText"/>
        <w:spacing w:before="70" w:line="219" w:lineRule="auto"/>
        <w:ind w:left="684"/>
      </w:pPr>
      <w:r>
        <w:rPr>
          <w:spacing w:val="-6"/>
        </w:rPr>
        <w:t>——技术标准和检验方法；</w:t>
      </w:r>
    </w:p>
    <w:p>
      <w:pPr>
        <w:pStyle w:val="BodyText"/>
        <w:spacing w:before="67" w:line="391" w:lineRule="exact"/>
        <w:ind w:left="684"/>
      </w:pPr>
      <w:r>
        <w:rPr>
          <w:spacing w:val="-5"/>
          <w:position w:val="8"/>
        </w:rPr>
        <w:t>——研制单位所做的测试报告；</w:t>
      </w:r>
    </w:p>
    <w:p>
      <w:pPr>
        <w:pStyle w:val="BodyText"/>
        <w:spacing w:before="1" w:line="218" w:lineRule="auto"/>
        <w:ind w:left="684"/>
      </w:pPr>
      <w:r>
        <w:rPr>
          <w:spacing w:val="-6"/>
        </w:rPr>
        <w:t>——产品技术和使用说明书；</w:t>
      </w:r>
    </w:p>
    <w:p>
      <w:pPr>
        <w:pStyle w:val="BodyText"/>
        <w:spacing w:before="70" w:line="219" w:lineRule="auto"/>
        <w:ind w:left="684"/>
      </w:pPr>
      <w:r>
        <w:rPr>
          <w:spacing w:val="-6"/>
        </w:rPr>
        <w:t>——样机照片。</w:t>
      </w:r>
    </w:p>
    <w:p>
      <w:pPr>
        <w:spacing w:before="115" w:line="219" w:lineRule="auto"/>
        <w:ind w:left="644"/>
        <w:rPr>
          <w:rFonts w:ascii="FangSong" w:eastAsia="FangSong" w:hAnsi="FangSong" w:cs="FangSong"/>
          <w:sz w:val="23"/>
          <w:szCs w:val="23"/>
        </w:rPr>
      </w:pPr>
      <w:r>
        <w:rPr>
          <w:rFonts w:ascii="FangSong" w:eastAsia="FangSong" w:hAnsi="FangSong" w:cs="FangSong"/>
          <w:spacing w:val="3"/>
          <w:sz w:val="23"/>
          <w:szCs w:val="23"/>
        </w:rPr>
        <w:t>注：技术资料如有重大的缺陷或不足，应将有关技术资料和</w:t>
      </w:r>
      <w:r>
        <w:rPr>
          <w:rFonts w:ascii="FangSong" w:eastAsia="FangSong" w:hAnsi="FangSong" w:cs="FangSong"/>
          <w:spacing w:val="2"/>
          <w:sz w:val="23"/>
          <w:szCs w:val="23"/>
        </w:rPr>
        <w:t>样机退回制造厂，要求改正。</w:t>
      </w:r>
    </w:p>
    <w:p>
      <w:pPr>
        <w:spacing w:before="300" w:line="222" w:lineRule="auto"/>
        <w:ind w:left="138"/>
        <w:rPr>
          <w:rFonts w:ascii="SimHei" w:eastAsia="SimHei" w:hAnsi="SimHei" w:cs="SimHei"/>
          <w:sz w:val="27"/>
          <w:szCs w:val="27"/>
        </w:rPr>
      </w:pPr>
      <w:r>
        <w:rPr>
          <w:rFonts w:ascii="SimHei" w:eastAsia="SimHei" w:hAnsi="SimHei" w:cs="SimHei"/>
          <w:b/>
          <w:bCs/>
          <w:spacing w:val="-3"/>
          <w:sz w:val="27"/>
          <w:szCs w:val="27"/>
        </w:rPr>
        <w:t>5</w:t>
      </w:r>
      <w:r>
        <w:rPr>
          <w:rFonts w:ascii="SimHei" w:eastAsia="SimHei" w:hAnsi="SimHei" w:cs="SimHei"/>
          <w:spacing w:val="-3"/>
          <w:sz w:val="27"/>
          <w:szCs w:val="27"/>
        </w:rPr>
        <w:t xml:space="preserve">  </w:t>
      </w:r>
      <w:r>
        <w:rPr>
          <w:rFonts w:ascii="SimHei" w:eastAsia="SimHei" w:hAnsi="SimHei" w:cs="SimHei"/>
          <w:b/>
          <w:bCs/>
          <w:spacing w:val="-3"/>
          <w:sz w:val="27"/>
          <w:szCs w:val="27"/>
        </w:rPr>
        <w:t>计量要求</w:t>
      </w:r>
    </w:p>
    <w:p>
      <w:pPr>
        <w:pStyle w:val="BodyText"/>
        <w:spacing w:before="307" w:line="219" w:lineRule="auto"/>
        <w:ind w:left="135"/>
      </w:pPr>
      <w:r>
        <w:rPr>
          <w:spacing w:val="-1"/>
        </w:rPr>
        <w:t>5.1  氧气压力表</w:t>
      </w:r>
    </w:p>
    <w:p>
      <w:pPr>
        <w:pStyle w:val="BodyText"/>
        <w:spacing w:before="72" w:line="219" w:lineRule="auto"/>
        <w:ind w:left="135"/>
      </w:pPr>
      <w:r>
        <w:rPr>
          <w:spacing w:val="-3"/>
        </w:rPr>
        <w:t>5.1.1</w:t>
      </w:r>
      <w:r>
        <w:rPr>
          <w:spacing w:val="11"/>
        </w:rPr>
        <w:t xml:space="preserve">  </w:t>
      </w:r>
      <w:r>
        <w:rPr>
          <w:spacing w:val="-3"/>
        </w:rPr>
        <w:t>零位误差</w:t>
      </w:r>
    </w:p>
    <w:p>
      <w:pPr>
        <w:pStyle w:val="BodyText"/>
        <w:spacing w:before="77" w:line="243" w:lineRule="auto"/>
        <w:ind w:right="39" w:firstLine="684"/>
      </w:pPr>
      <w:r>
        <w:rPr>
          <w:spacing w:val="-1"/>
        </w:rPr>
        <w:t>氧气压力表处于工作位置时，在未加压和检定后，其指针应紧靠限制钉，</w:t>
      </w:r>
      <w:r>
        <w:rPr>
          <w:spacing w:val="-2"/>
        </w:rPr>
        <w:t>限制钉的</w:t>
      </w:r>
      <w:r>
        <w:t xml:space="preserve"> </w:t>
      </w:r>
      <w:r>
        <w:rPr>
          <w:spacing w:val="-3"/>
        </w:rPr>
        <w:t>“缩格”应不大于最大允许误差的绝对值。</w:t>
      </w:r>
    </w:p>
    <w:p>
      <w:pPr>
        <w:pStyle w:val="BodyText"/>
        <w:spacing w:before="82" w:line="219" w:lineRule="auto"/>
        <w:ind w:left="135"/>
      </w:pPr>
      <w:r>
        <w:rPr>
          <w:spacing w:val="-3"/>
        </w:rPr>
        <w:t>5.1.2</w:t>
      </w:r>
      <w:r>
        <w:rPr>
          <w:spacing w:val="12"/>
        </w:rPr>
        <w:t xml:space="preserve">  </w:t>
      </w:r>
      <w:r>
        <w:rPr>
          <w:spacing w:val="-3"/>
        </w:rPr>
        <w:t>最大允许误差</w:t>
      </w:r>
    </w:p>
    <w:p>
      <w:pPr>
        <w:pStyle w:val="BodyText"/>
        <w:spacing w:before="68" w:line="244" w:lineRule="auto"/>
        <w:ind w:left="135" w:right="204" w:firstLine="549"/>
      </w:pPr>
      <w:r>
        <w:rPr>
          <w:spacing w:val="5"/>
        </w:rPr>
        <w:t>氧气压力表的准确度等级为2.5级，其最大允许误差为测量范围上限的士2.5%。</w:t>
      </w:r>
      <w:r>
        <w:rPr>
          <w:spacing w:val="9"/>
        </w:rPr>
        <w:t xml:space="preserve"> </w:t>
      </w:r>
      <w:r>
        <w:rPr>
          <w:spacing w:val="-3"/>
        </w:rPr>
        <w:t>5.1.3</w:t>
      </w:r>
      <w:r>
        <w:rPr>
          <w:spacing w:val="13"/>
        </w:rPr>
        <w:t xml:space="preserve">  </w:t>
      </w:r>
      <w:r>
        <w:rPr>
          <w:spacing w:val="-3"/>
        </w:rPr>
        <w:t>回程误差</w:t>
      </w:r>
    </w:p>
    <w:p>
      <w:pPr>
        <w:pStyle w:val="BodyText"/>
        <w:spacing w:before="86" w:line="219" w:lineRule="auto"/>
        <w:ind w:left="684"/>
      </w:pPr>
      <w:r>
        <w:rPr>
          <w:spacing w:val="-4"/>
        </w:rPr>
        <w:t>氧气压力表的回程误差应不大于最大允许误差的绝对值。</w:t>
      </w:r>
    </w:p>
    <w:p>
      <w:pPr>
        <w:pStyle w:val="BodyText"/>
        <w:spacing w:before="61" w:line="219" w:lineRule="auto"/>
        <w:ind w:left="135"/>
        <w:sectPr>
          <w:headerReference w:type="default" r:id="rId8"/>
          <w:footerReference w:type="default" r:id="rId9"/>
          <w:pgSz w:w="12600" w:h="18720"/>
          <w:pgMar w:top="1910" w:right="1019" w:bottom="973" w:left="1175" w:header="1553" w:footer="784" w:gutter="0"/>
          <w:pgNumType w:start="3"/>
          <w:cols w:space="708"/>
        </w:sectPr>
      </w:pPr>
      <w:r>
        <w:rPr>
          <w:spacing w:val="-1"/>
        </w:rPr>
        <w:t>5.1.4  轻敲示值变动量</w:t>
      </w:r>
    </w:p>
    <w:p>
      <w:pPr>
        <w:pStyle w:val="BodyText"/>
        <w:spacing w:before="100" w:line="243" w:lineRule="auto"/>
        <w:ind w:left="135" w:right="135" w:firstLine="549"/>
      </w:pPr>
      <w:r>
        <w:t>氧气压力表在轻敲表壳后，其示值变动量应不大于最大允许误差的绝对值的1/</w:t>
      </w:r>
      <w:r>
        <w:rPr>
          <w:spacing w:val="-1"/>
        </w:rPr>
        <w:t>2。</w:t>
      </w:r>
      <w:r>
        <w:t xml:space="preserve"> </w:t>
      </w:r>
      <w:r>
        <w:rPr>
          <w:spacing w:val="1"/>
        </w:rPr>
        <w:t>5.1.5  指针偏转平稳性</w:t>
      </w:r>
    </w:p>
    <w:p>
      <w:pPr>
        <w:pStyle w:val="BodyText"/>
        <w:spacing w:before="68" w:line="219" w:lineRule="auto"/>
        <w:ind w:left="684"/>
      </w:pPr>
      <w:r>
        <w:rPr>
          <w:spacing w:val="-4"/>
        </w:rPr>
        <w:t>氧气压力表指针偏转时应平稳，不应有跳动和卡住现象。</w:t>
      </w:r>
    </w:p>
    <w:p>
      <w:pPr>
        <w:pStyle w:val="BodyText"/>
        <w:spacing w:before="82" w:line="221" w:lineRule="auto"/>
        <w:ind w:left="135"/>
      </w:pPr>
      <w:r>
        <w:rPr>
          <w:spacing w:val="-4"/>
        </w:rPr>
        <w:t>5.2</w:t>
      </w:r>
      <w:r>
        <w:rPr>
          <w:spacing w:val="10"/>
        </w:rPr>
        <w:t xml:space="preserve">  </w:t>
      </w:r>
      <w:r>
        <w:rPr>
          <w:spacing w:val="-4"/>
        </w:rPr>
        <w:t>流量计</w:t>
      </w:r>
    </w:p>
    <w:p>
      <w:pPr>
        <w:pStyle w:val="BodyText"/>
        <w:spacing w:before="56" w:line="220" w:lineRule="auto"/>
        <w:ind w:left="135"/>
      </w:pPr>
      <w:r>
        <w:rPr>
          <w:spacing w:val="2"/>
        </w:rPr>
        <w:t>5.2.1</w:t>
      </w:r>
      <w:r>
        <w:rPr>
          <w:spacing w:val="126"/>
        </w:rPr>
        <w:t xml:space="preserve"> </w:t>
      </w:r>
      <w:r>
        <w:rPr>
          <w:spacing w:val="2"/>
        </w:rPr>
        <w:t>调节范围</w:t>
      </w:r>
    </w:p>
    <w:p>
      <w:pPr>
        <w:pStyle w:val="BodyText"/>
        <w:spacing w:before="98" w:line="219" w:lineRule="auto"/>
        <w:ind w:left="684"/>
      </w:pPr>
      <w:r>
        <w:rPr>
          <w:spacing w:val="7"/>
        </w:rPr>
        <w:t>流量计的流量调节范围为1</w:t>
      </w:r>
      <w:r>
        <w:rPr>
          <w:rFonts w:ascii="Times New Roman" w:eastAsia="Times New Roman" w:hAnsi="Times New Roman" w:cs="Times New Roman"/>
          <w:spacing w:val="7"/>
        </w:rPr>
        <w:t>L/</w:t>
      </w:r>
      <w:r>
        <w:rPr>
          <w:rFonts w:ascii="Times New Roman" w:eastAsia="Times New Roman" w:hAnsi="Times New Roman" w:cs="Times New Roman"/>
        </w:rPr>
        <w:t>min</w:t>
      </w:r>
      <w:r>
        <w:rPr>
          <w:spacing w:val="7"/>
        </w:rPr>
        <w:t>～</w:t>
      </w:r>
      <w:r>
        <w:rPr>
          <w:rFonts w:ascii="Times New Roman" w:eastAsia="Times New Roman" w:hAnsi="Times New Roman" w:cs="Times New Roman"/>
          <w:spacing w:val="7"/>
        </w:rPr>
        <w:t>10    L/</w:t>
      </w:r>
      <w:r>
        <w:rPr>
          <w:rFonts w:ascii="Times New Roman" w:eastAsia="Times New Roman" w:hAnsi="Times New Roman" w:cs="Times New Roman"/>
        </w:rPr>
        <w:t>min</w:t>
      </w:r>
      <w:r>
        <w:rPr>
          <w:rFonts w:ascii="Times New Roman" w:eastAsia="Times New Roman" w:hAnsi="Times New Roman" w:cs="Times New Roman"/>
          <w:spacing w:val="48"/>
          <w:w w:val="101"/>
        </w:rPr>
        <w:t xml:space="preserve"> </w:t>
      </w:r>
      <w:r>
        <w:rPr>
          <w:spacing w:val="7"/>
        </w:rPr>
        <w:t xml:space="preserve">(上限大于10 </w:t>
      </w:r>
      <w:r>
        <w:rPr>
          <w:rFonts w:ascii="Times New Roman" w:eastAsia="Times New Roman" w:hAnsi="Times New Roman" w:cs="Times New Roman"/>
          <w:spacing w:val="7"/>
        </w:rPr>
        <w:t>L/</w:t>
      </w:r>
      <w:r>
        <w:rPr>
          <w:rFonts w:ascii="Times New Roman" w:eastAsia="Times New Roman" w:hAnsi="Times New Roman" w:cs="Times New Roman"/>
        </w:rPr>
        <w:t>min</w:t>
      </w:r>
      <w:r>
        <w:rPr>
          <w:rFonts w:ascii="Times New Roman" w:eastAsia="Times New Roman" w:hAnsi="Times New Roman" w:cs="Times New Roman"/>
          <w:spacing w:val="5"/>
        </w:rPr>
        <w:t xml:space="preserve">  </w:t>
      </w:r>
      <w:r>
        <w:rPr>
          <w:spacing w:val="7"/>
        </w:rPr>
        <w:t>应按其实际上</w:t>
      </w:r>
    </w:p>
    <w:p>
      <w:pPr>
        <w:spacing w:line="219" w:lineRule="auto"/>
        <w:sectPr>
          <w:headerReference w:type="default" r:id="rId10"/>
          <w:footerReference w:type="default" r:id="rId11"/>
          <w:type w:val="nextPage"/>
          <w:pgSz w:w="12600" w:h="18720"/>
          <w:pgMar w:top="1910" w:right="1019" w:bottom="973" w:left="1175" w:header="1553" w:footer="784" w:gutter="0"/>
          <w:pgNumType w:start="4"/>
          <w:cols w:space="708"/>
          <w:titlePg w:val="0"/>
        </w:sectPr>
      </w:pPr>
    </w:p>
    <w:p>
      <w:pPr>
        <w:pStyle w:val="BodyText"/>
        <w:spacing w:before="281" w:line="219" w:lineRule="auto"/>
      </w:pPr>
      <w:r>
        <w:rPr>
          <w:spacing w:val="-6"/>
        </w:rPr>
        <w:t>限值要求)。</w:t>
      </w:r>
    </w:p>
    <w:p>
      <w:pPr>
        <w:pStyle w:val="BodyText"/>
        <w:spacing w:before="59" w:line="219" w:lineRule="auto"/>
      </w:pPr>
      <w:r>
        <w:rPr>
          <w:rFonts w:ascii="Times New Roman" w:eastAsia="Times New Roman" w:hAnsi="Times New Roman" w:cs="Times New Roman"/>
          <w:spacing w:val="1"/>
        </w:rPr>
        <w:t>5.2.2</w:t>
      </w:r>
      <w:r>
        <w:rPr>
          <w:rFonts w:ascii="Times New Roman" w:eastAsia="Times New Roman" w:hAnsi="Times New Roman" w:cs="Times New Roman"/>
          <w:spacing w:val="9"/>
        </w:rPr>
        <w:t xml:space="preserve">     </w:t>
      </w:r>
      <w:r>
        <w:rPr>
          <w:spacing w:val="1"/>
        </w:rPr>
        <w:t>最大允许误差</w:t>
      </w:r>
    </w:p>
    <w:p>
      <w:pPr>
        <w:pStyle w:val="BodyText"/>
        <w:spacing w:before="109" w:line="219" w:lineRule="auto"/>
        <w:ind w:left="500"/>
      </w:pPr>
      <w:r>
        <w:rPr>
          <w:spacing w:val="13"/>
        </w:rPr>
        <w:t>流量计的准确度等级为4级，其最大允许误差为±4%。</w:t>
      </w:r>
    </w:p>
    <w:p>
      <w:pPr>
        <w:spacing w:before="305" w:line="222" w:lineRule="auto"/>
        <w:ind w:left="3"/>
        <w:rPr>
          <w:rFonts w:ascii="SimHei" w:eastAsia="SimHei" w:hAnsi="SimHei" w:cs="SimHei"/>
          <w:sz w:val="27"/>
          <w:szCs w:val="27"/>
        </w:rPr>
      </w:pPr>
      <w:r>
        <w:rPr>
          <w:rFonts w:ascii="SimHei" w:eastAsia="SimHei" w:hAnsi="SimHei" w:cs="SimHei"/>
          <w:b/>
          <w:bCs/>
          <w:spacing w:val="-6"/>
          <w:sz w:val="27"/>
          <w:szCs w:val="27"/>
        </w:rPr>
        <w:t>6</w:t>
      </w:r>
      <w:r>
        <w:rPr>
          <w:rFonts w:ascii="SimHei" w:eastAsia="SimHei" w:hAnsi="SimHei" w:cs="SimHei"/>
          <w:spacing w:val="19"/>
          <w:sz w:val="27"/>
          <w:szCs w:val="27"/>
        </w:rPr>
        <w:t xml:space="preserve">  </w:t>
      </w:r>
      <w:r>
        <w:rPr>
          <w:rFonts w:ascii="SimHei" w:eastAsia="SimHei" w:hAnsi="SimHei" w:cs="SimHei"/>
          <w:b/>
          <w:bCs/>
          <w:spacing w:val="-6"/>
          <w:sz w:val="27"/>
          <w:szCs w:val="27"/>
        </w:rPr>
        <w:t>通用技术要求</w:t>
      </w:r>
    </w:p>
    <w:p>
      <w:pPr>
        <w:pStyle w:val="BodyText"/>
        <w:spacing w:before="309" w:line="219" w:lineRule="auto"/>
      </w:pPr>
      <w:r>
        <w:rPr>
          <w:spacing w:val="23"/>
        </w:rPr>
        <w:t>6.</w:t>
      </w:r>
      <w:r>
        <w:rPr>
          <w:spacing w:val="-67"/>
        </w:rPr>
        <w:t xml:space="preserve"> </w:t>
      </w:r>
      <w:r>
        <w:rPr>
          <w:spacing w:val="23"/>
        </w:rPr>
        <w:t>1正常工作条件</w:t>
      </w:r>
    </w:p>
    <w:p>
      <w:pPr>
        <w:pStyle w:val="BodyText"/>
        <w:spacing w:before="101" w:line="220" w:lineRule="auto"/>
        <w:ind w:left="540"/>
      </w:pPr>
      <w:r>
        <w:rPr>
          <w:spacing w:val="15"/>
        </w:rPr>
        <w:t>吸入器正常工作环境温度：5℃~35℃。</w:t>
      </w:r>
    </w:p>
    <w:p>
      <w:pPr>
        <w:pStyle w:val="BodyText"/>
        <w:spacing w:before="97" w:line="219" w:lineRule="auto"/>
      </w:pPr>
      <w:r>
        <w:rPr>
          <w:spacing w:val="-3"/>
        </w:rPr>
        <w:t>6.2</w:t>
      </w:r>
      <w:r>
        <w:rPr>
          <w:spacing w:val="10"/>
        </w:rPr>
        <w:t xml:space="preserve">  </w:t>
      </w:r>
      <w:r>
        <w:rPr>
          <w:spacing w:val="-3"/>
        </w:rPr>
        <w:t>参考工作条件</w:t>
      </w:r>
    </w:p>
    <w:p>
      <w:pPr>
        <w:pStyle w:val="BodyText"/>
        <w:spacing w:before="79" w:line="212" w:lineRule="auto"/>
      </w:pPr>
      <w:r>
        <w:rPr>
          <w:rFonts w:ascii="Times New Roman" w:eastAsia="Times New Roman" w:hAnsi="Times New Roman" w:cs="Times New Roman"/>
          <w:spacing w:val="-1"/>
        </w:rPr>
        <w:t>6.2.1</w:t>
      </w:r>
      <w:r>
        <w:rPr>
          <w:rFonts w:ascii="Times New Roman" w:eastAsia="Times New Roman" w:hAnsi="Times New Roman" w:cs="Times New Roman"/>
          <w:spacing w:val="11"/>
        </w:rPr>
        <w:t xml:space="preserve">     </w:t>
      </w:r>
      <w:r>
        <w:rPr>
          <w:spacing w:val="-1"/>
        </w:rPr>
        <w:t>环境温度：</w:t>
      </w:r>
      <w:r>
        <w:rPr>
          <w:rFonts w:ascii="Times New Roman" w:eastAsia="Times New Roman" w:hAnsi="Times New Roman" w:cs="Times New Roman"/>
          <w:spacing w:val="-1"/>
        </w:rPr>
        <w:t>(20±5)℃</w:t>
      </w:r>
      <w:r>
        <w:rPr>
          <w:spacing w:val="-1"/>
        </w:rPr>
        <w:t>。</w:t>
      </w:r>
    </w:p>
    <w:p>
      <w:pPr>
        <w:pStyle w:val="BodyText"/>
        <w:spacing w:before="123" w:line="260" w:lineRule="auto"/>
        <w:ind w:right="7009"/>
      </w:pPr>
      <w:r>
        <w:rPr>
          <w:spacing w:val="8"/>
        </w:rPr>
        <w:t>6.2.2</w:t>
      </w:r>
      <w:r>
        <w:rPr>
          <w:spacing w:val="119"/>
        </w:rPr>
        <w:t xml:space="preserve"> </w:t>
      </w:r>
      <w:r>
        <w:rPr>
          <w:spacing w:val="8"/>
        </w:rPr>
        <w:t>相对湿度：≤85%。</w:t>
      </w:r>
      <w:r>
        <w:t xml:space="preserve"> </w:t>
      </w:r>
      <w:r>
        <w:rPr>
          <w:spacing w:val="1"/>
        </w:rPr>
        <w:t>6.3. 外观</w:t>
      </w:r>
    </w:p>
    <w:p>
      <w:pPr>
        <w:pStyle w:val="BodyText"/>
        <w:spacing w:before="87" w:line="419" w:lineRule="exact"/>
        <w:ind w:left="540"/>
      </w:pPr>
      <w:r>
        <w:rPr>
          <w:spacing w:val="-3"/>
          <w:position w:val="10"/>
        </w:rPr>
        <w:t>吸入器的零部件装配应牢固，不应有松动和损坏现象。</w:t>
      </w:r>
    </w:p>
    <w:p>
      <w:pPr>
        <w:pStyle w:val="BodyText"/>
        <w:spacing w:before="1" w:line="218" w:lineRule="auto"/>
      </w:pPr>
      <w:r>
        <w:rPr>
          <w:spacing w:val="19"/>
        </w:rPr>
        <w:t>6.4;氧气压力表</w:t>
      </w:r>
    </w:p>
    <w:p>
      <w:pPr>
        <w:pStyle w:val="BodyText"/>
        <w:spacing w:before="90" w:line="257" w:lineRule="auto"/>
        <w:ind w:right="92"/>
      </w:pPr>
      <w:r>
        <w:rPr>
          <w:spacing w:val="4"/>
        </w:rPr>
        <w:t>6.4.1</w:t>
      </w:r>
      <w:r>
        <w:rPr>
          <w:spacing w:val="115"/>
        </w:rPr>
        <w:t xml:space="preserve"> </w:t>
      </w:r>
      <w:r>
        <w:rPr>
          <w:spacing w:val="4"/>
        </w:rPr>
        <w:t>氧气压力表的表盘上，名称下方应标有一条天蓝色的横线，表盘上必须标以红</w:t>
      </w:r>
      <w:r>
        <w:t xml:space="preserve"> </w:t>
      </w:r>
      <w:r>
        <w:rPr>
          <w:spacing w:val="-6"/>
        </w:rPr>
        <w:t>色“禁油”字样。</w:t>
      </w:r>
    </w:p>
    <w:p>
      <w:pPr>
        <w:pStyle w:val="BodyText"/>
        <w:spacing w:before="99" w:line="260" w:lineRule="auto"/>
        <w:ind w:right="63"/>
      </w:pPr>
      <w:r>
        <w:rPr>
          <w:spacing w:val="4"/>
        </w:rPr>
        <w:t>6.4.2·氧气压力表各部件应装配牢固，不应有影响其计量性能和安全性能的锈蚀、裂</w:t>
      </w:r>
      <w:r>
        <w:rPr>
          <w:spacing w:val="5"/>
        </w:rPr>
        <w:t xml:space="preserve"> </w:t>
      </w:r>
      <w:r>
        <w:rPr>
          <w:spacing w:val="-3"/>
        </w:rPr>
        <w:t>纹、孔洞等缺陷。</w:t>
      </w:r>
    </w:p>
    <w:p>
      <w:pPr>
        <w:pStyle w:val="BodyText"/>
        <w:spacing w:before="100" w:line="249" w:lineRule="auto"/>
      </w:pPr>
      <w:r>
        <w:t>6.4.3</w:t>
      </w:r>
      <w:r>
        <w:rPr>
          <w:spacing w:val="112"/>
        </w:rPr>
        <w:t xml:space="preserve"> </w:t>
      </w:r>
      <w:r>
        <w:t>氧气压力表的表壳背面应有安全孔，</w:t>
      </w:r>
      <w:r>
        <w:rPr>
          <w:spacing w:val="-1"/>
        </w:rPr>
        <w:t>安全孔须有防尘装置。当弹性元件破裂时，</w:t>
      </w:r>
      <w:r>
        <w:t xml:space="preserve"> </w:t>
      </w:r>
      <w:r>
        <w:rPr>
          <w:spacing w:val="-4"/>
        </w:rPr>
        <w:t>应能使氧气从表壳背面溢出。</w:t>
      </w:r>
    </w:p>
    <w:p>
      <w:pPr>
        <w:pStyle w:val="BodyText"/>
        <w:spacing w:before="110" w:line="219" w:lineRule="auto"/>
      </w:pPr>
      <w:r>
        <w:rPr>
          <w:spacing w:val="1"/>
        </w:rPr>
        <w:t>6.4.4</w:t>
      </w:r>
      <w:r>
        <w:rPr>
          <w:spacing w:val="112"/>
        </w:rPr>
        <w:t xml:space="preserve"> </w:t>
      </w:r>
      <w:r>
        <w:rPr>
          <w:spacing w:val="1"/>
        </w:rPr>
        <w:t>氧气压力表的表盘分度数字及符号应</w:t>
      </w:r>
      <w:r>
        <w:t>完整清晰。</w:t>
      </w:r>
    </w:p>
    <w:p>
      <w:pPr>
        <w:pStyle w:val="BodyText"/>
        <w:spacing w:before="111" w:line="250" w:lineRule="auto"/>
        <w:ind w:right="78"/>
      </w:pPr>
      <w:r>
        <w:rPr>
          <w:spacing w:val="4"/>
        </w:rPr>
        <w:t>6.4.5</w:t>
      </w:r>
      <w:r>
        <w:rPr>
          <w:spacing w:val="129"/>
        </w:rPr>
        <w:t xml:space="preserve"> </w:t>
      </w:r>
      <w:r>
        <w:rPr>
          <w:spacing w:val="4"/>
        </w:rPr>
        <w:t>氧气压力表的指针应伸人所有分度线内；指针指示端宽度应不大于最小分度间</w:t>
      </w:r>
      <w:r>
        <w:t xml:space="preserve"> </w:t>
      </w:r>
      <w:r>
        <w:rPr>
          <w:spacing w:val="11"/>
        </w:rPr>
        <w:t>隔的1/5;指针与分度平面间的距离应在1</w:t>
      </w:r>
      <w:r>
        <w:rPr>
          <w:spacing w:val="-72"/>
        </w:rPr>
        <w:t xml:space="preserve"> </w:t>
      </w:r>
      <w:r>
        <w:t>mm</w:t>
      </w:r>
      <w:r>
        <w:rPr>
          <w:spacing w:val="11"/>
        </w:rPr>
        <w:t>～3</w:t>
      </w:r>
      <w:r>
        <w:t>mm</w:t>
      </w:r>
      <w:r>
        <w:rPr>
          <w:spacing w:val="34"/>
        </w:rPr>
        <w:t xml:space="preserve">   </w:t>
      </w:r>
      <w:r>
        <w:rPr>
          <w:spacing w:val="11"/>
        </w:rPr>
        <w:t>范围内。</w:t>
      </w:r>
    </w:p>
    <w:p>
      <w:pPr>
        <w:pStyle w:val="BodyText"/>
        <w:spacing w:before="101" w:line="221" w:lineRule="auto"/>
      </w:pPr>
      <w:r>
        <w:rPr>
          <w:spacing w:val="-4"/>
        </w:rPr>
        <w:t>6.5</w:t>
      </w:r>
      <w:r>
        <w:rPr>
          <w:spacing w:val="10"/>
        </w:rPr>
        <w:t xml:space="preserve">  </w:t>
      </w:r>
      <w:r>
        <w:rPr>
          <w:spacing w:val="-4"/>
        </w:rPr>
        <w:t>流量计</w:t>
      </w:r>
    </w:p>
    <w:p>
      <w:pPr>
        <w:pStyle w:val="BodyText"/>
        <w:spacing w:before="95" w:line="219" w:lineRule="auto"/>
      </w:pPr>
      <w:r>
        <w:t>6.5.1 .流量计的玻璃管应无色透明，内壁应清洁。</w:t>
      </w:r>
    </w:p>
    <w:p>
      <w:pPr>
        <w:pStyle w:val="BodyText"/>
        <w:spacing w:before="120" w:line="219" w:lineRule="auto"/>
      </w:pPr>
      <w:r>
        <w:rPr>
          <w:spacing w:val="-1"/>
        </w:rPr>
        <w:t>6.5.2‘流量计的刻线应匀直清晰，并与玻璃管中心线垂直。</w:t>
      </w:r>
    </w:p>
    <w:p>
      <w:pPr>
        <w:pStyle w:val="BodyText"/>
        <w:spacing w:before="80" w:line="219" w:lineRule="auto"/>
      </w:pPr>
      <w:r>
        <w:rPr>
          <w:spacing w:val="4"/>
        </w:rPr>
        <w:t>6.5.3</w:t>
      </w:r>
      <w:r>
        <w:rPr>
          <w:spacing w:val="123"/>
        </w:rPr>
        <w:t xml:space="preserve"> </w:t>
      </w:r>
      <w:r>
        <w:rPr>
          <w:spacing w:val="4"/>
        </w:rPr>
        <w:t>流量计的分度间隔应均匀，其最小分度值为1</w:t>
      </w:r>
      <w:r>
        <w:rPr>
          <w:spacing w:val="-73"/>
        </w:rPr>
        <w:t xml:space="preserve"> </w:t>
      </w:r>
      <w:r>
        <w:rPr>
          <w:rFonts w:ascii="Times New Roman" w:eastAsia="Times New Roman" w:hAnsi="Times New Roman" w:cs="Times New Roman"/>
          <w:spacing w:val="4"/>
        </w:rPr>
        <w:t>L/</w:t>
      </w:r>
      <w:r>
        <w:rPr>
          <w:rFonts w:ascii="Times New Roman" w:eastAsia="Times New Roman" w:hAnsi="Times New Roman" w:cs="Times New Roman"/>
        </w:rPr>
        <w:t>min</w:t>
      </w:r>
      <w:r>
        <w:rPr>
          <w:spacing w:val="4"/>
        </w:rPr>
        <w:t>。</w:t>
      </w:r>
    </w:p>
    <w:p>
      <w:pPr>
        <w:pStyle w:val="BodyText"/>
        <w:spacing w:before="109" w:line="219" w:lineRule="auto"/>
      </w:pPr>
      <w:r>
        <w:t>6.5.4</w:t>
      </w:r>
      <w:r>
        <w:rPr>
          <w:spacing w:val="113"/>
        </w:rPr>
        <w:t xml:space="preserve"> </w:t>
      </w:r>
      <w:r>
        <w:t>流量计的数字及计量单位应完整清晰。</w:t>
      </w:r>
    </w:p>
    <w:p>
      <w:pPr>
        <w:pStyle w:val="BodyText"/>
        <w:spacing w:before="90" w:line="219" w:lineRule="auto"/>
      </w:pPr>
      <w:r>
        <w:rPr>
          <w:spacing w:val="-1"/>
        </w:rPr>
        <w:t>6.5.5</w:t>
      </w:r>
      <w:r>
        <w:rPr>
          <w:spacing w:val="120"/>
        </w:rPr>
        <w:t xml:space="preserve"> </w:t>
      </w:r>
      <w:r>
        <w:rPr>
          <w:spacing w:val="-1"/>
        </w:rPr>
        <w:t>流量计中的浮标上下移动应灵活，运动应平稳。</w:t>
      </w:r>
    </w:p>
    <w:p>
      <w:pPr>
        <w:pStyle w:val="BodyText"/>
        <w:spacing w:before="108" w:line="219" w:lineRule="auto"/>
      </w:pPr>
      <w:r>
        <w:t>6.5.6</w:t>
      </w:r>
      <w:r>
        <w:rPr>
          <w:spacing w:val="114"/>
        </w:rPr>
        <w:t xml:space="preserve"> </w:t>
      </w:r>
      <w:r>
        <w:t>流量调节阀调节应轻便，松紧适宜，当关闭流量阀时，应无氧气输出。</w:t>
      </w:r>
    </w:p>
    <w:p>
      <w:pPr>
        <w:pStyle w:val="BodyText"/>
        <w:spacing w:before="82" w:line="219" w:lineRule="auto"/>
      </w:pPr>
      <w:r>
        <w:rPr>
          <w:spacing w:val="1"/>
        </w:rPr>
        <w:t>6.6</w:t>
      </w:r>
      <w:r>
        <w:rPr>
          <w:spacing w:val="9"/>
        </w:rPr>
        <w:t xml:space="preserve">  </w:t>
      </w:r>
      <w:r>
        <w:rPr>
          <w:spacing w:val="1"/>
        </w:rPr>
        <w:t>潮化瓶</w:t>
      </w:r>
    </w:p>
    <w:p>
      <w:pPr>
        <w:pStyle w:val="BodyText"/>
        <w:spacing w:before="109" w:line="219" w:lineRule="auto"/>
        <w:ind w:left="500"/>
      </w:pPr>
      <w:r>
        <w:rPr>
          <w:spacing w:val="-3"/>
        </w:rPr>
        <w:t>.吸入器的潮化瓶应无色透明或半透明，潮化瓶不应有裂纹及明显气泡。</w:t>
      </w:r>
    </w:p>
    <w:p>
      <w:pPr>
        <w:pStyle w:val="BodyText"/>
        <w:spacing w:before="110" w:line="219" w:lineRule="auto"/>
        <w:sectPr>
          <w:headerReference w:type="default" r:id="rId12"/>
          <w:footerReference w:type="default" r:id="rId13"/>
          <w:pgSz w:w="12600" w:h="18720"/>
          <w:pgMar w:top="1810" w:right="1275" w:bottom="1026" w:left="969" w:header="1473" w:footer="847" w:gutter="0"/>
          <w:pgNumType w:start="5"/>
          <w:cols w:space="708"/>
        </w:sectPr>
      </w:pPr>
      <w:r>
        <w:rPr>
          <w:spacing w:val="-4"/>
        </w:rPr>
        <w:t>6.7</w:t>
      </w:r>
      <w:r>
        <w:rPr>
          <w:spacing w:val="10"/>
        </w:rPr>
        <w:t xml:space="preserve">  </w:t>
      </w:r>
      <w:r>
        <w:rPr>
          <w:spacing w:val="-4"/>
        </w:rPr>
        <w:t>工作压力</w:t>
      </w:r>
    </w:p>
    <w:p>
      <w:pPr>
        <w:pStyle w:val="BodyText"/>
        <w:spacing w:before="109" w:line="250" w:lineRule="auto"/>
        <w:ind w:right="76" w:firstLine="540"/>
      </w:pPr>
      <w:r>
        <w:rPr>
          <w:spacing w:val="2"/>
        </w:rPr>
        <w:t xml:space="preserve">吸入器应能承受10 </w:t>
      </w:r>
      <w:r>
        <w:rPr>
          <w:rFonts w:ascii="Times New Roman" w:eastAsia="Times New Roman" w:hAnsi="Times New Roman" w:cs="Times New Roman"/>
        </w:rPr>
        <w:t>MPa</w:t>
      </w:r>
      <w:r>
        <w:rPr>
          <w:spacing w:val="2"/>
        </w:rPr>
        <w:t>～</w:t>
      </w:r>
      <w:r>
        <w:rPr>
          <w:rFonts w:ascii="Times New Roman" w:eastAsia="Times New Roman" w:hAnsi="Times New Roman" w:cs="Times New Roman"/>
          <w:spacing w:val="2"/>
        </w:rPr>
        <w:t xml:space="preserve">15  </w:t>
      </w:r>
      <w:r>
        <w:rPr>
          <w:rFonts w:ascii="Times New Roman" w:eastAsia="Times New Roman" w:hAnsi="Times New Roman" w:cs="Times New Roman"/>
        </w:rPr>
        <w:t>MPa</w:t>
      </w:r>
      <w:r>
        <w:rPr>
          <w:spacing w:val="2"/>
        </w:rPr>
        <w:t xml:space="preserve">的压力，减压后应能降至0.2 </w:t>
      </w:r>
      <w:r>
        <w:rPr>
          <w:rFonts w:ascii="Times New Roman" w:eastAsia="Times New Roman" w:hAnsi="Times New Roman" w:cs="Times New Roman"/>
        </w:rPr>
        <w:t>MPa</w:t>
      </w:r>
      <w:r>
        <w:rPr>
          <w:spacing w:val="1"/>
        </w:rPr>
        <w:t>～</w:t>
      </w:r>
      <w:r>
        <w:rPr>
          <w:rFonts w:ascii="Times New Roman" w:eastAsia="Times New Roman" w:hAnsi="Times New Roman" w:cs="Times New Roman"/>
          <w:spacing w:val="1"/>
        </w:rPr>
        <w:t xml:space="preserve">0.3   </w:t>
      </w:r>
      <w:r>
        <w:rPr>
          <w:rFonts w:ascii="Times New Roman" w:eastAsia="Times New Roman" w:hAnsi="Times New Roman" w:cs="Times New Roman"/>
        </w:rPr>
        <w:t>MPa</w:t>
      </w:r>
      <w:r>
        <w:rPr>
          <w:rFonts w:ascii="Times New Roman" w:eastAsia="Times New Roman" w:hAnsi="Times New Roman" w:cs="Times New Roman"/>
          <w:spacing w:val="1"/>
        </w:rPr>
        <w:t xml:space="preserve"> </w:t>
      </w:r>
      <w:r>
        <w:rPr>
          <w:spacing w:val="1"/>
        </w:rPr>
        <w:t>压</w:t>
      </w:r>
      <w:r>
        <w:t xml:space="preserve"> </w:t>
      </w:r>
      <w:r>
        <w:rPr>
          <w:spacing w:val="-9"/>
        </w:rPr>
        <w:t>力范围内。</w:t>
      </w:r>
    </w:p>
    <w:p>
      <w:pPr>
        <w:pStyle w:val="BodyText"/>
        <w:spacing w:before="101" w:line="221" w:lineRule="auto"/>
      </w:pPr>
      <w:r>
        <w:rPr>
          <w:spacing w:val="20"/>
        </w:rPr>
        <w:t>6</w:t>
      </w:r>
      <w:r>
        <w:rPr>
          <w:spacing w:val="-58"/>
        </w:rPr>
        <w:t xml:space="preserve"> </w:t>
      </w:r>
      <w:r>
        <w:rPr>
          <w:spacing w:val="20"/>
        </w:rPr>
        <w:t>.</w:t>
      </w:r>
      <w:r>
        <w:rPr>
          <w:spacing w:val="-68"/>
        </w:rPr>
        <w:t xml:space="preserve"> </w:t>
      </w:r>
      <w:r>
        <w:rPr>
          <w:spacing w:val="20"/>
        </w:rPr>
        <w:t>8密封性</w:t>
      </w:r>
    </w:p>
    <w:p>
      <w:pPr>
        <w:pStyle w:val="BodyText"/>
        <w:spacing w:before="105" w:line="253" w:lineRule="auto"/>
        <w:ind w:right="62" w:firstLine="540"/>
      </w:pPr>
      <w:r>
        <w:rPr>
          <w:spacing w:val="2"/>
        </w:rPr>
        <w:t xml:space="preserve">吸人器在高压部分承受工作压力不低于10 </w:t>
      </w:r>
      <w:r>
        <w:rPr>
          <w:rFonts w:ascii="Times New Roman" w:eastAsia="Times New Roman" w:hAnsi="Times New Roman" w:cs="Times New Roman"/>
        </w:rPr>
        <w:t>MPa</w:t>
      </w:r>
      <w:r>
        <w:rPr>
          <w:rFonts w:ascii="Times New Roman" w:eastAsia="Times New Roman" w:hAnsi="Times New Roman" w:cs="Times New Roman"/>
          <w:spacing w:val="2"/>
        </w:rPr>
        <w:t xml:space="preserve"> </w:t>
      </w:r>
      <w:r>
        <w:rPr>
          <w:spacing w:val="2"/>
        </w:rPr>
        <w:t>及低压部分不低</w:t>
      </w:r>
      <w:r>
        <w:rPr>
          <w:spacing w:val="1"/>
        </w:rPr>
        <w:t xml:space="preserve">于0.2 </w:t>
      </w:r>
      <w:r>
        <w:rPr>
          <w:rFonts w:ascii="Times New Roman" w:eastAsia="Times New Roman" w:hAnsi="Times New Roman" w:cs="Times New Roman"/>
        </w:rPr>
        <w:t>MPa</w:t>
      </w:r>
      <w:r>
        <w:rPr>
          <w:rFonts w:ascii="Times New Roman" w:eastAsia="Times New Roman" w:hAnsi="Times New Roman" w:cs="Times New Roman"/>
          <w:spacing w:val="27"/>
        </w:rPr>
        <w:t xml:space="preserve"> </w:t>
      </w:r>
      <w:r>
        <w:rPr>
          <w:spacing w:val="1"/>
        </w:rPr>
        <w:t>时，各</w:t>
      </w:r>
      <w:r>
        <w:t xml:space="preserve"> </w:t>
      </w:r>
      <w:r>
        <w:rPr>
          <w:spacing w:val="-4"/>
        </w:rPr>
        <w:t>连接部分不应有漏气现象。</w:t>
      </w:r>
    </w:p>
    <w:p>
      <w:pPr>
        <w:spacing w:line="253" w:lineRule="auto"/>
        <w:sectPr>
          <w:headerReference w:type="default" r:id="rId14"/>
          <w:footerReference w:type="default" r:id="rId15"/>
          <w:type w:val="nextPage"/>
          <w:pgSz w:w="12600" w:h="18720"/>
          <w:pgMar w:top="1810" w:right="1275" w:bottom="1026" w:left="969" w:header="1473" w:footer="847" w:gutter="0"/>
          <w:pgNumType w:start="6"/>
          <w:cols w:space="708"/>
          <w:titlePg w:val="0"/>
        </w:sectPr>
      </w:pPr>
    </w:p>
    <w:p>
      <w:pPr>
        <w:pStyle w:val="BodyText"/>
        <w:spacing w:before="261" w:line="219" w:lineRule="auto"/>
      </w:pPr>
      <w:r>
        <w:rPr>
          <w:spacing w:val="-3"/>
        </w:rPr>
        <w:t>6.9</w:t>
      </w:r>
      <w:r>
        <w:rPr>
          <w:spacing w:val="20"/>
        </w:rPr>
        <w:t xml:space="preserve">  </w:t>
      </w:r>
      <w:r>
        <w:rPr>
          <w:spacing w:val="-3"/>
        </w:rPr>
        <w:t>安全阀排气压力</w:t>
      </w:r>
    </w:p>
    <w:p>
      <w:pPr>
        <w:pStyle w:val="BodyText"/>
        <w:spacing w:before="98" w:line="250" w:lineRule="auto"/>
        <w:ind w:right="1755" w:firstLine="570"/>
      </w:pPr>
      <w:r>
        <w:rPr>
          <w:spacing w:val="2"/>
        </w:rPr>
        <w:t>吸人器的输出压力达到(0.35±0.05)</w:t>
      </w:r>
      <w:r>
        <w:rPr>
          <w:rFonts w:ascii="Times New Roman" w:eastAsia="Times New Roman" w:hAnsi="Times New Roman" w:cs="Times New Roman"/>
        </w:rPr>
        <w:t>MPa</w:t>
      </w:r>
      <w:r>
        <w:rPr>
          <w:rFonts w:ascii="Times New Roman" w:eastAsia="Times New Roman" w:hAnsi="Times New Roman" w:cs="Times New Roman"/>
          <w:spacing w:val="32"/>
        </w:rPr>
        <w:t xml:space="preserve"> </w:t>
      </w:r>
      <w:r>
        <w:rPr>
          <w:spacing w:val="2"/>
        </w:rPr>
        <w:t>时，安全阀应自动排气。</w:t>
      </w:r>
      <w:r>
        <w:t xml:space="preserve"> </w:t>
      </w:r>
      <w:r>
        <w:rPr>
          <w:spacing w:val="-2"/>
        </w:rPr>
        <w:t>6.10</w:t>
      </w:r>
      <w:r>
        <w:rPr>
          <w:spacing w:val="11"/>
        </w:rPr>
        <w:t xml:space="preserve">  </w:t>
      </w:r>
      <w:r>
        <w:rPr>
          <w:spacing w:val="-2"/>
        </w:rPr>
        <w:t>潮化瓶耐压强度</w:t>
      </w:r>
    </w:p>
    <w:p>
      <w:pPr>
        <w:pStyle w:val="BodyText"/>
        <w:spacing w:before="99" w:line="219" w:lineRule="auto"/>
        <w:ind w:left="570"/>
      </w:pPr>
      <w:r>
        <w:rPr>
          <w:spacing w:val="4"/>
        </w:rPr>
        <w:t>吸入器潮化瓶在(0.35±0.05)</w:t>
      </w:r>
      <w:r>
        <w:rPr>
          <w:rFonts w:ascii="Times New Roman" w:eastAsia="Times New Roman" w:hAnsi="Times New Roman" w:cs="Times New Roman"/>
        </w:rPr>
        <w:t>MPa</w:t>
      </w:r>
      <w:r>
        <w:rPr>
          <w:rFonts w:ascii="Times New Roman" w:eastAsia="Times New Roman" w:hAnsi="Times New Roman" w:cs="Times New Roman"/>
          <w:spacing w:val="4"/>
        </w:rPr>
        <w:t xml:space="preserve"> </w:t>
      </w:r>
      <w:r>
        <w:rPr>
          <w:spacing w:val="4"/>
        </w:rPr>
        <w:t>的压力作用</w:t>
      </w:r>
      <w:r>
        <w:rPr>
          <w:spacing w:val="3"/>
        </w:rPr>
        <w:t>下，不应破裂。</w:t>
      </w:r>
    </w:p>
    <w:p>
      <w:pPr>
        <w:pStyle w:val="BodyText"/>
        <w:spacing w:before="100" w:line="220" w:lineRule="auto"/>
      </w:pPr>
      <w:r>
        <w:rPr>
          <w:spacing w:val="1"/>
        </w:rPr>
        <w:t>6.11</w:t>
      </w:r>
      <w:r>
        <w:rPr>
          <w:spacing w:val="13"/>
        </w:rPr>
        <w:t xml:space="preserve">  </w:t>
      </w:r>
      <w:r>
        <w:rPr>
          <w:spacing w:val="1"/>
        </w:rPr>
        <w:t>结构强度</w:t>
      </w:r>
    </w:p>
    <w:p>
      <w:pPr>
        <w:pStyle w:val="BodyText"/>
        <w:spacing w:before="69" w:line="449" w:lineRule="exact"/>
        <w:ind w:right="45"/>
        <w:jc w:val="right"/>
      </w:pPr>
      <w:r>
        <w:rPr>
          <w:spacing w:val="3"/>
          <w:position w:val="13"/>
        </w:rPr>
        <w:t>吸入器的减压器的高压部分在承受22.5</w:t>
      </w:r>
      <w:r>
        <w:rPr>
          <w:spacing w:val="-66"/>
          <w:position w:val="13"/>
        </w:rPr>
        <w:t xml:space="preserve"> </w:t>
      </w:r>
      <w:r>
        <w:rPr>
          <w:rFonts w:ascii="Times New Roman" w:eastAsia="Times New Roman" w:hAnsi="Times New Roman" w:cs="Times New Roman"/>
          <w:position w:val="13"/>
        </w:rPr>
        <w:t>MPa</w:t>
      </w:r>
      <w:r>
        <w:rPr>
          <w:rFonts w:ascii="Times New Roman" w:eastAsia="Times New Roman" w:hAnsi="Times New Roman" w:cs="Times New Roman"/>
          <w:spacing w:val="3"/>
          <w:position w:val="13"/>
        </w:rPr>
        <w:t xml:space="preserve">,   </w:t>
      </w:r>
      <w:r>
        <w:rPr>
          <w:spacing w:val="3"/>
          <w:position w:val="13"/>
        </w:rPr>
        <w:t>持</w:t>
      </w:r>
      <w:r>
        <w:rPr>
          <w:spacing w:val="-53"/>
          <w:position w:val="13"/>
        </w:rPr>
        <w:t xml:space="preserve"> </w:t>
      </w:r>
      <w:r>
        <w:rPr>
          <w:spacing w:val="3"/>
          <w:position w:val="13"/>
        </w:rPr>
        <w:t>续</w:t>
      </w:r>
      <w:r>
        <w:rPr>
          <w:spacing w:val="-52"/>
          <w:position w:val="13"/>
        </w:rPr>
        <w:t xml:space="preserve"> </w:t>
      </w:r>
      <w:r>
        <w:rPr>
          <w:spacing w:val="3"/>
          <w:position w:val="13"/>
        </w:rPr>
        <w:t>3</w:t>
      </w:r>
      <w:r>
        <w:rPr>
          <w:spacing w:val="-71"/>
          <w:position w:val="13"/>
        </w:rPr>
        <w:t xml:space="preserve"> </w:t>
      </w:r>
      <w:r>
        <w:rPr>
          <w:rFonts w:ascii="Times New Roman" w:eastAsia="Times New Roman" w:hAnsi="Times New Roman" w:cs="Times New Roman"/>
          <w:position w:val="13"/>
        </w:rPr>
        <w:t>min</w:t>
      </w:r>
      <w:r>
        <w:rPr>
          <w:rFonts w:ascii="Times New Roman" w:eastAsia="Times New Roman" w:hAnsi="Times New Roman" w:cs="Times New Roman"/>
          <w:spacing w:val="35"/>
          <w:position w:val="13"/>
        </w:rPr>
        <w:t xml:space="preserve"> </w:t>
      </w:r>
      <w:r>
        <w:rPr>
          <w:spacing w:val="3"/>
          <w:position w:val="13"/>
        </w:rPr>
        <w:t>的水压试验后，高压部</w:t>
      </w:r>
    </w:p>
    <w:p>
      <w:pPr>
        <w:pStyle w:val="BodyText"/>
        <w:spacing w:line="220" w:lineRule="auto"/>
      </w:pPr>
      <w:r>
        <w:rPr>
          <w:spacing w:val="-6"/>
        </w:rPr>
        <w:t>分应无永久变形。</w:t>
      </w:r>
    </w:p>
    <w:p>
      <w:pPr>
        <w:spacing w:before="302" w:line="222" w:lineRule="auto"/>
        <w:ind w:left="3"/>
        <w:rPr>
          <w:rFonts w:ascii="SimHei" w:eastAsia="SimHei" w:hAnsi="SimHei" w:cs="SimHei"/>
          <w:sz w:val="27"/>
          <w:szCs w:val="27"/>
        </w:rPr>
      </w:pPr>
      <w:r>
        <w:rPr>
          <w:rFonts w:ascii="SimHei" w:eastAsia="SimHei" w:hAnsi="SimHei" w:cs="SimHei"/>
          <w:b/>
          <w:bCs/>
          <w:spacing w:val="-7"/>
          <w:sz w:val="27"/>
          <w:szCs w:val="27"/>
        </w:rPr>
        <w:t>7</w:t>
      </w:r>
      <w:r>
        <w:rPr>
          <w:rFonts w:ascii="SimHei" w:eastAsia="SimHei" w:hAnsi="SimHei" w:cs="SimHei"/>
          <w:spacing w:val="14"/>
          <w:sz w:val="27"/>
          <w:szCs w:val="27"/>
        </w:rPr>
        <w:t xml:space="preserve">  </w:t>
      </w:r>
      <w:r>
        <w:rPr>
          <w:rFonts w:ascii="SimHei" w:eastAsia="SimHei" w:hAnsi="SimHei" w:cs="SimHei"/>
          <w:b/>
          <w:bCs/>
          <w:spacing w:val="-7"/>
          <w:sz w:val="27"/>
          <w:szCs w:val="27"/>
        </w:rPr>
        <w:t>型式评价项目</w:t>
      </w:r>
    </w:p>
    <w:p>
      <w:pPr>
        <w:pStyle w:val="BodyText"/>
        <w:spacing w:before="288" w:line="218" w:lineRule="auto"/>
        <w:ind w:left="570"/>
      </w:pPr>
      <w:r>
        <w:rPr>
          <w:spacing w:val="-1"/>
        </w:rPr>
        <w:t>仪表的型式评价项目见表1。</w:t>
      </w:r>
    </w:p>
    <w:p>
      <w:pPr>
        <w:spacing w:before="117" w:line="222" w:lineRule="auto"/>
        <w:ind w:left="3763"/>
        <w:rPr>
          <w:rFonts w:ascii="SimHei" w:eastAsia="SimHei" w:hAnsi="SimHei" w:cs="SimHei"/>
          <w:sz w:val="23"/>
          <w:szCs w:val="23"/>
        </w:rPr>
      </w:pPr>
      <w:r>
        <w:rPr>
          <w:rFonts w:ascii="SimHei" w:eastAsia="SimHei" w:hAnsi="SimHei" w:cs="SimHei"/>
          <w:b/>
          <w:bCs/>
          <w:spacing w:val="-1"/>
          <w:sz w:val="23"/>
          <w:szCs w:val="23"/>
        </w:rPr>
        <w:t>表</w:t>
      </w:r>
      <w:r>
        <w:rPr>
          <w:rFonts w:ascii="SimHei" w:eastAsia="SimHei" w:hAnsi="SimHei" w:cs="SimHei"/>
          <w:spacing w:val="33"/>
          <w:sz w:val="23"/>
          <w:szCs w:val="23"/>
        </w:rPr>
        <w:t xml:space="preserve"> </w:t>
      </w:r>
      <w:r>
        <w:rPr>
          <w:rFonts w:ascii="SimHei" w:eastAsia="SimHei" w:hAnsi="SimHei" w:cs="SimHei"/>
          <w:b/>
          <w:bCs/>
          <w:spacing w:val="-1"/>
          <w:sz w:val="23"/>
          <w:szCs w:val="23"/>
        </w:rPr>
        <w:t>1</w:t>
      </w:r>
      <w:r>
        <w:rPr>
          <w:rFonts w:ascii="SimHei" w:eastAsia="SimHei" w:hAnsi="SimHei" w:cs="SimHei"/>
          <w:spacing w:val="75"/>
          <w:sz w:val="23"/>
          <w:szCs w:val="23"/>
        </w:rPr>
        <w:t xml:space="preserve"> </w:t>
      </w:r>
      <w:r>
        <w:rPr>
          <w:rFonts w:ascii="SimHei" w:eastAsia="SimHei" w:hAnsi="SimHei" w:cs="SimHei"/>
          <w:b/>
          <w:bCs/>
          <w:spacing w:val="-1"/>
          <w:sz w:val="23"/>
          <w:szCs w:val="23"/>
        </w:rPr>
        <w:t>仪表的型式评价项目</w:t>
      </w:r>
    </w:p>
    <w:tbl>
      <w:tblPr>
        <w:tblStyle w:val="TableNormal0"/>
        <w:tblW w:w="10199" w:type="dxa"/>
        <w:tblInd w:w="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694"/>
        <w:gridCol w:w="3746"/>
        <w:gridCol w:w="2218"/>
        <w:gridCol w:w="2218"/>
        <w:gridCol w:w="1323"/>
      </w:tblGrid>
      <w:tr>
        <w:tblPrEx>
          <w:tblW w:w="10199" w:type="dxa"/>
          <w:tblInd w:w="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85"/>
        </w:trPr>
        <w:tc>
          <w:tcPr>
            <w:tcW w:w="694" w:type="dxa"/>
            <w:vAlign w:val="top"/>
          </w:tcPr>
          <w:p>
            <w:pPr>
              <w:pStyle w:val="TableText"/>
              <w:spacing w:before="135" w:line="221" w:lineRule="auto"/>
              <w:ind w:left="104"/>
            </w:pPr>
            <w:r>
              <w:rPr>
                <w:spacing w:val="7"/>
              </w:rPr>
              <w:t>序号</w:t>
            </w:r>
          </w:p>
        </w:tc>
        <w:tc>
          <w:tcPr>
            <w:tcW w:w="3746" w:type="dxa"/>
            <w:vAlign w:val="top"/>
          </w:tcPr>
          <w:p>
            <w:pPr>
              <w:pStyle w:val="TableText"/>
              <w:spacing w:before="132" w:line="218" w:lineRule="auto"/>
              <w:ind w:left="941"/>
            </w:pPr>
            <w:r>
              <w:rPr>
                <w:spacing w:val="1"/>
              </w:rPr>
              <w:t>型式评价项目名称</w:t>
            </w:r>
          </w:p>
        </w:tc>
        <w:tc>
          <w:tcPr>
            <w:tcW w:w="2218" w:type="dxa"/>
            <w:vAlign w:val="top"/>
          </w:tcPr>
          <w:p>
            <w:pPr>
              <w:pStyle w:val="TableText"/>
              <w:spacing w:before="134" w:line="219" w:lineRule="auto"/>
              <w:ind w:left="184"/>
            </w:pPr>
            <w:r>
              <w:rPr>
                <w:spacing w:val="1"/>
              </w:rPr>
              <w:t>对应的要求条款号</w:t>
            </w:r>
          </w:p>
        </w:tc>
        <w:tc>
          <w:tcPr>
            <w:tcW w:w="2218" w:type="dxa"/>
            <w:vAlign w:val="top"/>
          </w:tcPr>
          <w:p>
            <w:pPr>
              <w:pStyle w:val="TableText"/>
              <w:spacing w:before="134" w:line="219" w:lineRule="auto"/>
              <w:ind w:left="186"/>
            </w:pPr>
            <w:r>
              <w:rPr>
                <w:spacing w:val="1"/>
              </w:rPr>
              <w:t>对应的方法条款号</w:t>
            </w:r>
          </w:p>
        </w:tc>
        <w:tc>
          <w:tcPr>
            <w:tcW w:w="1323" w:type="dxa"/>
            <w:vAlign w:val="top"/>
          </w:tcPr>
          <w:p>
            <w:pPr>
              <w:pStyle w:val="TableText"/>
              <w:spacing w:before="135" w:line="221" w:lineRule="auto"/>
              <w:ind w:left="429"/>
            </w:pPr>
            <w:r>
              <w:rPr>
                <w:spacing w:val="5"/>
              </w:rPr>
              <w:t>备注</w:t>
            </w:r>
          </w:p>
        </w:tc>
      </w:tr>
      <w:tr>
        <w:tblPrEx>
          <w:tblW w:w="10199" w:type="dxa"/>
          <w:tblInd w:w="29" w:type="dxa"/>
          <w:tblLayout w:type="fixed"/>
        </w:tblPrEx>
        <w:trPr>
          <w:trHeight w:val="519"/>
        </w:trPr>
        <w:tc>
          <w:tcPr>
            <w:tcW w:w="694" w:type="dxa"/>
            <w:vAlign w:val="top"/>
          </w:tcPr>
          <w:p>
            <w:pPr>
              <w:pStyle w:val="TableText"/>
              <w:spacing w:before="207" w:line="184" w:lineRule="auto"/>
              <w:ind w:left="274"/>
            </w:pPr>
            <w:r>
              <w:t>1</w:t>
            </w:r>
          </w:p>
        </w:tc>
        <w:tc>
          <w:tcPr>
            <w:tcW w:w="3746" w:type="dxa"/>
            <w:vAlign w:val="top"/>
          </w:tcPr>
          <w:p>
            <w:pPr>
              <w:pStyle w:val="TableText"/>
              <w:spacing w:before="150" w:line="220" w:lineRule="auto"/>
              <w:ind w:left="1401"/>
            </w:pPr>
            <w:r>
              <w:rPr>
                <w:spacing w:val="-2"/>
              </w:rPr>
              <w:t>计量单位</w:t>
            </w:r>
          </w:p>
        </w:tc>
        <w:tc>
          <w:tcPr>
            <w:tcW w:w="2218" w:type="dxa"/>
            <w:vAlign w:val="top"/>
          </w:tcPr>
          <w:p>
            <w:pPr>
              <w:pStyle w:val="TableText"/>
              <w:spacing w:before="207" w:line="184" w:lineRule="auto"/>
              <w:ind w:left="924"/>
            </w:pPr>
            <w:r>
              <w:rPr>
                <w:spacing w:val="-2"/>
              </w:rPr>
              <w:t>4.1</w:t>
            </w:r>
          </w:p>
        </w:tc>
        <w:tc>
          <w:tcPr>
            <w:tcW w:w="2218" w:type="dxa"/>
            <w:vAlign w:val="top"/>
          </w:tcPr>
          <w:p>
            <w:pPr>
              <w:rPr>
                <w:rFonts w:ascii="Arial"/>
                <w:sz w:val="21"/>
              </w:rPr>
            </w:pPr>
          </w:p>
        </w:tc>
        <w:tc>
          <w:tcPr>
            <w:tcW w:w="1323" w:type="dxa"/>
            <w:vAlign w:val="top"/>
          </w:tcPr>
          <w:p>
            <w:pPr>
              <w:pStyle w:val="TableText"/>
              <w:spacing w:before="149" w:line="219" w:lineRule="auto"/>
              <w:ind w:left="198"/>
            </w:pPr>
            <w:r>
              <w:rPr>
                <w:spacing w:val="11"/>
              </w:rPr>
              <w:t>观察项目</w:t>
            </w:r>
          </w:p>
        </w:tc>
      </w:tr>
      <w:tr>
        <w:tblPrEx>
          <w:tblW w:w="10199" w:type="dxa"/>
          <w:tblInd w:w="29" w:type="dxa"/>
          <w:tblLayout w:type="fixed"/>
        </w:tblPrEx>
        <w:trPr>
          <w:trHeight w:val="489"/>
        </w:trPr>
        <w:tc>
          <w:tcPr>
            <w:tcW w:w="694" w:type="dxa"/>
            <w:vAlign w:val="top"/>
          </w:tcPr>
          <w:p>
            <w:pPr>
              <w:pStyle w:val="TableText"/>
              <w:spacing w:before="189" w:line="183" w:lineRule="auto"/>
              <w:ind w:left="274"/>
            </w:pPr>
            <w:r>
              <w:t>2</w:t>
            </w:r>
          </w:p>
        </w:tc>
        <w:tc>
          <w:tcPr>
            <w:tcW w:w="3746" w:type="dxa"/>
            <w:vAlign w:val="top"/>
          </w:tcPr>
          <w:p>
            <w:pPr>
              <w:pStyle w:val="TableText"/>
              <w:spacing w:before="130" w:line="219" w:lineRule="auto"/>
              <w:ind w:left="1291"/>
            </w:pPr>
            <w:r>
              <w:rPr>
                <w:spacing w:val="2"/>
              </w:rPr>
              <w:t>准确度等级</w:t>
            </w:r>
          </w:p>
        </w:tc>
        <w:tc>
          <w:tcPr>
            <w:tcW w:w="2218" w:type="dxa"/>
            <w:vAlign w:val="top"/>
          </w:tcPr>
          <w:p>
            <w:pPr>
              <w:pStyle w:val="TableText"/>
              <w:spacing w:before="189" w:line="183" w:lineRule="auto"/>
              <w:ind w:left="924"/>
            </w:pPr>
            <w:r>
              <w:rPr>
                <w:spacing w:val="-2"/>
              </w:rPr>
              <w:t>4.2</w:t>
            </w:r>
          </w:p>
        </w:tc>
        <w:tc>
          <w:tcPr>
            <w:tcW w:w="2218" w:type="dxa"/>
            <w:vAlign w:val="top"/>
          </w:tcPr>
          <w:p>
            <w:pPr>
              <w:rPr>
                <w:rFonts w:ascii="Arial"/>
                <w:sz w:val="21"/>
              </w:rPr>
            </w:pPr>
          </w:p>
        </w:tc>
        <w:tc>
          <w:tcPr>
            <w:tcW w:w="1323" w:type="dxa"/>
            <w:vAlign w:val="top"/>
          </w:tcPr>
          <w:p>
            <w:pPr>
              <w:pStyle w:val="TableText"/>
              <w:spacing w:before="130" w:line="219" w:lineRule="auto"/>
              <w:ind w:left="198"/>
            </w:pPr>
            <w:r>
              <w:rPr>
                <w:spacing w:val="11"/>
              </w:rPr>
              <w:t>观察项目</w:t>
            </w:r>
          </w:p>
        </w:tc>
      </w:tr>
      <w:tr>
        <w:tblPrEx>
          <w:tblW w:w="10199" w:type="dxa"/>
          <w:tblInd w:w="29" w:type="dxa"/>
          <w:tblLayout w:type="fixed"/>
        </w:tblPrEx>
        <w:trPr>
          <w:trHeight w:val="510"/>
        </w:trPr>
        <w:tc>
          <w:tcPr>
            <w:tcW w:w="694" w:type="dxa"/>
            <w:vAlign w:val="top"/>
          </w:tcPr>
          <w:p>
            <w:pPr>
              <w:pStyle w:val="TableText"/>
              <w:spacing w:before="200" w:line="183" w:lineRule="auto"/>
              <w:ind w:left="274"/>
            </w:pPr>
            <w:r>
              <w:t>3</w:t>
            </w:r>
          </w:p>
        </w:tc>
        <w:tc>
          <w:tcPr>
            <w:tcW w:w="3746" w:type="dxa"/>
            <w:vAlign w:val="top"/>
          </w:tcPr>
          <w:p>
            <w:pPr>
              <w:pStyle w:val="TableText"/>
              <w:spacing w:before="142" w:line="220" w:lineRule="auto"/>
              <w:ind w:left="1291"/>
            </w:pPr>
            <w:r>
              <w:rPr>
                <w:spacing w:val="2"/>
              </w:rPr>
              <w:t>标志和标识</w:t>
            </w:r>
          </w:p>
        </w:tc>
        <w:tc>
          <w:tcPr>
            <w:tcW w:w="2218" w:type="dxa"/>
            <w:vAlign w:val="top"/>
          </w:tcPr>
          <w:p>
            <w:pPr>
              <w:pStyle w:val="TableText"/>
              <w:spacing w:before="200" w:line="183" w:lineRule="auto"/>
              <w:ind w:left="924"/>
            </w:pPr>
            <w:r>
              <w:rPr>
                <w:spacing w:val="-2"/>
              </w:rPr>
              <w:t>4.3</w:t>
            </w:r>
          </w:p>
        </w:tc>
        <w:tc>
          <w:tcPr>
            <w:tcW w:w="2218" w:type="dxa"/>
            <w:vAlign w:val="top"/>
          </w:tcPr>
          <w:p>
            <w:pPr>
              <w:rPr>
                <w:rFonts w:ascii="Arial"/>
                <w:sz w:val="21"/>
              </w:rPr>
            </w:pPr>
          </w:p>
        </w:tc>
        <w:tc>
          <w:tcPr>
            <w:tcW w:w="1323" w:type="dxa"/>
            <w:vAlign w:val="top"/>
          </w:tcPr>
          <w:p>
            <w:pPr>
              <w:pStyle w:val="TableText"/>
              <w:spacing w:before="141" w:line="219" w:lineRule="auto"/>
              <w:ind w:left="198"/>
            </w:pPr>
            <w:r>
              <w:rPr>
                <w:spacing w:val="11"/>
              </w:rPr>
              <w:t>观察项目</w:t>
            </w:r>
          </w:p>
        </w:tc>
      </w:tr>
      <w:tr>
        <w:tblPrEx>
          <w:tblW w:w="10199" w:type="dxa"/>
          <w:tblInd w:w="29" w:type="dxa"/>
          <w:tblLayout w:type="fixed"/>
        </w:tblPrEx>
        <w:trPr>
          <w:trHeight w:val="509"/>
        </w:trPr>
        <w:tc>
          <w:tcPr>
            <w:tcW w:w="694" w:type="dxa"/>
            <w:vAlign w:val="top"/>
          </w:tcPr>
          <w:p>
            <w:pPr>
              <w:pStyle w:val="TableText"/>
              <w:spacing w:before="200" w:line="183" w:lineRule="auto"/>
              <w:ind w:left="274"/>
            </w:pPr>
            <w:r>
              <w:t>4</w:t>
            </w:r>
          </w:p>
        </w:tc>
        <w:tc>
          <w:tcPr>
            <w:tcW w:w="3746" w:type="dxa"/>
            <w:vAlign w:val="top"/>
          </w:tcPr>
          <w:p>
            <w:pPr>
              <w:pStyle w:val="TableText"/>
              <w:spacing w:before="141" w:line="219" w:lineRule="auto"/>
              <w:ind w:left="1170"/>
            </w:pPr>
            <w:r>
              <w:rPr>
                <w:spacing w:val="1"/>
              </w:rPr>
              <w:t>外部结构设计</w:t>
            </w:r>
          </w:p>
        </w:tc>
        <w:tc>
          <w:tcPr>
            <w:tcW w:w="2218" w:type="dxa"/>
            <w:vAlign w:val="top"/>
          </w:tcPr>
          <w:p>
            <w:pPr>
              <w:pStyle w:val="TableText"/>
              <w:spacing w:before="200" w:line="183" w:lineRule="auto"/>
              <w:ind w:left="924"/>
            </w:pPr>
            <w:r>
              <w:rPr>
                <w:spacing w:val="-2"/>
              </w:rPr>
              <w:t>4.4</w:t>
            </w:r>
          </w:p>
        </w:tc>
        <w:tc>
          <w:tcPr>
            <w:tcW w:w="2218" w:type="dxa"/>
            <w:vAlign w:val="top"/>
          </w:tcPr>
          <w:p>
            <w:pPr>
              <w:tabs>
                <w:tab w:val="left" w:pos="1328"/>
              </w:tabs>
              <w:spacing w:before="80" w:line="242" w:lineRule="exact"/>
              <w:ind w:left="876"/>
              <w:rPr>
                <w:rFonts w:ascii="Arial"/>
                <w:sz w:val="21"/>
              </w:rPr>
            </w:pPr>
            <w:r>
              <w:rPr>
                <w:rFonts w:ascii="Arial" w:eastAsia="Arial" w:hAnsi="Arial" w:cs="Arial"/>
                <w:sz w:val="21"/>
                <w:szCs w:val="21"/>
                <w:u w:val="single" w:color="auto"/>
              </w:rPr>
              <w:tab/>
            </w:r>
          </w:p>
        </w:tc>
        <w:tc>
          <w:tcPr>
            <w:tcW w:w="1323" w:type="dxa"/>
            <w:vAlign w:val="top"/>
          </w:tcPr>
          <w:p>
            <w:pPr>
              <w:pStyle w:val="TableText"/>
              <w:spacing w:before="141" w:line="219" w:lineRule="auto"/>
              <w:ind w:left="198"/>
            </w:pPr>
            <w:r>
              <w:rPr>
                <w:spacing w:val="11"/>
              </w:rPr>
              <w:t>观察项目</w:t>
            </w:r>
          </w:p>
        </w:tc>
      </w:tr>
      <w:tr>
        <w:tblPrEx>
          <w:tblW w:w="10199" w:type="dxa"/>
          <w:tblInd w:w="29" w:type="dxa"/>
          <w:tblLayout w:type="fixed"/>
        </w:tblPrEx>
        <w:trPr>
          <w:trHeight w:val="500"/>
        </w:trPr>
        <w:tc>
          <w:tcPr>
            <w:tcW w:w="694" w:type="dxa"/>
            <w:vAlign w:val="top"/>
          </w:tcPr>
          <w:p>
            <w:pPr>
              <w:pStyle w:val="TableText"/>
              <w:spacing w:before="203" w:line="182" w:lineRule="auto"/>
              <w:ind w:left="274"/>
            </w:pPr>
            <w:r>
              <w:t>5</w:t>
            </w:r>
          </w:p>
        </w:tc>
        <w:tc>
          <w:tcPr>
            <w:tcW w:w="3746" w:type="dxa"/>
            <w:vAlign w:val="top"/>
          </w:tcPr>
          <w:p>
            <w:pPr>
              <w:pStyle w:val="TableText"/>
              <w:spacing w:before="141" w:line="219" w:lineRule="auto"/>
              <w:ind w:left="831"/>
            </w:pPr>
            <w:r>
              <w:rPr>
                <w:spacing w:val="1"/>
              </w:rPr>
              <w:t>氧气压力表零位误差</w:t>
            </w:r>
          </w:p>
        </w:tc>
        <w:tc>
          <w:tcPr>
            <w:tcW w:w="2218" w:type="dxa"/>
            <w:vAlign w:val="top"/>
          </w:tcPr>
          <w:p>
            <w:pPr>
              <w:pStyle w:val="TableText"/>
              <w:spacing w:before="200" w:line="184" w:lineRule="auto"/>
              <w:ind w:left="814"/>
            </w:pPr>
            <w:r>
              <w:rPr>
                <w:spacing w:val="-3"/>
              </w:rPr>
              <w:t>5.1.1</w:t>
            </w:r>
          </w:p>
        </w:tc>
        <w:tc>
          <w:tcPr>
            <w:tcW w:w="2218" w:type="dxa"/>
            <w:vAlign w:val="top"/>
          </w:tcPr>
          <w:p>
            <w:pPr>
              <w:pStyle w:val="TableText"/>
              <w:spacing w:before="200" w:line="184" w:lineRule="auto"/>
              <w:ind w:left="647"/>
            </w:pPr>
            <w:hyperlink r:id="rId16" w:history="1">
              <w:r>
                <w:rPr>
                  <w:spacing w:val="-2"/>
                </w:rPr>
                <w:t>8.2.10.1</w:t>
              </w:r>
            </w:hyperlink>
          </w:p>
        </w:tc>
        <w:tc>
          <w:tcPr>
            <w:tcW w:w="1323" w:type="dxa"/>
            <w:vAlign w:val="top"/>
          </w:tcPr>
          <w:p>
            <w:pPr>
              <w:rPr>
                <w:rFonts w:ascii="Arial"/>
                <w:sz w:val="21"/>
              </w:rPr>
            </w:pPr>
          </w:p>
        </w:tc>
      </w:tr>
      <w:tr>
        <w:tblPrEx>
          <w:tblW w:w="10199" w:type="dxa"/>
          <w:tblInd w:w="29" w:type="dxa"/>
          <w:tblLayout w:type="fixed"/>
        </w:tblPrEx>
        <w:trPr>
          <w:trHeight w:val="499"/>
        </w:trPr>
        <w:tc>
          <w:tcPr>
            <w:tcW w:w="694" w:type="dxa"/>
            <w:vAlign w:val="top"/>
          </w:tcPr>
          <w:p>
            <w:pPr>
              <w:pStyle w:val="TableText"/>
              <w:spacing w:before="201" w:line="183" w:lineRule="auto"/>
              <w:ind w:left="274"/>
            </w:pPr>
            <w:r>
              <w:t>6</w:t>
            </w:r>
          </w:p>
        </w:tc>
        <w:tc>
          <w:tcPr>
            <w:tcW w:w="3746" w:type="dxa"/>
            <w:vAlign w:val="top"/>
          </w:tcPr>
          <w:p>
            <w:pPr>
              <w:pStyle w:val="TableText"/>
              <w:spacing w:before="141" w:line="219" w:lineRule="auto"/>
              <w:ind w:left="831"/>
            </w:pPr>
            <w:r>
              <w:rPr>
                <w:spacing w:val="1"/>
              </w:rPr>
              <w:t>氧气压力表示值误差</w:t>
            </w:r>
          </w:p>
        </w:tc>
        <w:tc>
          <w:tcPr>
            <w:tcW w:w="2218" w:type="dxa"/>
            <w:vAlign w:val="top"/>
          </w:tcPr>
          <w:p>
            <w:pPr>
              <w:pStyle w:val="TableText"/>
              <w:spacing w:before="200" w:line="184" w:lineRule="auto"/>
              <w:ind w:left="814"/>
            </w:pPr>
            <w:r>
              <w:rPr>
                <w:spacing w:val="-3"/>
              </w:rPr>
              <w:t>5.1.2</w:t>
            </w:r>
          </w:p>
        </w:tc>
        <w:tc>
          <w:tcPr>
            <w:tcW w:w="2218" w:type="dxa"/>
            <w:vAlign w:val="top"/>
          </w:tcPr>
          <w:p>
            <w:pPr>
              <w:pStyle w:val="TableText"/>
              <w:spacing w:before="200" w:line="184" w:lineRule="auto"/>
              <w:ind w:left="647"/>
            </w:pPr>
            <w:hyperlink r:id="rId17" w:history="1">
              <w:r>
                <w:rPr>
                  <w:spacing w:val="-2"/>
                </w:rPr>
                <w:t>8.2.10.2</w:t>
              </w:r>
            </w:hyperlink>
          </w:p>
        </w:tc>
        <w:tc>
          <w:tcPr>
            <w:tcW w:w="1323" w:type="dxa"/>
            <w:vAlign w:val="top"/>
          </w:tcPr>
          <w:p>
            <w:pPr>
              <w:rPr>
                <w:rFonts w:ascii="Arial"/>
                <w:sz w:val="21"/>
              </w:rPr>
            </w:pPr>
          </w:p>
        </w:tc>
      </w:tr>
      <w:tr>
        <w:tblPrEx>
          <w:tblW w:w="10199" w:type="dxa"/>
          <w:tblInd w:w="29" w:type="dxa"/>
          <w:tblLayout w:type="fixed"/>
        </w:tblPrEx>
        <w:trPr>
          <w:trHeight w:val="510"/>
        </w:trPr>
        <w:tc>
          <w:tcPr>
            <w:tcW w:w="694" w:type="dxa"/>
            <w:vAlign w:val="top"/>
          </w:tcPr>
          <w:p>
            <w:pPr>
              <w:pStyle w:val="TableText"/>
              <w:spacing w:before="204" w:line="182" w:lineRule="auto"/>
              <w:ind w:left="274"/>
            </w:pPr>
            <w:r>
              <w:t>7</w:t>
            </w:r>
          </w:p>
        </w:tc>
        <w:tc>
          <w:tcPr>
            <w:tcW w:w="3746" w:type="dxa"/>
            <w:vAlign w:val="top"/>
          </w:tcPr>
          <w:p>
            <w:pPr>
              <w:pStyle w:val="TableText"/>
              <w:spacing w:before="142" w:line="219" w:lineRule="auto"/>
              <w:ind w:left="831"/>
            </w:pPr>
            <w:r>
              <w:rPr>
                <w:spacing w:val="1"/>
              </w:rPr>
              <w:t>氧气压力表回程误差</w:t>
            </w:r>
          </w:p>
        </w:tc>
        <w:tc>
          <w:tcPr>
            <w:tcW w:w="2218" w:type="dxa"/>
            <w:vAlign w:val="top"/>
          </w:tcPr>
          <w:p>
            <w:pPr>
              <w:pStyle w:val="TableText"/>
              <w:spacing w:before="201" w:line="184" w:lineRule="auto"/>
              <w:ind w:left="814"/>
            </w:pPr>
            <w:r>
              <w:rPr>
                <w:spacing w:val="-3"/>
              </w:rPr>
              <w:t>5.1.3</w:t>
            </w:r>
          </w:p>
        </w:tc>
        <w:tc>
          <w:tcPr>
            <w:tcW w:w="2218" w:type="dxa"/>
            <w:vAlign w:val="top"/>
          </w:tcPr>
          <w:p>
            <w:pPr>
              <w:pStyle w:val="TableText"/>
              <w:spacing w:before="201" w:line="184" w:lineRule="auto"/>
              <w:ind w:left="647"/>
            </w:pPr>
            <w:hyperlink r:id="rId18" w:history="1">
              <w:r>
                <w:rPr>
                  <w:spacing w:val="-2"/>
                </w:rPr>
                <w:t>8.2.10.3</w:t>
              </w:r>
            </w:hyperlink>
          </w:p>
        </w:tc>
        <w:tc>
          <w:tcPr>
            <w:tcW w:w="1323" w:type="dxa"/>
            <w:vAlign w:val="top"/>
          </w:tcPr>
          <w:p>
            <w:pPr>
              <w:rPr>
                <w:rFonts w:ascii="Arial"/>
                <w:sz w:val="21"/>
              </w:rPr>
            </w:pPr>
          </w:p>
        </w:tc>
      </w:tr>
      <w:tr>
        <w:tblPrEx>
          <w:tblW w:w="10199" w:type="dxa"/>
          <w:tblInd w:w="29" w:type="dxa"/>
          <w:tblLayout w:type="fixed"/>
        </w:tblPrEx>
        <w:trPr>
          <w:trHeight w:val="510"/>
        </w:trPr>
        <w:tc>
          <w:tcPr>
            <w:tcW w:w="694" w:type="dxa"/>
            <w:vAlign w:val="top"/>
          </w:tcPr>
          <w:p>
            <w:pPr>
              <w:pStyle w:val="TableText"/>
              <w:spacing w:before="202" w:line="183" w:lineRule="auto"/>
              <w:ind w:left="274"/>
            </w:pPr>
            <w:r>
              <w:t>8</w:t>
            </w:r>
          </w:p>
        </w:tc>
        <w:tc>
          <w:tcPr>
            <w:tcW w:w="3746" w:type="dxa"/>
            <w:vAlign w:val="top"/>
          </w:tcPr>
          <w:p>
            <w:pPr>
              <w:pStyle w:val="TableText"/>
              <w:spacing w:before="141" w:line="219" w:lineRule="auto"/>
              <w:ind w:left="480"/>
            </w:pPr>
            <w:r>
              <w:rPr>
                <w:spacing w:val="-1"/>
              </w:rPr>
              <w:t>氧气压力表轻敲示值变动量</w:t>
            </w:r>
          </w:p>
        </w:tc>
        <w:tc>
          <w:tcPr>
            <w:tcW w:w="2218" w:type="dxa"/>
            <w:vAlign w:val="top"/>
          </w:tcPr>
          <w:p>
            <w:pPr>
              <w:pStyle w:val="TableText"/>
              <w:spacing w:before="201" w:line="184" w:lineRule="auto"/>
              <w:ind w:left="814"/>
            </w:pPr>
            <w:r>
              <w:rPr>
                <w:spacing w:val="-3"/>
              </w:rPr>
              <w:t>5.1.4</w:t>
            </w:r>
          </w:p>
        </w:tc>
        <w:tc>
          <w:tcPr>
            <w:tcW w:w="2218" w:type="dxa"/>
            <w:vAlign w:val="top"/>
          </w:tcPr>
          <w:p>
            <w:pPr>
              <w:pStyle w:val="TableText"/>
              <w:spacing w:before="201" w:line="184" w:lineRule="auto"/>
              <w:ind w:left="647"/>
            </w:pPr>
            <w:hyperlink r:id="rId19" w:history="1">
              <w:r>
                <w:rPr>
                  <w:spacing w:val="-2"/>
                </w:rPr>
                <w:t>8.2.10.4</w:t>
              </w:r>
            </w:hyperlink>
          </w:p>
        </w:tc>
        <w:tc>
          <w:tcPr>
            <w:tcW w:w="1323" w:type="dxa"/>
            <w:vAlign w:val="top"/>
          </w:tcPr>
          <w:p>
            <w:pPr>
              <w:rPr>
                <w:rFonts w:ascii="Arial"/>
                <w:sz w:val="21"/>
              </w:rPr>
            </w:pPr>
          </w:p>
        </w:tc>
      </w:tr>
      <w:tr>
        <w:tblPrEx>
          <w:tblW w:w="10199" w:type="dxa"/>
          <w:tblInd w:w="29" w:type="dxa"/>
          <w:tblLayout w:type="fixed"/>
        </w:tblPrEx>
        <w:trPr>
          <w:trHeight w:val="499"/>
        </w:trPr>
        <w:tc>
          <w:tcPr>
            <w:tcW w:w="694" w:type="dxa"/>
            <w:vAlign w:val="top"/>
          </w:tcPr>
          <w:p>
            <w:pPr>
              <w:pStyle w:val="TableText"/>
              <w:spacing w:before="202" w:line="183" w:lineRule="auto"/>
              <w:ind w:left="274"/>
            </w:pPr>
            <w:r>
              <w:t>9</w:t>
            </w:r>
          </w:p>
        </w:tc>
        <w:tc>
          <w:tcPr>
            <w:tcW w:w="3746" w:type="dxa"/>
            <w:vAlign w:val="top"/>
          </w:tcPr>
          <w:p>
            <w:pPr>
              <w:pStyle w:val="TableText"/>
              <w:spacing w:before="142" w:line="219" w:lineRule="auto"/>
              <w:ind w:left="480"/>
            </w:pPr>
            <w:r>
              <w:rPr>
                <w:spacing w:val="-1"/>
              </w:rPr>
              <w:t>氧气压力表指针偏转平稳性</w:t>
            </w:r>
          </w:p>
        </w:tc>
        <w:tc>
          <w:tcPr>
            <w:tcW w:w="2218" w:type="dxa"/>
            <w:vAlign w:val="top"/>
          </w:tcPr>
          <w:p>
            <w:pPr>
              <w:pStyle w:val="TableText"/>
              <w:spacing w:before="201" w:line="184" w:lineRule="auto"/>
              <w:ind w:left="814"/>
            </w:pPr>
            <w:r>
              <w:rPr>
                <w:spacing w:val="-3"/>
              </w:rPr>
              <w:t>5.1.5</w:t>
            </w:r>
          </w:p>
        </w:tc>
        <w:tc>
          <w:tcPr>
            <w:tcW w:w="2218" w:type="dxa"/>
            <w:vAlign w:val="top"/>
          </w:tcPr>
          <w:p>
            <w:pPr>
              <w:pStyle w:val="TableText"/>
              <w:spacing w:before="201" w:line="184" w:lineRule="auto"/>
              <w:ind w:left="647"/>
            </w:pPr>
            <w:hyperlink r:id="rId20" w:history="1">
              <w:r>
                <w:rPr>
                  <w:spacing w:val="-2"/>
                </w:rPr>
                <w:t>8.2.10.5</w:t>
              </w:r>
            </w:hyperlink>
          </w:p>
        </w:tc>
        <w:tc>
          <w:tcPr>
            <w:tcW w:w="1323" w:type="dxa"/>
            <w:vAlign w:val="top"/>
          </w:tcPr>
          <w:p>
            <w:pPr>
              <w:rPr>
                <w:rFonts w:ascii="Arial"/>
                <w:sz w:val="21"/>
              </w:rPr>
            </w:pPr>
          </w:p>
        </w:tc>
      </w:tr>
      <w:tr>
        <w:tblPrEx>
          <w:tblW w:w="10199" w:type="dxa"/>
          <w:tblInd w:w="29" w:type="dxa"/>
          <w:tblLayout w:type="fixed"/>
        </w:tblPrEx>
        <w:trPr>
          <w:trHeight w:val="510"/>
        </w:trPr>
        <w:tc>
          <w:tcPr>
            <w:tcW w:w="694" w:type="dxa"/>
            <w:vAlign w:val="top"/>
          </w:tcPr>
          <w:p>
            <w:pPr>
              <w:pStyle w:val="TableText"/>
              <w:spacing w:before="202" w:line="184" w:lineRule="auto"/>
              <w:ind w:left="224"/>
            </w:pPr>
            <w:r>
              <w:rPr>
                <w:spacing w:val="-7"/>
              </w:rPr>
              <w:t>10</w:t>
            </w:r>
          </w:p>
        </w:tc>
        <w:tc>
          <w:tcPr>
            <w:tcW w:w="3746" w:type="dxa"/>
            <w:vAlign w:val="top"/>
          </w:tcPr>
          <w:p>
            <w:pPr>
              <w:pStyle w:val="TableText"/>
              <w:spacing w:before="145" w:line="220" w:lineRule="auto"/>
              <w:ind w:left="831"/>
            </w:pPr>
            <w:r>
              <w:rPr>
                <w:spacing w:val="2"/>
              </w:rPr>
              <w:t>流量计流量调节范围</w:t>
            </w:r>
          </w:p>
        </w:tc>
        <w:tc>
          <w:tcPr>
            <w:tcW w:w="2218" w:type="dxa"/>
            <w:vAlign w:val="top"/>
          </w:tcPr>
          <w:p>
            <w:pPr>
              <w:pStyle w:val="TableText"/>
              <w:spacing w:before="202" w:line="184" w:lineRule="auto"/>
              <w:ind w:left="814"/>
            </w:pPr>
            <w:r>
              <w:rPr>
                <w:spacing w:val="-3"/>
              </w:rPr>
              <w:t>5.2.1</w:t>
            </w:r>
          </w:p>
        </w:tc>
        <w:tc>
          <w:tcPr>
            <w:tcW w:w="2218" w:type="dxa"/>
            <w:vAlign w:val="top"/>
          </w:tcPr>
          <w:p>
            <w:pPr>
              <w:pStyle w:val="TableText"/>
              <w:spacing w:before="202" w:line="184" w:lineRule="auto"/>
              <w:ind w:left="647"/>
            </w:pPr>
            <w:hyperlink r:id="rId21" w:history="1">
              <w:r>
                <w:rPr>
                  <w:spacing w:val="-2"/>
                </w:rPr>
                <w:t>8.2.11.2</w:t>
              </w:r>
            </w:hyperlink>
          </w:p>
        </w:tc>
        <w:tc>
          <w:tcPr>
            <w:tcW w:w="1323" w:type="dxa"/>
            <w:vAlign w:val="top"/>
          </w:tcPr>
          <w:p>
            <w:pPr>
              <w:rPr>
                <w:rFonts w:ascii="Arial"/>
                <w:sz w:val="21"/>
              </w:rPr>
            </w:pPr>
          </w:p>
        </w:tc>
      </w:tr>
      <w:tr>
        <w:tblPrEx>
          <w:tblW w:w="10199" w:type="dxa"/>
          <w:tblInd w:w="29" w:type="dxa"/>
          <w:tblLayout w:type="fixed"/>
        </w:tblPrEx>
        <w:trPr>
          <w:trHeight w:val="499"/>
        </w:trPr>
        <w:tc>
          <w:tcPr>
            <w:tcW w:w="694" w:type="dxa"/>
            <w:vAlign w:val="top"/>
          </w:tcPr>
          <w:p>
            <w:pPr>
              <w:pStyle w:val="TableText"/>
              <w:spacing w:before="202" w:line="184" w:lineRule="auto"/>
              <w:ind w:left="224"/>
            </w:pPr>
            <w:r>
              <w:rPr>
                <w:spacing w:val="-7"/>
              </w:rPr>
              <w:t>11</w:t>
            </w:r>
          </w:p>
        </w:tc>
        <w:tc>
          <w:tcPr>
            <w:tcW w:w="3746" w:type="dxa"/>
            <w:vAlign w:val="top"/>
          </w:tcPr>
          <w:p>
            <w:pPr>
              <w:pStyle w:val="TableText"/>
              <w:spacing w:before="144" w:line="219" w:lineRule="auto"/>
              <w:ind w:left="1060"/>
            </w:pPr>
            <w:r>
              <w:rPr>
                <w:spacing w:val="1"/>
              </w:rPr>
              <w:t>流量计示值误差</w:t>
            </w:r>
          </w:p>
        </w:tc>
        <w:tc>
          <w:tcPr>
            <w:tcW w:w="2218" w:type="dxa"/>
            <w:vAlign w:val="top"/>
          </w:tcPr>
          <w:p>
            <w:pPr>
              <w:pStyle w:val="TableText"/>
              <w:spacing w:before="203" w:line="183" w:lineRule="auto"/>
              <w:ind w:left="814"/>
            </w:pPr>
            <w:r>
              <w:rPr>
                <w:spacing w:val="-3"/>
              </w:rPr>
              <w:t>5.2.2</w:t>
            </w:r>
          </w:p>
        </w:tc>
        <w:tc>
          <w:tcPr>
            <w:tcW w:w="2218" w:type="dxa"/>
            <w:vAlign w:val="top"/>
          </w:tcPr>
          <w:p>
            <w:pPr>
              <w:pStyle w:val="TableText"/>
              <w:spacing w:before="202" w:line="184" w:lineRule="auto"/>
              <w:ind w:left="647"/>
            </w:pPr>
            <w:hyperlink r:id="rId22" w:history="1">
              <w:r>
                <w:rPr>
                  <w:spacing w:val="-2"/>
                </w:rPr>
                <w:t>8.2.11.1</w:t>
              </w:r>
            </w:hyperlink>
          </w:p>
        </w:tc>
        <w:tc>
          <w:tcPr>
            <w:tcW w:w="1323" w:type="dxa"/>
            <w:vAlign w:val="top"/>
          </w:tcPr>
          <w:p>
            <w:pPr>
              <w:rPr>
                <w:rFonts w:ascii="Arial"/>
                <w:sz w:val="21"/>
              </w:rPr>
            </w:pPr>
          </w:p>
        </w:tc>
      </w:tr>
      <w:tr>
        <w:tblPrEx>
          <w:tblW w:w="10199" w:type="dxa"/>
          <w:tblInd w:w="29" w:type="dxa"/>
          <w:tblLayout w:type="fixed"/>
        </w:tblPrEx>
        <w:trPr>
          <w:trHeight w:val="499"/>
        </w:trPr>
        <w:tc>
          <w:tcPr>
            <w:tcW w:w="694" w:type="dxa"/>
            <w:vAlign w:val="top"/>
          </w:tcPr>
          <w:p>
            <w:pPr>
              <w:pStyle w:val="TableText"/>
              <w:spacing w:before="203" w:line="184" w:lineRule="auto"/>
              <w:ind w:left="224"/>
            </w:pPr>
            <w:r>
              <w:rPr>
                <w:spacing w:val="-7"/>
              </w:rPr>
              <w:t>12</w:t>
            </w:r>
          </w:p>
        </w:tc>
        <w:tc>
          <w:tcPr>
            <w:tcW w:w="3746" w:type="dxa"/>
            <w:vAlign w:val="top"/>
          </w:tcPr>
          <w:p>
            <w:pPr>
              <w:pStyle w:val="TableText"/>
              <w:spacing w:before="146" w:line="220" w:lineRule="auto"/>
              <w:ind w:left="1630"/>
            </w:pPr>
            <w:r>
              <w:rPr>
                <w:spacing w:val="5"/>
              </w:rPr>
              <w:t>外观</w:t>
            </w:r>
          </w:p>
        </w:tc>
        <w:tc>
          <w:tcPr>
            <w:tcW w:w="2218" w:type="dxa"/>
            <w:vAlign w:val="top"/>
          </w:tcPr>
          <w:p>
            <w:pPr>
              <w:pStyle w:val="TableText"/>
              <w:spacing w:before="204" w:line="183" w:lineRule="auto"/>
              <w:ind w:left="924"/>
            </w:pPr>
            <w:r>
              <w:rPr>
                <w:spacing w:val="-3"/>
              </w:rPr>
              <w:t>6.3</w:t>
            </w:r>
          </w:p>
        </w:tc>
        <w:tc>
          <w:tcPr>
            <w:tcW w:w="2218" w:type="dxa"/>
            <w:vAlign w:val="top"/>
          </w:tcPr>
          <w:p>
            <w:pPr>
              <w:pStyle w:val="TableText"/>
              <w:spacing w:before="203" w:line="184" w:lineRule="auto"/>
              <w:ind w:left="816"/>
            </w:pPr>
            <w:r>
              <w:rPr>
                <w:spacing w:val="-2"/>
              </w:rPr>
              <w:t>8.2.1</w:t>
            </w:r>
          </w:p>
        </w:tc>
        <w:tc>
          <w:tcPr>
            <w:tcW w:w="1323" w:type="dxa"/>
            <w:vAlign w:val="top"/>
          </w:tcPr>
          <w:p>
            <w:pPr>
              <w:rPr>
                <w:rFonts w:ascii="Arial"/>
                <w:sz w:val="21"/>
              </w:rPr>
            </w:pPr>
          </w:p>
        </w:tc>
      </w:tr>
      <w:tr>
        <w:tblPrEx>
          <w:tblW w:w="10199" w:type="dxa"/>
          <w:tblInd w:w="29" w:type="dxa"/>
          <w:tblLayout w:type="fixed"/>
        </w:tblPrEx>
        <w:trPr>
          <w:trHeight w:val="500"/>
        </w:trPr>
        <w:tc>
          <w:tcPr>
            <w:tcW w:w="694" w:type="dxa"/>
            <w:vAlign w:val="top"/>
          </w:tcPr>
          <w:p>
            <w:pPr>
              <w:pStyle w:val="TableText"/>
              <w:spacing w:before="204" w:line="184" w:lineRule="auto"/>
              <w:ind w:left="224"/>
            </w:pPr>
            <w:r>
              <w:rPr>
                <w:spacing w:val="-7"/>
              </w:rPr>
              <w:t>13</w:t>
            </w:r>
          </w:p>
        </w:tc>
        <w:tc>
          <w:tcPr>
            <w:tcW w:w="3746" w:type="dxa"/>
            <w:vAlign w:val="top"/>
          </w:tcPr>
          <w:p>
            <w:pPr>
              <w:pStyle w:val="TableText"/>
              <w:spacing w:before="145" w:line="219" w:lineRule="auto"/>
              <w:ind w:left="1291"/>
            </w:pPr>
            <w:r>
              <w:rPr>
                <w:spacing w:val="2"/>
              </w:rPr>
              <w:t>氧气压力表</w:t>
            </w:r>
          </w:p>
        </w:tc>
        <w:tc>
          <w:tcPr>
            <w:tcW w:w="2218" w:type="dxa"/>
            <w:vAlign w:val="top"/>
          </w:tcPr>
          <w:p>
            <w:pPr>
              <w:pStyle w:val="TableText"/>
              <w:spacing w:before="205" w:line="183" w:lineRule="auto"/>
              <w:ind w:left="924"/>
            </w:pPr>
            <w:r>
              <w:rPr>
                <w:spacing w:val="-3"/>
              </w:rPr>
              <w:t>6.4</w:t>
            </w:r>
          </w:p>
        </w:tc>
        <w:tc>
          <w:tcPr>
            <w:tcW w:w="2218" w:type="dxa"/>
            <w:vAlign w:val="top"/>
          </w:tcPr>
          <w:p>
            <w:pPr>
              <w:pStyle w:val="TableText"/>
              <w:spacing w:before="205" w:line="183" w:lineRule="auto"/>
              <w:ind w:left="816"/>
            </w:pPr>
            <w:r>
              <w:rPr>
                <w:spacing w:val="-2"/>
              </w:rPr>
              <w:t>8.2.2</w:t>
            </w:r>
          </w:p>
        </w:tc>
        <w:tc>
          <w:tcPr>
            <w:tcW w:w="1323" w:type="dxa"/>
            <w:vAlign w:val="top"/>
          </w:tcPr>
          <w:p>
            <w:pPr>
              <w:rPr>
                <w:rFonts w:ascii="Arial"/>
                <w:sz w:val="21"/>
              </w:rPr>
            </w:pPr>
          </w:p>
        </w:tc>
      </w:tr>
      <w:tr>
        <w:tblPrEx>
          <w:tblW w:w="10199" w:type="dxa"/>
          <w:tblInd w:w="29" w:type="dxa"/>
          <w:tblLayout w:type="fixed"/>
        </w:tblPrEx>
        <w:trPr>
          <w:trHeight w:val="499"/>
        </w:trPr>
        <w:tc>
          <w:tcPr>
            <w:tcW w:w="694" w:type="dxa"/>
            <w:vAlign w:val="top"/>
          </w:tcPr>
          <w:p>
            <w:pPr>
              <w:pStyle w:val="TableText"/>
              <w:spacing w:before="204" w:line="184" w:lineRule="auto"/>
              <w:ind w:left="224"/>
            </w:pPr>
            <w:r>
              <w:rPr>
                <w:spacing w:val="-7"/>
              </w:rPr>
              <w:t>14</w:t>
            </w:r>
          </w:p>
        </w:tc>
        <w:tc>
          <w:tcPr>
            <w:tcW w:w="3746" w:type="dxa"/>
            <w:vAlign w:val="top"/>
          </w:tcPr>
          <w:p>
            <w:pPr>
              <w:pStyle w:val="TableText"/>
              <w:spacing w:before="147" w:line="221" w:lineRule="auto"/>
              <w:ind w:left="1520"/>
            </w:pPr>
            <w:r>
              <w:rPr>
                <w:spacing w:val="-3"/>
              </w:rPr>
              <w:t>流量计</w:t>
            </w:r>
          </w:p>
        </w:tc>
        <w:tc>
          <w:tcPr>
            <w:tcW w:w="2218" w:type="dxa"/>
            <w:vAlign w:val="top"/>
          </w:tcPr>
          <w:p>
            <w:pPr>
              <w:pStyle w:val="TableText"/>
              <w:spacing w:before="205" w:line="183" w:lineRule="auto"/>
              <w:ind w:left="924"/>
            </w:pPr>
            <w:r>
              <w:rPr>
                <w:spacing w:val="-3"/>
              </w:rPr>
              <w:t>6.5</w:t>
            </w:r>
          </w:p>
        </w:tc>
        <w:tc>
          <w:tcPr>
            <w:tcW w:w="2218" w:type="dxa"/>
            <w:vAlign w:val="top"/>
          </w:tcPr>
          <w:p>
            <w:pPr>
              <w:pStyle w:val="TableText"/>
              <w:spacing w:before="205" w:line="183" w:lineRule="auto"/>
              <w:ind w:left="816"/>
            </w:pPr>
            <w:r>
              <w:rPr>
                <w:spacing w:val="-2"/>
              </w:rPr>
              <w:t>8.2.3</w:t>
            </w:r>
          </w:p>
        </w:tc>
        <w:tc>
          <w:tcPr>
            <w:tcW w:w="1323" w:type="dxa"/>
            <w:vAlign w:val="top"/>
          </w:tcPr>
          <w:p>
            <w:pPr>
              <w:rPr>
                <w:rFonts w:ascii="Arial"/>
                <w:sz w:val="21"/>
              </w:rPr>
            </w:pPr>
          </w:p>
        </w:tc>
      </w:tr>
      <w:tr>
        <w:tblPrEx>
          <w:tblW w:w="10199" w:type="dxa"/>
          <w:tblInd w:w="29" w:type="dxa"/>
          <w:tblLayout w:type="fixed"/>
        </w:tblPrEx>
        <w:trPr>
          <w:trHeight w:val="510"/>
        </w:trPr>
        <w:tc>
          <w:tcPr>
            <w:tcW w:w="694" w:type="dxa"/>
            <w:vAlign w:val="top"/>
          </w:tcPr>
          <w:p>
            <w:pPr>
              <w:pStyle w:val="TableText"/>
              <w:spacing w:before="205" w:line="184" w:lineRule="auto"/>
              <w:ind w:left="224"/>
            </w:pPr>
            <w:r>
              <w:rPr>
                <w:spacing w:val="-7"/>
              </w:rPr>
              <w:t>15</w:t>
            </w:r>
          </w:p>
        </w:tc>
        <w:tc>
          <w:tcPr>
            <w:tcW w:w="3746" w:type="dxa"/>
            <w:vAlign w:val="top"/>
          </w:tcPr>
          <w:p>
            <w:pPr>
              <w:pStyle w:val="TableText"/>
              <w:spacing w:before="147" w:line="219" w:lineRule="auto"/>
              <w:ind w:left="1520"/>
            </w:pPr>
            <w:r>
              <w:rPr>
                <w:spacing w:val="-2"/>
              </w:rPr>
              <w:t>潮化瓶</w:t>
            </w:r>
          </w:p>
        </w:tc>
        <w:tc>
          <w:tcPr>
            <w:tcW w:w="2218" w:type="dxa"/>
            <w:vAlign w:val="top"/>
          </w:tcPr>
          <w:p>
            <w:pPr>
              <w:pStyle w:val="TableText"/>
              <w:spacing w:before="206" w:line="183" w:lineRule="auto"/>
              <w:ind w:left="924"/>
            </w:pPr>
            <w:r>
              <w:rPr>
                <w:spacing w:val="-3"/>
              </w:rPr>
              <w:t>6.6</w:t>
            </w:r>
          </w:p>
        </w:tc>
        <w:tc>
          <w:tcPr>
            <w:tcW w:w="2218" w:type="dxa"/>
            <w:vAlign w:val="top"/>
          </w:tcPr>
          <w:p>
            <w:pPr>
              <w:pStyle w:val="TableText"/>
              <w:spacing w:before="206" w:line="183" w:lineRule="auto"/>
              <w:ind w:left="816"/>
            </w:pPr>
            <w:r>
              <w:rPr>
                <w:spacing w:val="-2"/>
              </w:rPr>
              <w:t>8.2.4</w:t>
            </w:r>
          </w:p>
        </w:tc>
        <w:tc>
          <w:tcPr>
            <w:tcW w:w="1323" w:type="dxa"/>
            <w:vAlign w:val="top"/>
          </w:tcPr>
          <w:p>
            <w:pPr>
              <w:rPr>
                <w:rFonts w:ascii="Arial"/>
                <w:sz w:val="21"/>
              </w:rPr>
            </w:pPr>
          </w:p>
        </w:tc>
      </w:tr>
    </w:tbl>
    <w:p>
      <w:pPr>
        <w:sectPr>
          <w:headerReference w:type="default" r:id="rId23"/>
          <w:footerReference w:type="default" r:id="rId24"/>
          <w:pgSz w:w="12600" w:h="18720"/>
          <w:pgMar w:top="1889" w:right="1000" w:bottom="979" w:left="1310" w:header="1539" w:footer="810" w:gutter="0"/>
          <w:pgNumType w:start="7"/>
          <w:cols w:space="708"/>
        </w:sectPr>
      </w:pPr>
    </w:p>
    <w:tbl>
      <w:tblPr>
        <w:tblStyle w:val="TableNormal1"/>
        <w:tblW w:w="10199" w:type="dxa"/>
        <w:tblInd w:w="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694"/>
        <w:gridCol w:w="3746"/>
        <w:gridCol w:w="2218"/>
        <w:gridCol w:w="2218"/>
        <w:gridCol w:w="1323"/>
      </w:tblGrid>
      <w:tr>
        <w:tblPrEx>
          <w:tblW w:w="10199" w:type="dxa"/>
          <w:tblInd w:w="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90"/>
        </w:trPr>
        <w:tc>
          <w:tcPr>
            <w:tcW w:w="694" w:type="dxa"/>
            <w:vAlign w:val="top"/>
          </w:tcPr>
          <w:p>
            <w:pPr>
              <w:pStyle w:val="TableText"/>
              <w:spacing w:before="195" w:line="184" w:lineRule="auto"/>
              <w:ind w:left="224"/>
            </w:pPr>
            <w:r>
              <w:rPr>
                <w:spacing w:val="-7"/>
              </w:rPr>
              <w:t>16</w:t>
            </w:r>
          </w:p>
        </w:tc>
        <w:tc>
          <w:tcPr>
            <w:tcW w:w="3746" w:type="dxa"/>
            <w:vAlign w:val="top"/>
          </w:tcPr>
          <w:p>
            <w:pPr>
              <w:pStyle w:val="TableText"/>
              <w:spacing w:before="137" w:line="219" w:lineRule="auto"/>
              <w:ind w:left="1401"/>
            </w:pPr>
            <w:r>
              <w:rPr>
                <w:spacing w:val="4"/>
              </w:rPr>
              <w:t>工作压力</w:t>
            </w:r>
          </w:p>
        </w:tc>
        <w:tc>
          <w:tcPr>
            <w:tcW w:w="2218" w:type="dxa"/>
            <w:vAlign w:val="top"/>
          </w:tcPr>
          <w:p>
            <w:pPr>
              <w:pStyle w:val="TableText"/>
              <w:spacing w:before="196" w:line="183" w:lineRule="auto"/>
              <w:ind w:left="924"/>
            </w:pPr>
            <w:r>
              <w:rPr>
                <w:spacing w:val="-3"/>
              </w:rPr>
              <w:t>6.7</w:t>
            </w:r>
          </w:p>
        </w:tc>
        <w:tc>
          <w:tcPr>
            <w:tcW w:w="2218" w:type="dxa"/>
            <w:vAlign w:val="top"/>
          </w:tcPr>
          <w:p>
            <w:pPr>
              <w:pStyle w:val="TableText"/>
              <w:spacing w:before="196" w:line="183" w:lineRule="auto"/>
              <w:ind w:left="816"/>
            </w:pPr>
            <w:r>
              <w:rPr>
                <w:spacing w:val="-2"/>
              </w:rPr>
              <w:t>8.2.5</w:t>
            </w:r>
          </w:p>
        </w:tc>
        <w:tc>
          <w:tcPr>
            <w:tcW w:w="1323" w:type="dxa"/>
            <w:vAlign w:val="top"/>
          </w:tcPr>
          <w:p>
            <w:pPr>
              <w:rPr>
                <w:rFonts w:ascii="Arial"/>
                <w:sz w:val="21"/>
              </w:rPr>
            </w:pPr>
          </w:p>
        </w:tc>
      </w:tr>
      <w:tr>
        <w:tblPrEx>
          <w:tblW w:w="10199" w:type="dxa"/>
          <w:tblInd w:w="29" w:type="dxa"/>
          <w:tblLayout w:type="fixed"/>
        </w:tblPrEx>
        <w:trPr>
          <w:trHeight w:val="519"/>
        </w:trPr>
        <w:tc>
          <w:tcPr>
            <w:tcW w:w="694" w:type="dxa"/>
            <w:vAlign w:val="top"/>
          </w:tcPr>
          <w:p>
            <w:pPr>
              <w:pStyle w:val="TableText"/>
              <w:spacing w:before="215" w:line="184" w:lineRule="auto"/>
              <w:ind w:left="224"/>
            </w:pPr>
            <w:r>
              <w:rPr>
                <w:spacing w:val="-7"/>
              </w:rPr>
              <w:t>17</w:t>
            </w:r>
          </w:p>
        </w:tc>
        <w:tc>
          <w:tcPr>
            <w:tcW w:w="3746" w:type="dxa"/>
            <w:vAlign w:val="top"/>
          </w:tcPr>
          <w:p>
            <w:pPr>
              <w:pStyle w:val="TableText"/>
              <w:spacing w:before="158" w:line="221" w:lineRule="auto"/>
              <w:ind w:left="1520"/>
            </w:pPr>
            <w:r>
              <w:rPr>
                <w:spacing w:val="-3"/>
              </w:rPr>
              <w:t>密封性</w:t>
            </w:r>
          </w:p>
        </w:tc>
        <w:tc>
          <w:tcPr>
            <w:tcW w:w="2218" w:type="dxa"/>
            <w:vAlign w:val="top"/>
          </w:tcPr>
          <w:p>
            <w:pPr>
              <w:pStyle w:val="TableText"/>
              <w:spacing w:before="216" w:line="183" w:lineRule="auto"/>
              <w:ind w:left="924"/>
            </w:pPr>
            <w:r>
              <w:rPr>
                <w:spacing w:val="-3"/>
              </w:rPr>
              <w:t>6.8</w:t>
            </w:r>
          </w:p>
        </w:tc>
        <w:tc>
          <w:tcPr>
            <w:tcW w:w="2218" w:type="dxa"/>
            <w:vAlign w:val="top"/>
          </w:tcPr>
          <w:p>
            <w:pPr>
              <w:pStyle w:val="TableText"/>
              <w:spacing w:before="216" w:line="183" w:lineRule="auto"/>
              <w:ind w:left="816"/>
            </w:pPr>
            <w:r>
              <w:rPr>
                <w:spacing w:val="-2"/>
              </w:rPr>
              <w:t>8.2.6</w:t>
            </w:r>
          </w:p>
        </w:tc>
        <w:tc>
          <w:tcPr>
            <w:tcW w:w="1323" w:type="dxa"/>
            <w:vAlign w:val="top"/>
          </w:tcPr>
          <w:p>
            <w:pPr>
              <w:rPr>
                <w:rFonts w:ascii="Arial"/>
                <w:sz w:val="21"/>
              </w:rPr>
            </w:pPr>
          </w:p>
        </w:tc>
      </w:tr>
      <w:tr>
        <w:tblPrEx>
          <w:tblW w:w="10199" w:type="dxa"/>
          <w:tblInd w:w="29" w:type="dxa"/>
          <w:tblLayout w:type="fixed"/>
        </w:tblPrEx>
        <w:trPr>
          <w:trHeight w:val="490"/>
        </w:trPr>
        <w:tc>
          <w:tcPr>
            <w:tcW w:w="694" w:type="dxa"/>
            <w:vAlign w:val="top"/>
          </w:tcPr>
          <w:p>
            <w:pPr>
              <w:pStyle w:val="TableText"/>
              <w:spacing w:before="196" w:line="184" w:lineRule="auto"/>
              <w:ind w:left="224"/>
            </w:pPr>
            <w:r>
              <w:rPr>
                <w:spacing w:val="-7"/>
              </w:rPr>
              <w:t>18</w:t>
            </w:r>
          </w:p>
        </w:tc>
        <w:tc>
          <w:tcPr>
            <w:tcW w:w="3746" w:type="dxa"/>
            <w:vAlign w:val="top"/>
          </w:tcPr>
          <w:p>
            <w:pPr>
              <w:pStyle w:val="TableText"/>
              <w:spacing w:before="138" w:line="219" w:lineRule="auto"/>
              <w:ind w:left="1060"/>
            </w:pPr>
            <w:r>
              <w:rPr>
                <w:spacing w:val="2"/>
              </w:rPr>
              <w:t>安全阀排气压力</w:t>
            </w:r>
          </w:p>
        </w:tc>
        <w:tc>
          <w:tcPr>
            <w:tcW w:w="2218" w:type="dxa"/>
            <w:vAlign w:val="top"/>
          </w:tcPr>
          <w:p>
            <w:pPr>
              <w:pStyle w:val="TableText"/>
              <w:spacing w:before="197" w:line="183" w:lineRule="auto"/>
              <w:ind w:left="924"/>
            </w:pPr>
            <w:r>
              <w:rPr>
                <w:spacing w:val="-3"/>
              </w:rPr>
              <w:t>6.9</w:t>
            </w:r>
          </w:p>
        </w:tc>
        <w:tc>
          <w:tcPr>
            <w:tcW w:w="2218" w:type="dxa"/>
            <w:vAlign w:val="top"/>
          </w:tcPr>
          <w:p>
            <w:pPr>
              <w:pStyle w:val="TableText"/>
              <w:spacing w:before="197" w:line="183" w:lineRule="auto"/>
              <w:ind w:left="816"/>
            </w:pPr>
            <w:r>
              <w:rPr>
                <w:spacing w:val="-2"/>
              </w:rPr>
              <w:t>8.2.7</w:t>
            </w:r>
          </w:p>
        </w:tc>
        <w:tc>
          <w:tcPr>
            <w:tcW w:w="1323" w:type="dxa"/>
            <w:vAlign w:val="top"/>
          </w:tcPr>
          <w:p>
            <w:pPr>
              <w:rPr>
                <w:rFonts w:ascii="Arial"/>
                <w:sz w:val="21"/>
              </w:rPr>
            </w:pPr>
          </w:p>
        </w:tc>
      </w:tr>
      <w:tr>
        <w:tblPrEx>
          <w:tblW w:w="10199" w:type="dxa"/>
          <w:tblInd w:w="29" w:type="dxa"/>
          <w:tblLayout w:type="fixed"/>
        </w:tblPrEx>
        <w:trPr>
          <w:trHeight w:val="510"/>
        </w:trPr>
        <w:tc>
          <w:tcPr>
            <w:tcW w:w="694" w:type="dxa"/>
            <w:vAlign w:val="top"/>
          </w:tcPr>
          <w:p>
            <w:pPr>
              <w:pStyle w:val="TableText"/>
              <w:spacing w:before="206" w:line="184" w:lineRule="auto"/>
              <w:ind w:left="224"/>
            </w:pPr>
            <w:r>
              <w:rPr>
                <w:spacing w:val="-7"/>
              </w:rPr>
              <w:t>19</w:t>
            </w:r>
          </w:p>
        </w:tc>
        <w:tc>
          <w:tcPr>
            <w:tcW w:w="3746" w:type="dxa"/>
            <w:vAlign w:val="top"/>
          </w:tcPr>
          <w:p>
            <w:pPr>
              <w:pStyle w:val="TableText"/>
              <w:spacing w:before="148" w:line="219" w:lineRule="auto"/>
              <w:ind w:left="1060"/>
            </w:pPr>
            <w:r>
              <w:rPr>
                <w:spacing w:val="1"/>
              </w:rPr>
              <w:t>潮化瓶耐压强度</w:t>
            </w:r>
          </w:p>
        </w:tc>
        <w:tc>
          <w:tcPr>
            <w:tcW w:w="2218" w:type="dxa"/>
            <w:vAlign w:val="top"/>
          </w:tcPr>
          <w:p>
            <w:pPr>
              <w:pStyle w:val="TableText"/>
              <w:spacing w:before="206" w:line="184" w:lineRule="auto"/>
              <w:ind w:left="874"/>
            </w:pPr>
            <w:r>
              <w:rPr>
                <w:spacing w:val="-3"/>
              </w:rPr>
              <w:t>6.10</w:t>
            </w:r>
          </w:p>
        </w:tc>
        <w:tc>
          <w:tcPr>
            <w:tcW w:w="2218" w:type="dxa"/>
            <w:vAlign w:val="top"/>
          </w:tcPr>
          <w:p>
            <w:pPr>
              <w:pStyle w:val="TableText"/>
              <w:spacing w:before="207" w:line="183" w:lineRule="auto"/>
              <w:ind w:left="816"/>
            </w:pPr>
            <w:r>
              <w:rPr>
                <w:spacing w:val="-2"/>
              </w:rPr>
              <w:t>8.2.8</w:t>
            </w:r>
          </w:p>
        </w:tc>
        <w:tc>
          <w:tcPr>
            <w:tcW w:w="1323" w:type="dxa"/>
            <w:vAlign w:val="top"/>
          </w:tcPr>
          <w:p>
            <w:pPr>
              <w:rPr>
                <w:rFonts w:ascii="Arial"/>
                <w:sz w:val="21"/>
              </w:rPr>
            </w:pPr>
          </w:p>
        </w:tc>
      </w:tr>
      <w:tr>
        <w:tblPrEx>
          <w:tblW w:w="10199" w:type="dxa"/>
          <w:tblInd w:w="29" w:type="dxa"/>
          <w:tblLayout w:type="fixed"/>
        </w:tblPrEx>
        <w:trPr>
          <w:trHeight w:val="494"/>
        </w:trPr>
        <w:tc>
          <w:tcPr>
            <w:tcW w:w="694" w:type="dxa"/>
            <w:vAlign w:val="top"/>
          </w:tcPr>
          <w:p>
            <w:pPr>
              <w:pStyle w:val="TableText"/>
              <w:spacing w:before="197" w:line="183" w:lineRule="auto"/>
              <w:ind w:left="224"/>
            </w:pPr>
            <w:r>
              <w:rPr>
                <w:spacing w:val="-3"/>
              </w:rPr>
              <w:t>20</w:t>
            </w:r>
          </w:p>
        </w:tc>
        <w:tc>
          <w:tcPr>
            <w:tcW w:w="3746" w:type="dxa"/>
            <w:vAlign w:val="top"/>
          </w:tcPr>
          <w:p>
            <w:pPr>
              <w:pStyle w:val="TableText"/>
              <w:spacing w:before="139" w:line="220" w:lineRule="auto"/>
              <w:ind w:left="1401"/>
            </w:pPr>
            <w:r>
              <w:rPr>
                <w:spacing w:val="3"/>
              </w:rPr>
              <w:t>结构强度</w:t>
            </w:r>
          </w:p>
        </w:tc>
        <w:tc>
          <w:tcPr>
            <w:tcW w:w="2218" w:type="dxa"/>
            <w:vAlign w:val="top"/>
          </w:tcPr>
          <w:p>
            <w:pPr>
              <w:pStyle w:val="TableText"/>
              <w:spacing w:before="196" w:line="184" w:lineRule="auto"/>
              <w:ind w:left="874"/>
            </w:pPr>
            <w:r>
              <w:rPr>
                <w:spacing w:val="-3"/>
              </w:rPr>
              <w:t>6.11</w:t>
            </w:r>
          </w:p>
        </w:tc>
        <w:tc>
          <w:tcPr>
            <w:tcW w:w="2218" w:type="dxa"/>
            <w:vAlign w:val="top"/>
          </w:tcPr>
          <w:p>
            <w:pPr>
              <w:pStyle w:val="TableText"/>
              <w:spacing w:before="197" w:line="183" w:lineRule="auto"/>
              <w:ind w:left="816"/>
            </w:pPr>
            <w:r>
              <w:rPr>
                <w:spacing w:val="-2"/>
              </w:rPr>
              <w:t>8.2.9</w:t>
            </w:r>
          </w:p>
        </w:tc>
        <w:tc>
          <w:tcPr>
            <w:tcW w:w="1323" w:type="dxa"/>
            <w:vAlign w:val="top"/>
          </w:tcPr>
          <w:p>
            <w:pPr>
              <w:rPr>
                <w:rFonts w:ascii="Arial"/>
                <w:sz w:val="21"/>
              </w:rPr>
            </w:pPr>
          </w:p>
        </w:tc>
      </w:tr>
    </w:tbl>
    <w:p>
      <w:pPr>
        <w:spacing w:line="206" w:lineRule="exact"/>
        <w:rPr>
          <w:rFonts w:ascii="Arial"/>
          <w:sz w:val="17"/>
        </w:rPr>
      </w:pPr>
    </w:p>
    <w:p>
      <w:pPr>
        <w:spacing w:line="206" w:lineRule="exact"/>
        <w:rPr>
          <w:rFonts w:ascii="Arial" w:eastAsia="Arial" w:hAnsi="Arial" w:cs="Arial"/>
          <w:sz w:val="17"/>
          <w:szCs w:val="17"/>
        </w:rPr>
        <w:sectPr>
          <w:headerReference w:type="default" r:id="rId25"/>
          <w:footerReference w:type="default" r:id="rId26"/>
          <w:type w:val="nextPage"/>
          <w:pgSz w:w="12600" w:h="18720"/>
          <w:pgMar w:top="1889" w:right="1000" w:bottom="979" w:left="1310" w:header="1539" w:footer="810" w:gutter="0"/>
          <w:pgNumType w:start="8"/>
          <w:cols w:space="708"/>
          <w:titlePg w:val="0"/>
        </w:sectPr>
      </w:pPr>
    </w:p>
    <w:p>
      <w:pPr>
        <w:spacing w:line="364" w:lineRule="auto"/>
        <w:rPr>
          <w:rFonts w:ascii="Arial"/>
          <w:sz w:val="21"/>
        </w:rPr>
      </w:pPr>
    </w:p>
    <w:p>
      <w:pPr>
        <w:spacing w:before="88" w:line="221" w:lineRule="auto"/>
        <w:ind w:left="33"/>
        <w:rPr>
          <w:rFonts w:ascii="SimHei" w:eastAsia="SimHei" w:hAnsi="SimHei" w:cs="SimHei"/>
          <w:sz w:val="27"/>
          <w:szCs w:val="27"/>
        </w:rPr>
      </w:pPr>
      <w:r>
        <w:rPr>
          <w:rFonts w:ascii="SimHei" w:eastAsia="SimHei" w:hAnsi="SimHei" w:cs="SimHei"/>
          <w:b/>
          <w:bCs/>
          <w:spacing w:val="-3"/>
          <w:sz w:val="27"/>
          <w:szCs w:val="27"/>
        </w:rPr>
        <w:t>8</w:t>
      </w:r>
      <w:r>
        <w:rPr>
          <w:rFonts w:ascii="SimHei" w:eastAsia="SimHei" w:hAnsi="SimHei" w:cs="SimHei"/>
          <w:spacing w:val="-3"/>
          <w:sz w:val="27"/>
          <w:szCs w:val="27"/>
        </w:rPr>
        <w:t xml:space="preserve">  </w:t>
      </w:r>
      <w:r>
        <w:rPr>
          <w:rFonts w:ascii="SimHei" w:eastAsia="SimHei" w:hAnsi="SimHei" w:cs="SimHei"/>
          <w:b/>
          <w:bCs/>
          <w:spacing w:val="-3"/>
          <w:sz w:val="27"/>
          <w:szCs w:val="27"/>
        </w:rPr>
        <w:t>试验条件和方法</w:t>
      </w:r>
    </w:p>
    <w:p>
      <w:pPr>
        <w:pStyle w:val="BodyText"/>
        <w:spacing w:before="312" w:line="411" w:lineRule="exact"/>
        <w:ind w:left="540"/>
      </w:pPr>
      <w:r>
        <w:rPr>
          <w:spacing w:val="-1"/>
          <w:position w:val="10"/>
        </w:rPr>
        <w:t xml:space="preserve">吸入器应在检定环境条件下放置2 </w:t>
      </w:r>
      <w:r>
        <w:rPr>
          <w:rFonts w:ascii="Times New Roman" w:eastAsia="Times New Roman" w:hAnsi="Times New Roman" w:cs="Times New Roman"/>
          <w:spacing w:val="-1"/>
          <w:position w:val="10"/>
        </w:rPr>
        <w:t>h</w:t>
      </w:r>
      <w:r>
        <w:rPr>
          <w:rFonts w:ascii="Times New Roman" w:eastAsia="Times New Roman" w:hAnsi="Times New Roman" w:cs="Times New Roman"/>
          <w:spacing w:val="19"/>
          <w:position w:val="10"/>
        </w:rPr>
        <w:t xml:space="preserve"> </w:t>
      </w:r>
      <w:r>
        <w:rPr>
          <w:spacing w:val="-1"/>
          <w:position w:val="10"/>
        </w:rPr>
        <w:t>以上</w:t>
      </w:r>
      <w:r>
        <w:rPr>
          <w:spacing w:val="-2"/>
          <w:position w:val="10"/>
        </w:rPr>
        <w:t>方可进行试验。</w:t>
      </w:r>
    </w:p>
    <w:p>
      <w:pPr>
        <w:pStyle w:val="BodyText"/>
        <w:spacing w:line="220" w:lineRule="auto"/>
        <w:ind w:left="29"/>
      </w:pPr>
      <w:r>
        <w:t>8.1  试验用标准器</w:t>
      </w:r>
    </w:p>
    <w:p>
      <w:pPr>
        <w:pStyle w:val="BodyText"/>
        <w:spacing w:before="95" w:line="219" w:lineRule="auto"/>
        <w:ind w:left="540"/>
      </w:pPr>
      <w:r>
        <w:rPr>
          <w:spacing w:val="-5"/>
        </w:rPr>
        <w:t>氧气吸入器检定装置。</w:t>
      </w:r>
    </w:p>
    <w:p>
      <w:pPr>
        <w:pStyle w:val="BodyText"/>
        <w:spacing w:before="63" w:line="221" w:lineRule="auto"/>
        <w:ind w:left="29"/>
      </w:pPr>
      <w:r>
        <w:t>8.2  试验方法</w:t>
      </w:r>
    </w:p>
    <w:p>
      <w:pPr>
        <w:pStyle w:val="BodyText"/>
        <w:spacing w:before="86" w:line="220" w:lineRule="auto"/>
        <w:ind w:left="29"/>
      </w:pPr>
      <w:r>
        <w:rPr>
          <w:spacing w:val="1"/>
        </w:rPr>
        <w:t>8.2.1</w:t>
      </w:r>
      <w:r>
        <w:rPr>
          <w:spacing w:val="105"/>
        </w:rPr>
        <w:t xml:space="preserve"> </w:t>
      </w:r>
      <w:r>
        <w:rPr>
          <w:spacing w:val="1"/>
        </w:rPr>
        <w:t>外观</w:t>
      </w:r>
    </w:p>
    <w:p>
      <w:pPr>
        <w:pStyle w:val="BodyText"/>
        <w:spacing w:before="98" w:line="246" w:lineRule="auto"/>
        <w:ind w:left="540" w:right="1445"/>
      </w:pPr>
      <w:r>
        <w:rPr>
          <w:spacing w:val="-1"/>
        </w:rPr>
        <w:t>试验目的：检验吸入器的外观在以下条件下是否符合通用技术的要求。</w:t>
      </w:r>
      <w:r>
        <w:rPr>
          <w:spacing w:val="4"/>
        </w:rPr>
        <w:t xml:space="preserve"> </w:t>
      </w:r>
      <w:r>
        <w:rPr>
          <w:spacing w:val="-2"/>
        </w:rPr>
        <w:t>试验程序：以目力观察吸入器的外壳、零部件、标志、标识等。</w:t>
      </w:r>
    </w:p>
    <w:p>
      <w:pPr>
        <w:pStyle w:val="BodyText"/>
        <w:spacing w:before="90" w:line="219" w:lineRule="auto"/>
        <w:ind w:left="540"/>
      </w:pPr>
      <w:r>
        <w:rPr>
          <w:spacing w:val="4"/>
        </w:rPr>
        <w:t>合格判据：试验结果应符合6.3的要求。</w:t>
      </w:r>
    </w:p>
    <w:p>
      <w:pPr>
        <w:pStyle w:val="BodyText"/>
        <w:spacing w:before="88" w:line="219" w:lineRule="auto"/>
        <w:ind w:left="29"/>
      </w:pPr>
      <w:r>
        <w:rPr>
          <w:spacing w:val="4"/>
        </w:rPr>
        <w:t>8.2.2</w:t>
      </w:r>
      <w:r>
        <w:rPr>
          <w:spacing w:val="101"/>
        </w:rPr>
        <w:t xml:space="preserve"> </w:t>
      </w:r>
      <w:r>
        <w:rPr>
          <w:spacing w:val="4"/>
        </w:rPr>
        <w:t>氧气压力表</w:t>
      </w:r>
    </w:p>
    <w:p>
      <w:pPr>
        <w:pStyle w:val="BodyText"/>
        <w:spacing w:before="100" w:line="246" w:lineRule="auto"/>
        <w:ind w:left="540" w:right="659"/>
      </w:pPr>
      <w:r>
        <w:rPr>
          <w:spacing w:val="-2"/>
        </w:rPr>
        <w:t>试验目的：检验吸人器的氧气压力表在以下条件下是否符合通用技术的要求。</w:t>
      </w:r>
      <w:r>
        <w:rPr>
          <w:spacing w:val="17"/>
        </w:rPr>
        <w:t xml:space="preserve"> </w:t>
      </w:r>
      <w:r>
        <w:rPr>
          <w:spacing w:val="-2"/>
        </w:rPr>
        <w:t>试验程序：以目力观察氧气压力表表盘、外壳、背面等。</w:t>
      </w:r>
    </w:p>
    <w:p>
      <w:pPr>
        <w:pStyle w:val="BodyText"/>
        <w:spacing w:before="92" w:line="219" w:lineRule="auto"/>
        <w:ind w:left="540"/>
      </w:pPr>
      <w:r>
        <w:rPr>
          <w:spacing w:val="4"/>
        </w:rPr>
        <w:t>合格判据：试验结果应符合6.4的要求。</w:t>
      </w:r>
    </w:p>
    <w:p>
      <w:pPr>
        <w:spacing w:before="88" w:line="222" w:lineRule="auto"/>
        <w:ind w:left="29"/>
        <w:rPr>
          <w:rFonts w:ascii="FangSong" w:eastAsia="FangSong" w:hAnsi="FangSong" w:cs="FangSong"/>
          <w:sz w:val="27"/>
          <w:szCs w:val="27"/>
        </w:rPr>
      </w:pPr>
      <w:r>
        <w:rPr>
          <w:rFonts w:ascii="FangSong" w:eastAsia="FangSong" w:hAnsi="FangSong" w:cs="FangSong"/>
          <w:spacing w:val="6"/>
          <w:sz w:val="27"/>
          <w:szCs w:val="27"/>
        </w:rPr>
        <w:t>8.2.3</w:t>
      </w:r>
      <w:r>
        <w:rPr>
          <w:rFonts w:ascii="FangSong" w:eastAsia="FangSong" w:hAnsi="FangSong" w:cs="FangSong"/>
          <w:spacing w:val="100"/>
          <w:sz w:val="27"/>
          <w:szCs w:val="27"/>
        </w:rPr>
        <w:t xml:space="preserve"> </w:t>
      </w:r>
      <w:r>
        <w:rPr>
          <w:rFonts w:ascii="FangSong" w:eastAsia="FangSong" w:hAnsi="FangSong" w:cs="FangSong"/>
          <w:spacing w:val="6"/>
          <w:sz w:val="27"/>
          <w:szCs w:val="27"/>
        </w:rPr>
        <w:t>流量计</w:t>
      </w:r>
    </w:p>
    <w:p>
      <w:pPr>
        <w:pStyle w:val="BodyText"/>
        <w:spacing w:before="86" w:line="250" w:lineRule="auto"/>
        <w:ind w:left="540" w:right="1199"/>
      </w:pPr>
      <w:r>
        <w:rPr>
          <w:spacing w:val="-2"/>
        </w:rPr>
        <w:t>试验目的：检验吸入器的流量计在以下条件下是否符合通用技术的要求。</w:t>
      </w:r>
      <w:r>
        <w:rPr>
          <w:spacing w:val="13"/>
        </w:rPr>
        <w:t xml:space="preserve"> </w:t>
      </w:r>
      <w:r>
        <w:rPr>
          <w:spacing w:val="-2"/>
        </w:rPr>
        <w:t>试验程序：以目力观察流量计玻璃管、浮标、阀门等。</w:t>
      </w:r>
    </w:p>
    <w:p>
      <w:pPr>
        <w:pStyle w:val="BodyText"/>
        <w:spacing w:before="89" w:line="219" w:lineRule="auto"/>
        <w:ind w:left="540"/>
      </w:pPr>
      <w:r>
        <w:rPr>
          <w:spacing w:val="3"/>
        </w:rPr>
        <w:t>合格判据：试验结果应符合6.5的要求。</w:t>
      </w:r>
    </w:p>
    <w:p>
      <w:pPr>
        <w:pStyle w:val="BodyText"/>
        <w:spacing w:before="80" w:line="219" w:lineRule="auto"/>
        <w:ind w:left="29"/>
      </w:pPr>
      <w:r>
        <w:rPr>
          <w:spacing w:val="-3"/>
        </w:rPr>
        <w:t>8.2.4</w:t>
      </w:r>
      <w:r>
        <w:rPr>
          <w:spacing w:val="106"/>
        </w:rPr>
        <w:t xml:space="preserve"> </w:t>
      </w:r>
      <w:r>
        <w:rPr>
          <w:spacing w:val="-3"/>
        </w:rPr>
        <w:t>潮化瓶</w:t>
      </w:r>
    </w:p>
    <w:p>
      <w:pPr>
        <w:pStyle w:val="BodyText"/>
        <w:spacing w:before="119" w:line="243" w:lineRule="auto"/>
        <w:ind w:left="540" w:right="1199"/>
      </w:pPr>
      <w:r>
        <w:rPr>
          <w:spacing w:val="-2"/>
        </w:rPr>
        <w:t>试验目的：检验吸入器的潮化瓶在以下条件下是否符合通用技术的要求。</w:t>
      </w:r>
      <w:r>
        <w:rPr>
          <w:spacing w:val="13"/>
        </w:rPr>
        <w:t xml:space="preserve"> </w:t>
      </w:r>
      <w:r>
        <w:rPr>
          <w:spacing w:val="-3"/>
        </w:rPr>
        <w:t>试验程序：以目力观察潮化瓶外壳。</w:t>
      </w:r>
    </w:p>
    <w:p>
      <w:pPr>
        <w:pStyle w:val="BodyText"/>
        <w:spacing w:before="90" w:line="219" w:lineRule="auto"/>
        <w:ind w:left="540"/>
      </w:pPr>
      <w:r>
        <w:rPr>
          <w:spacing w:val="4"/>
        </w:rPr>
        <w:t>合格判据：试验结果应符合6.6的要求。</w:t>
      </w:r>
    </w:p>
    <w:p>
      <w:pPr>
        <w:pStyle w:val="BodyText"/>
        <w:spacing w:before="110" w:line="219" w:lineRule="auto"/>
      </w:pPr>
      <w:r>
        <w:rPr>
          <w:spacing w:val="7"/>
        </w:rPr>
        <w:t>8.2.5</w:t>
      </w:r>
      <w:r>
        <w:rPr>
          <w:spacing w:val="59"/>
        </w:rPr>
        <w:t xml:space="preserve"> </w:t>
      </w:r>
      <w:r>
        <w:rPr>
          <w:spacing w:val="7"/>
        </w:rPr>
        <w:t>工作压力</w:t>
      </w:r>
    </w:p>
    <w:p>
      <w:pPr>
        <w:pStyle w:val="BodyText"/>
        <w:spacing w:before="69" w:line="250" w:lineRule="auto"/>
        <w:ind w:left="540" w:right="905"/>
      </w:pPr>
      <w:r>
        <w:rPr>
          <w:spacing w:val="-1"/>
        </w:rPr>
        <w:t>试验目的：检验吸入器的工作压力在以下条件下是否符合通用技术的要求。</w:t>
      </w:r>
      <w:r>
        <w:rPr>
          <w:spacing w:val="6"/>
        </w:rPr>
        <w:t xml:space="preserve"> </w:t>
      </w:r>
      <w:r>
        <w:rPr>
          <w:spacing w:val="8"/>
        </w:rPr>
        <w:t>试验条件：环境温度：(20±5)℃;相对湿度：≤85%。</w:t>
      </w:r>
    </w:p>
    <w:p>
      <w:pPr>
        <w:pStyle w:val="BodyText"/>
        <w:spacing w:before="71" w:line="221" w:lineRule="auto"/>
        <w:ind w:left="540"/>
      </w:pPr>
      <w:r>
        <w:rPr>
          <w:spacing w:val="-12"/>
        </w:rPr>
        <w:t>试验设备：</w:t>
      </w:r>
    </w:p>
    <w:p>
      <w:pPr>
        <w:pStyle w:val="BodyText"/>
        <w:spacing w:before="54" w:line="212" w:lineRule="auto"/>
        <w:ind w:left="540"/>
      </w:pPr>
      <w:r>
        <w:rPr>
          <w:rFonts w:ascii="Times New Roman" w:eastAsia="Times New Roman" w:hAnsi="Times New Roman" w:cs="Times New Roman"/>
          <w:spacing w:val="-4"/>
        </w:rPr>
        <w:t>a).</w:t>
      </w:r>
      <w:r>
        <w:rPr>
          <w:rFonts w:ascii="Times New Roman" w:eastAsia="Times New Roman" w:hAnsi="Times New Roman" w:cs="Times New Roman"/>
          <w:spacing w:val="54"/>
          <w:w w:val="101"/>
        </w:rPr>
        <w:t xml:space="preserve"> </w:t>
      </w:r>
      <w:r>
        <w:rPr>
          <w:spacing w:val="-4"/>
        </w:rPr>
        <w:t>氧气吸入器检定装置；</w:t>
      </w:r>
    </w:p>
    <w:p>
      <w:pPr>
        <w:pStyle w:val="BodyText"/>
        <w:spacing w:before="100" w:line="390" w:lineRule="exact"/>
        <w:ind w:left="540"/>
        <w:rPr>
          <w:rFonts w:ascii="Times New Roman" w:eastAsia="Times New Roman" w:hAnsi="Times New Roman" w:cs="Times New Roman"/>
        </w:rPr>
      </w:pPr>
      <w:r>
        <w:rPr>
          <w:rFonts w:ascii="Times New Roman" w:eastAsia="Times New Roman" w:hAnsi="Times New Roman" w:cs="Times New Roman"/>
          <w:spacing w:val="3"/>
          <w:position w:val="8"/>
        </w:rPr>
        <w:t xml:space="preserve">b)  </w:t>
      </w:r>
      <w:r>
        <w:rPr>
          <w:spacing w:val="3"/>
          <w:position w:val="8"/>
        </w:rPr>
        <w:t xml:space="preserve">氧气瓶：瓶内压力不低于10 </w:t>
      </w:r>
      <w:r>
        <w:rPr>
          <w:rFonts w:ascii="Times New Roman" w:eastAsia="Times New Roman" w:hAnsi="Times New Roman" w:cs="Times New Roman"/>
          <w:position w:val="8"/>
        </w:rPr>
        <w:t>MPa</w:t>
      </w:r>
      <w:r>
        <w:rPr>
          <w:rFonts w:ascii="Times New Roman" w:eastAsia="Times New Roman" w:hAnsi="Times New Roman" w:cs="Times New Roman"/>
          <w:spacing w:val="3"/>
          <w:position w:val="8"/>
        </w:rPr>
        <w:t>;</w:t>
      </w:r>
    </w:p>
    <w:p>
      <w:pPr>
        <w:pStyle w:val="BodyText"/>
        <w:spacing w:line="212" w:lineRule="auto"/>
        <w:ind w:left="540"/>
      </w:pPr>
      <w:r>
        <w:rPr>
          <w:rFonts w:ascii="Times New Roman" w:eastAsia="Times New Roman" w:hAnsi="Times New Roman" w:cs="Times New Roman"/>
          <w:spacing w:val="-8"/>
        </w:rPr>
        <w:t>c)</w:t>
      </w:r>
      <w:r>
        <w:rPr>
          <w:rFonts w:ascii="Times New Roman" w:eastAsia="Times New Roman" w:hAnsi="Times New Roman" w:cs="Times New Roman"/>
          <w:spacing w:val="22"/>
          <w:w w:val="101"/>
        </w:rPr>
        <w:t xml:space="preserve">  </w:t>
      </w:r>
      <w:r>
        <w:rPr>
          <w:spacing w:val="-8"/>
        </w:rPr>
        <w:t>橡皮管。</w:t>
      </w:r>
    </w:p>
    <w:p>
      <w:pPr>
        <w:pStyle w:val="BodyText"/>
        <w:spacing w:before="151" w:line="243" w:lineRule="auto"/>
        <w:ind w:left="29" w:right="57" w:firstLine="510"/>
      </w:pPr>
      <w:r>
        <w:t xml:space="preserve">试验程序：将吸入器高压部分通入10 </w:t>
      </w:r>
      <w:r>
        <w:rPr>
          <w:rFonts w:ascii="Times New Roman" w:eastAsia="Times New Roman" w:hAnsi="Times New Roman" w:cs="Times New Roman"/>
        </w:rPr>
        <w:t>MPa</w:t>
      </w:r>
      <w:r>
        <w:t>～</w:t>
      </w:r>
      <w:r>
        <w:rPr>
          <w:rFonts w:ascii="Times New Roman" w:eastAsia="Times New Roman" w:hAnsi="Times New Roman" w:cs="Times New Roman"/>
        </w:rPr>
        <w:t xml:space="preserve">15  MPa </w:t>
      </w:r>
      <w:r>
        <w:t>的氧气压力，在吸入器的输出</w:t>
      </w:r>
      <w:r>
        <w:rPr>
          <w:spacing w:val="3"/>
        </w:rPr>
        <w:t xml:space="preserve"> </w:t>
      </w:r>
      <w:r>
        <w:rPr>
          <w:spacing w:val="2"/>
        </w:rPr>
        <w:t>口接上0</w:t>
      </w:r>
      <w:r>
        <w:rPr>
          <w:rFonts w:ascii="Times New Roman" w:eastAsia="Times New Roman" w:hAnsi="Times New Roman" w:cs="Times New Roman"/>
        </w:rPr>
        <w:t>MPa</w:t>
      </w:r>
      <w:r>
        <w:rPr>
          <w:spacing w:val="2"/>
        </w:rPr>
        <w:t>～</w:t>
      </w:r>
      <w:r>
        <w:rPr>
          <w:rFonts w:ascii="Times New Roman" w:eastAsia="Times New Roman" w:hAnsi="Times New Roman" w:cs="Times New Roman"/>
          <w:spacing w:val="2"/>
        </w:rPr>
        <w:t>0.6</w:t>
      </w:r>
      <w:r>
        <w:rPr>
          <w:rFonts w:ascii="Times New Roman" w:eastAsia="Times New Roman" w:hAnsi="Times New Roman" w:cs="Times New Roman"/>
          <w:spacing w:val="20"/>
        </w:rPr>
        <w:t xml:space="preserve">   </w:t>
      </w:r>
      <w:r>
        <w:rPr>
          <w:rFonts w:ascii="Times New Roman" w:eastAsia="Times New Roman" w:hAnsi="Times New Roman" w:cs="Times New Roman"/>
        </w:rPr>
        <w:t>MPa</w:t>
      </w:r>
      <w:r>
        <w:rPr>
          <w:rFonts w:ascii="Times New Roman" w:eastAsia="Times New Roman" w:hAnsi="Times New Roman" w:cs="Times New Roman"/>
          <w:spacing w:val="-28"/>
        </w:rPr>
        <w:t xml:space="preserve"> </w:t>
      </w:r>
      <w:r>
        <w:rPr>
          <w:spacing w:val="2"/>
        </w:rPr>
        <w:t>压力表，测定吸入器的输出工作压力。</w:t>
      </w:r>
    </w:p>
    <w:p>
      <w:pPr>
        <w:pStyle w:val="BodyText"/>
        <w:spacing w:before="99" w:line="219" w:lineRule="auto"/>
        <w:ind w:left="510"/>
        <w:sectPr>
          <w:headerReference w:type="default" r:id="rId27"/>
          <w:footerReference w:type="default" r:id="rId28"/>
          <w:pgSz w:w="12600" w:h="18720"/>
          <w:pgMar w:top="1839" w:right="1150" w:bottom="1014" w:left="1120" w:header="1489" w:footer="837" w:gutter="0"/>
          <w:pgNumType w:start="9"/>
          <w:cols w:space="708"/>
        </w:sectPr>
      </w:pPr>
      <w:r>
        <w:rPr>
          <w:spacing w:val="7"/>
        </w:rPr>
        <w:t>合格判据：试验结果应符合6.7的要求。</w:t>
      </w:r>
    </w:p>
    <w:p>
      <w:pPr>
        <w:pStyle w:val="BodyText"/>
        <w:spacing w:before="91" w:line="221" w:lineRule="auto"/>
        <w:ind w:left="29"/>
      </w:pPr>
      <w:r>
        <w:rPr>
          <w:spacing w:val="-3"/>
        </w:rPr>
        <w:t>8.2.6</w:t>
      </w:r>
      <w:r>
        <w:rPr>
          <w:spacing w:val="105"/>
        </w:rPr>
        <w:t xml:space="preserve"> </w:t>
      </w:r>
      <w:r>
        <w:rPr>
          <w:spacing w:val="-3"/>
        </w:rPr>
        <w:t>密封性</w:t>
      </w:r>
    </w:p>
    <w:p>
      <w:pPr>
        <w:pStyle w:val="BodyText"/>
        <w:spacing w:before="76" w:line="246" w:lineRule="auto"/>
        <w:ind w:left="325" w:right="1199" w:firstLine="215"/>
      </w:pPr>
      <w:r>
        <w:rPr>
          <w:spacing w:val="-2"/>
        </w:rPr>
        <w:t>试验目的：检验吸入器的密封性在以下条件下是否符合通用技术的要求。</w:t>
      </w:r>
      <w:r>
        <w:rPr>
          <w:spacing w:val="13"/>
        </w:rPr>
        <w:t xml:space="preserve"> </w:t>
      </w:r>
      <w:r>
        <w:rPr>
          <w:spacing w:val="7"/>
        </w:rPr>
        <w:t>‘试验条件：环境温度：(20±5)℃;相对湿度：≤85%。</w:t>
      </w:r>
    </w:p>
    <w:p>
      <w:pPr>
        <w:pStyle w:val="BodyText"/>
        <w:spacing w:before="82" w:line="221" w:lineRule="auto"/>
        <w:ind w:left="540"/>
      </w:pPr>
      <w:r>
        <w:rPr>
          <w:spacing w:val="-5"/>
        </w:rPr>
        <w:t>试验设备：</w:t>
      </w:r>
    </w:p>
    <w:p>
      <w:pPr>
        <w:pStyle w:val="BodyText"/>
        <w:spacing w:before="74" w:line="212" w:lineRule="auto"/>
        <w:ind w:left="540"/>
      </w:pPr>
      <w:r>
        <w:rPr>
          <w:rFonts w:ascii="Times New Roman" w:eastAsia="Times New Roman" w:hAnsi="Times New Roman" w:cs="Times New Roman"/>
          <w:spacing w:val="-3"/>
        </w:rPr>
        <w:t xml:space="preserve">a);  </w:t>
      </w:r>
      <w:r>
        <w:rPr>
          <w:spacing w:val="-3"/>
        </w:rPr>
        <w:t>氧气吸人器检定装置；</w:t>
      </w:r>
    </w:p>
    <w:p>
      <w:pPr>
        <w:pStyle w:val="BodyText"/>
        <w:spacing w:before="100" w:line="212" w:lineRule="auto"/>
        <w:ind w:left="540"/>
        <w:rPr>
          <w:rFonts w:ascii="Times New Roman" w:eastAsia="Times New Roman" w:hAnsi="Times New Roman" w:cs="Times New Roman"/>
        </w:rPr>
      </w:pPr>
      <w:r>
        <w:rPr>
          <w:rFonts w:ascii="Times New Roman" w:eastAsia="Times New Roman" w:hAnsi="Times New Roman" w:cs="Times New Roman"/>
          <w:spacing w:val="2"/>
        </w:rPr>
        <w:t xml:space="preserve">b)  </w:t>
      </w:r>
      <w:r>
        <w:rPr>
          <w:spacing w:val="2"/>
        </w:rPr>
        <w:t xml:space="preserve">氧气瓶：瓶内压力不低于10 </w:t>
      </w:r>
      <w:r>
        <w:rPr>
          <w:rFonts w:ascii="Times New Roman" w:eastAsia="Times New Roman" w:hAnsi="Times New Roman" w:cs="Times New Roman"/>
        </w:rPr>
        <w:t>MPa</w:t>
      </w:r>
      <w:r>
        <w:rPr>
          <w:rFonts w:ascii="Times New Roman" w:eastAsia="Times New Roman" w:hAnsi="Times New Roman" w:cs="Times New Roman"/>
          <w:spacing w:val="2"/>
        </w:rPr>
        <w:t>;</w:t>
      </w:r>
    </w:p>
    <w:p>
      <w:pPr>
        <w:spacing w:line="212" w:lineRule="auto"/>
        <w:rPr>
          <w:rFonts w:ascii="Times New Roman" w:eastAsia="Times New Roman" w:hAnsi="Times New Roman" w:cs="Times New Roman"/>
        </w:rPr>
      </w:pPr>
      <w:r>
        <w:rPr>
          <w:rFonts w:ascii="Times New Roman" w:eastAsia="Times New Roman" w:hAnsi="Times New Roman" w:cs="Times New Roman"/>
        </w:rPr>
        <w:br/>
      </w:r>
      <w:r>
        <w:rPr>
          <w:rFonts w:ascii="Times New Roman" w:eastAsia="Times New Roman" w:hAnsi="Times New Roman" w:cs="Times New Roman"/>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9" w:history="1">
        <w:r>
          <w:rPr>
            <w:rFonts w:ascii="SimSun" w:eastAsia="SimSun" w:hAnsi="SimSun" w:cs="SimSun"/>
            <w:b/>
            <w:bCs/>
            <w:noProof w:val="0"/>
            <w:snapToGrid/>
            <w:color w:val="0000EE"/>
            <w:kern w:val="0"/>
            <w:sz w:val="30"/>
            <w:szCs w:val="30"/>
            <w:u w:val="single" w:color="0000EE"/>
          </w:rPr>
          <w:t>https://d.book118.com/786143105033010033</w:t>
        </w:r>
      </w:hyperlink>
    </w:p>
    <w:p>
      <w:pPr>
        <w:spacing w:line="212" w:lineRule="auto"/>
        <w:rPr>
          <w:rFonts w:ascii="Times New Roman" w:eastAsia="Times New Roman" w:hAnsi="Times New Roman" w:cs="Times New Roman"/>
        </w:rPr>
      </w:pPr>
    </w:p>
    <w:sectPr>
      <w:headerReference w:type="default" r:id="rId30"/>
      <w:footerReference w:type="default" r:id="rId31"/>
      <w:type w:val="nextPage"/>
      <w:pgSz w:w="12600" w:h="18720"/>
      <w:pgMar w:top="1839" w:right="1150" w:bottom="1014" w:left="1120" w:header="1489" w:footer="837" w:gutter="0"/>
      <w:pgNumType w:start="10"/>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9990"/>
      <w:rPr>
        <w:sz w:val="18"/>
        <w:szCs w:val="18"/>
      </w:rPr>
    </w:pPr>
    <w:r>
      <w:rPr>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9990"/>
      <w:rPr>
        <w:sz w:val="18"/>
        <w:szCs w:val="18"/>
      </w:rPr>
    </w:pPr>
    <w:r>
      <w:rPr>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295"/>
      <w:rPr>
        <w:sz w:val="19"/>
        <w:szCs w:val="19"/>
      </w:rPr>
    </w:pPr>
    <w:r>
      <w:rPr>
        <w:sz w:val="19"/>
        <w:szCs w:val="19"/>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295"/>
      <w:rPr>
        <w:sz w:val="19"/>
        <w:szCs w:val="19"/>
      </w:rPr>
    </w:pPr>
    <w:r>
      <w:rPr>
        <w:sz w:val="19"/>
        <w:szCs w:val="19"/>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9960"/>
      <w:rPr>
        <w:sz w:val="18"/>
        <w:szCs w:val="18"/>
      </w:rPr>
    </w:pPr>
    <w:r>
      <w:rPr>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9960"/>
      <w:rPr>
        <w:sz w:val="18"/>
        <w:szCs w:val="18"/>
      </w:rPr>
    </w:pPr>
    <w:r>
      <w:rPr>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179"/>
      <w:rPr>
        <w:sz w:val="17"/>
        <w:szCs w:val="17"/>
      </w:rPr>
    </w:pPr>
    <w:r>
      <w:rPr>
        <w:sz w:val="17"/>
        <w:szCs w:val="17"/>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179"/>
      <w:rPr>
        <w:sz w:val="17"/>
        <w:szCs w:val="17"/>
      </w:rPr>
    </w:pPr>
    <w:r>
      <w:rPr>
        <w:sz w:val="17"/>
        <w:szCs w:val="17"/>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960"/>
      <w:rPr>
        <w:sz w:val="18"/>
        <w:szCs w:val="18"/>
      </w:rPr>
    </w:pPr>
    <w:r>
      <w:rPr>
        <w:sz w:val="18"/>
        <w:szCs w:val="18"/>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960"/>
      <w:rPr>
        <w:sz w:val="18"/>
        <w:szCs w:val="18"/>
      </w:rPr>
    </w:pPr>
    <w:r>
      <w:rPr>
        <w:sz w:val="18"/>
        <w:szCs w:val="18"/>
      </w:rPr>
      <w:t>5</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4409"/>
      <w:rPr>
        <w:sz w:val="23"/>
        <w:szCs w:val="23"/>
      </w:rPr>
    </w:pPr>
    <w:r>
      <w:rPr>
        <w:spacing w:val="-3"/>
        <w:sz w:val="23"/>
        <w:szCs w:val="23"/>
      </w:rPr>
      <w:t>JJF</w:t>
    </w:r>
    <w:r>
      <w:rPr>
        <w:spacing w:val="49"/>
        <w:sz w:val="23"/>
        <w:szCs w:val="23"/>
      </w:rPr>
      <w:t xml:space="preserve"> </w:t>
    </w:r>
    <w:r>
      <w:rPr>
        <w:spacing w:val="-3"/>
        <w:sz w:val="23"/>
        <w:szCs w:val="23"/>
      </w:rPr>
      <w:t>1419—2013</w:t>
    </w:r>
  </w:p>
  <w:p>
    <w:pPr>
      <w:spacing w:before="98" w:line="10" w:lineRule="exact"/>
      <w:ind w:firstLine="30"/>
    </w:pPr>
    <w:r>
      <w:drawing>
        <wp:inline distT="0" distB="0" distL="0" distR="0">
          <wp:extent cx="6559539" cy="6369"/>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6559539" cy="6369"/>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4409"/>
      <w:rPr>
        <w:sz w:val="23"/>
        <w:szCs w:val="23"/>
      </w:rPr>
    </w:pPr>
    <w:r>
      <w:rPr>
        <w:spacing w:val="-3"/>
        <w:sz w:val="23"/>
        <w:szCs w:val="23"/>
      </w:rPr>
      <w:t>JJF</w:t>
    </w:r>
    <w:r>
      <w:rPr>
        <w:spacing w:val="49"/>
        <w:sz w:val="23"/>
        <w:szCs w:val="23"/>
      </w:rPr>
      <w:t xml:space="preserve"> </w:t>
    </w:r>
    <w:r>
      <w:rPr>
        <w:spacing w:val="-3"/>
        <w:sz w:val="23"/>
        <w:szCs w:val="23"/>
      </w:rPr>
      <w:t>1419—2013</w:t>
    </w:r>
  </w:p>
  <w:p>
    <w:pPr>
      <w:spacing w:before="98" w:line="10" w:lineRule="exact"/>
      <w:ind w:firstLine="30"/>
    </w:pPr>
    <w:r>
      <w:drawing>
        <wp:inline distT="0" distB="0" distL="0" distR="0">
          <wp:extent cx="6559539" cy="6369"/>
          <wp:effectExtent l="0" t="0" r="0" b="0"/>
          <wp:docPr id="1795360746" name="IM 2"/>
          <wp:cNvGraphicFramePr/>
          <a:graphic xmlns:a="http://schemas.openxmlformats.org/drawingml/2006/main">
            <a:graphicData uri="http://schemas.openxmlformats.org/drawingml/2006/picture">
              <pic:pic xmlns:pic="http://schemas.openxmlformats.org/drawingml/2006/picture">
                <pic:nvPicPr>
                  <pic:cNvPr id="1795360746" name="IM 2"/>
                  <pic:cNvPicPr/>
                </pic:nvPicPr>
                <pic:blipFill>
                  <a:blip xmlns:r="http://schemas.openxmlformats.org/officeDocument/2006/relationships" r:embed="rId1"/>
                  <a:stretch>
                    <a:fillRect/>
                  </a:stretch>
                </pic:blipFill>
                <pic:spPr>
                  <a:xfrm>
                    <a:off x="0" y="0"/>
                    <a:ext cx="6559539" cy="6369"/>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4474"/>
      <w:rPr>
        <w:sz w:val="23"/>
        <w:szCs w:val="23"/>
      </w:rPr>
    </w:pPr>
    <w:r>
      <w:rPr>
        <w:spacing w:val="-3"/>
        <w:sz w:val="23"/>
        <w:szCs w:val="23"/>
      </w:rPr>
      <w:t>JJF</w:t>
    </w:r>
    <w:r>
      <w:rPr>
        <w:spacing w:val="59"/>
        <w:sz w:val="23"/>
        <w:szCs w:val="23"/>
      </w:rPr>
      <w:t xml:space="preserve"> </w:t>
    </w:r>
    <w:r>
      <w:rPr>
        <w:spacing w:val="-3"/>
        <w:sz w:val="23"/>
        <w:szCs w:val="23"/>
      </w:rPr>
      <w:t>1419—2013</w:t>
    </w:r>
  </w:p>
  <w:p>
    <w:pPr>
      <w:spacing w:before="108" w:line="10" w:lineRule="exact"/>
      <w:ind w:firstLine="135"/>
    </w:pPr>
    <w:r>
      <w:drawing>
        <wp:inline distT="0" distB="0" distL="0" distR="0">
          <wp:extent cx="6521455" cy="6369"/>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
                  <a:stretch>
                    <a:fillRect/>
                  </a:stretch>
                </pic:blipFill>
                <pic:spPr>
                  <a:xfrm>
                    <a:off x="0" y="0"/>
                    <a:ext cx="6521455" cy="6369"/>
                  </a:xfrm>
                  <a:prstGeom prst="rect">
                    <a:avLst/>
                  </a:prstGeom>
                </pic:spPr>
              </pic:pic>
            </a:graphicData>
          </a:graphic>
        </wp:inline>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4474"/>
      <w:rPr>
        <w:sz w:val="23"/>
        <w:szCs w:val="23"/>
      </w:rPr>
    </w:pPr>
    <w:r>
      <w:rPr>
        <w:spacing w:val="-3"/>
        <w:sz w:val="23"/>
        <w:szCs w:val="23"/>
      </w:rPr>
      <w:t>JJF</w:t>
    </w:r>
    <w:r>
      <w:rPr>
        <w:spacing w:val="59"/>
        <w:sz w:val="23"/>
        <w:szCs w:val="23"/>
      </w:rPr>
      <w:t xml:space="preserve"> </w:t>
    </w:r>
    <w:r>
      <w:rPr>
        <w:spacing w:val="-3"/>
        <w:sz w:val="23"/>
        <w:szCs w:val="23"/>
      </w:rPr>
      <w:t>1419—2013</w:t>
    </w:r>
  </w:p>
  <w:p>
    <w:pPr>
      <w:spacing w:before="108" w:line="10" w:lineRule="exact"/>
      <w:ind w:firstLine="135"/>
    </w:pPr>
    <w:r>
      <w:drawing>
        <wp:inline distT="0" distB="0" distL="0" distR="0">
          <wp:extent cx="6521455" cy="6369"/>
          <wp:effectExtent l="0" t="0" r="0" b="0"/>
          <wp:docPr id="1568050507" name="IM 4"/>
          <wp:cNvGraphicFramePr/>
          <a:graphic xmlns:a="http://schemas.openxmlformats.org/drawingml/2006/main">
            <a:graphicData uri="http://schemas.openxmlformats.org/drawingml/2006/picture">
              <pic:pic xmlns:pic="http://schemas.openxmlformats.org/drawingml/2006/picture">
                <pic:nvPicPr>
                  <pic:cNvPr id="1568050507" name="IM 4"/>
                  <pic:cNvPicPr/>
                </pic:nvPicPr>
                <pic:blipFill>
                  <a:blip xmlns:r="http://schemas.openxmlformats.org/officeDocument/2006/relationships" r:embed="rId1"/>
                  <a:stretch>
                    <a:fillRect/>
                  </a:stretch>
                </pic:blipFill>
                <pic:spPr>
                  <a:xfrm>
                    <a:off x="0" y="0"/>
                    <a:ext cx="6521455" cy="6369"/>
                  </a:xfrm>
                  <a:prstGeom prst="rect">
                    <a:avLst/>
                  </a:prstGeom>
                </pic:spPr>
              </pic:pic>
            </a:graphicData>
          </a:graphic>
        </wp:inline>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4360"/>
      <w:rPr>
        <w:sz w:val="23"/>
        <w:szCs w:val="23"/>
      </w:rPr>
    </w:pPr>
    <w:r>
      <w:rPr>
        <w:spacing w:val="-3"/>
        <w:sz w:val="23"/>
        <w:szCs w:val="23"/>
      </w:rPr>
      <w:t>JJF</w:t>
    </w:r>
    <w:r>
      <w:rPr>
        <w:spacing w:val="59"/>
        <w:sz w:val="23"/>
        <w:szCs w:val="23"/>
      </w:rPr>
      <w:t xml:space="preserve"> </w:t>
    </w:r>
    <w:r>
      <w:rPr>
        <w:spacing w:val="-3"/>
        <w:sz w:val="23"/>
        <w:szCs w:val="23"/>
      </w:rPr>
      <w:t>1419—2013</w:t>
    </w:r>
  </w:p>
  <w:p>
    <w:pPr>
      <w:spacing w:before="88" w:line="10" w:lineRule="exact"/>
      <w:ind w:firstLine="20"/>
    </w:pPr>
    <w:r>
      <w:drawing>
        <wp:inline distT="0" distB="0" distL="0" distR="0">
          <wp:extent cx="6553218" cy="6369"/>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
                  <a:stretch>
                    <a:fillRect/>
                  </a:stretch>
                </pic:blipFill>
                <pic:spPr>
                  <a:xfrm>
                    <a:off x="0" y="0"/>
                    <a:ext cx="6553218" cy="6369"/>
                  </a:xfrm>
                  <a:prstGeom prst="rect">
                    <a:avLst/>
                  </a:prstGeom>
                </pic:spPr>
              </pic:pic>
            </a:graphicData>
          </a:graphic>
        </wp:inline>
      </w:drawing>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4360"/>
      <w:rPr>
        <w:sz w:val="23"/>
        <w:szCs w:val="23"/>
      </w:rPr>
    </w:pPr>
    <w:r>
      <w:rPr>
        <w:spacing w:val="-3"/>
        <w:sz w:val="23"/>
        <w:szCs w:val="23"/>
      </w:rPr>
      <w:t>JJF</w:t>
    </w:r>
    <w:r>
      <w:rPr>
        <w:spacing w:val="59"/>
        <w:sz w:val="23"/>
        <w:szCs w:val="23"/>
      </w:rPr>
      <w:t xml:space="preserve"> </w:t>
    </w:r>
    <w:r>
      <w:rPr>
        <w:spacing w:val="-3"/>
        <w:sz w:val="23"/>
        <w:szCs w:val="23"/>
      </w:rPr>
      <w:t>1419—2013</w:t>
    </w:r>
  </w:p>
  <w:p>
    <w:pPr>
      <w:spacing w:before="88" w:line="10" w:lineRule="exact"/>
      <w:ind w:firstLine="20"/>
    </w:pPr>
    <w:r>
      <w:drawing>
        <wp:inline distT="0" distB="0" distL="0" distR="0">
          <wp:extent cx="6553218" cy="6369"/>
          <wp:effectExtent l="0" t="0" r="0" b="0"/>
          <wp:docPr id="1210192130" name="IM 6"/>
          <wp:cNvGraphicFramePr/>
          <a:graphic xmlns:a="http://schemas.openxmlformats.org/drawingml/2006/main">
            <a:graphicData uri="http://schemas.openxmlformats.org/drawingml/2006/picture">
              <pic:pic xmlns:pic="http://schemas.openxmlformats.org/drawingml/2006/picture">
                <pic:nvPicPr>
                  <pic:cNvPr id="1210192130" name="IM 6"/>
                  <pic:cNvPicPr/>
                </pic:nvPicPr>
                <pic:blipFill>
                  <a:blip xmlns:r="http://schemas.openxmlformats.org/officeDocument/2006/relationships" r:embed="rId1"/>
                  <a:stretch>
                    <a:fillRect/>
                  </a:stretch>
                </pic:blipFill>
                <pic:spPr>
                  <a:xfrm>
                    <a:off x="0" y="0"/>
                    <a:ext cx="6553218" cy="6369"/>
                  </a:xfrm>
                  <a:prstGeom prst="rect">
                    <a:avLst/>
                  </a:prstGeom>
                </pic:spPr>
              </pic:pic>
            </a:graphicData>
          </a:graphic>
        </wp:inline>
      </w:drawing>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4343"/>
      <w:rPr>
        <w:sz w:val="23"/>
        <w:szCs w:val="23"/>
      </w:rPr>
    </w:pPr>
    <w:r>
      <w:rPr>
        <w:b/>
        <w:bCs/>
        <w:spacing w:val="-6"/>
        <w:sz w:val="23"/>
        <w:szCs w:val="23"/>
      </w:rPr>
      <w:t>JJF</w:t>
    </w:r>
    <w:r>
      <w:rPr>
        <w:spacing w:val="59"/>
        <w:sz w:val="23"/>
        <w:szCs w:val="23"/>
      </w:rPr>
      <w:t xml:space="preserve"> </w:t>
    </w:r>
    <w:r>
      <w:rPr>
        <w:b/>
        <w:bCs/>
        <w:spacing w:val="-6"/>
        <w:sz w:val="23"/>
        <w:szCs w:val="23"/>
      </w:rPr>
      <w:t>1419—2013</w:t>
    </w:r>
  </w:p>
  <w:p>
    <w:pPr>
      <w:spacing w:before="101" w:line="10" w:lineRule="exact"/>
      <w:ind w:firstLine="9"/>
    </w:pPr>
    <w:r>
      <w:drawing>
        <wp:inline distT="0" distB="0" distL="0" distR="0">
          <wp:extent cx="6527776" cy="6369"/>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
                  <a:stretch>
                    <a:fillRect/>
                  </a:stretch>
                </pic:blipFill>
                <pic:spPr>
                  <a:xfrm>
                    <a:off x="0" y="0"/>
                    <a:ext cx="6527776" cy="6369"/>
                  </a:xfrm>
                  <a:prstGeom prst="rect">
                    <a:avLst/>
                  </a:prstGeom>
                </pic:spPr>
              </pic:pic>
            </a:graphicData>
          </a:graphic>
        </wp:inline>
      </w:drawing>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4343"/>
      <w:rPr>
        <w:sz w:val="23"/>
        <w:szCs w:val="23"/>
      </w:rPr>
    </w:pPr>
    <w:r>
      <w:rPr>
        <w:b/>
        <w:bCs/>
        <w:spacing w:val="-6"/>
        <w:sz w:val="23"/>
        <w:szCs w:val="23"/>
      </w:rPr>
      <w:t>JJF</w:t>
    </w:r>
    <w:r>
      <w:rPr>
        <w:spacing w:val="59"/>
        <w:sz w:val="23"/>
        <w:szCs w:val="23"/>
      </w:rPr>
      <w:t xml:space="preserve"> </w:t>
    </w:r>
    <w:r>
      <w:rPr>
        <w:b/>
        <w:bCs/>
        <w:spacing w:val="-6"/>
        <w:sz w:val="23"/>
        <w:szCs w:val="23"/>
      </w:rPr>
      <w:t>1419—2013</w:t>
    </w:r>
  </w:p>
  <w:p>
    <w:pPr>
      <w:spacing w:before="101" w:line="10" w:lineRule="exact"/>
      <w:ind w:firstLine="9"/>
    </w:pPr>
    <w:r>
      <w:drawing>
        <wp:inline distT="0" distB="0" distL="0" distR="0">
          <wp:extent cx="6527776" cy="6369"/>
          <wp:effectExtent l="0" t="0" r="0" b="0"/>
          <wp:docPr id="1471906184" name="IM 8"/>
          <wp:cNvGraphicFramePr/>
          <a:graphic xmlns:a="http://schemas.openxmlformats.org/drawingml/2006/main">
            <a:graphicData uri="http://schemas.openxmlformats.org/drawingml/2006/picture">
              <pic:pic xmlns:pic="http://schemas.openxmlformats.org/drawingml/2006/picture">
                <pic:nvPicPr>
                  <pic:cNvPr id="1471906184" name="IM 8"/>
                  <pic:cNvPicPr/>
                </pic:nvPicPr>
                <pic:blipFill>
                  <a:blip xmlns:r="http://schemas.openxmlformats.org/officeDocument/2006/relationships" r:embed="rId1"/>
                  <a:stretch>
                    <a:fillRect/>
                  </a:stretch>
                </pic:blipFill>
                <pic:spPr>
                  <a:xfrm>
                    <a:off x="0" y="0"/>
                    <a:ext cx="6527776" cy="6369"/>
                  </a:xfrm>
                  <a:prstGeom prst="rect">
                    <a:avLst/>
                  </a:prstGeom>
                </pic:spPr>
              </pic:pic>
            </a:graphicData>
          </a:graphic>
        </wp:inline>
      </w:drawing>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4363"/>
      <w:rPr>
        <w:sz w:val="23"/>
        <w:szCs w:val="23"/>
      </w:rPr>
    </w:pPr>
    <w:r>
      <w:rPr>
        <w:b/>
        <w:bCs/>
        <w:spacing w:val="-6"/>
        <w:sz w:val="23"/>
        <w:szCs w:val="23"/>
      </w:rPr>
      <w:t>JJF</w:t>
    </w:r>
    <w:r>
      <w:rPr>
        <w:spacing w:val="33"/>
        <w:sz w:val="23"/>
        <w:szCs w:val="23"/>
      </w:rPr>
      <w:t xml:space="preserve"> </w:t>
    </w:r>
    <w:r>
      <w:rPr>
        <w:b/>
        <w:bCs/>
        <w:spacing w:val="-6"/>
        <w:sz w:val="23"/>
        <w:szCs w:val="23"/>
      </w:rPr>
      <w:t>1419—2013</w:t>
    </w:r>
  </w:p>
  <w:p>
    <w:pPr>
      <w:spacing w:before="101" w:line="10" w:lineRule="exact"/>
      <w:ind w:firstLine="29"/>
    </w:pPr>
    <w:r>
      <w:drawing>
        <wp:inline distT="0" distB="0" distL="0" distR="0">
          <wp:extent cx="6540497" cy="6369"/>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
                  <a:stretch>
                    <a:fillRect/>
                  </a:stretch>
                </pic:blipFill>
                <pic:spPr>
                  <a:xfrm>
                    <a:off x="0" y="0"/>
                    <a:ext cx="6540497" cy="6369"/>
                  </a:xfrm>
                  <a:prstGeom prst="rect">
                    <a:avLst/>
                  </a:prstGeom>
                </pic:spPr>
              </pic:pic>
            </a:graphicData>
          </a:graphic>
        </wp:inline>
      </w:drawing>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4363"/>
      <w:rPr>
        <w:sz w:val="23"/>
        <w:szCs w:val="23"/>
      </w:rPr>
    </w:pPr>
    <w:r>
      <w:rPr>
        <w:b/>
        <w:bCs/>
        <w:spacing w:val="-6"/>
        <w:sz w:val="23"/>
        <w:szCs w:val="23"/>
      </w:rPr>
      <w:t>JJF</w:t>
    </w:r>
    <w:r>
      <w:rPr>
        <w:spacing w:val="33"/>
        <w:sz w:val="23"/>
        <w:szCs w:val="23"/>
      </w:rPr>
      <w:t xml:space="preserve"> </w:t>
    </w:r>
    <w:r>
      <w:rPr>
        <w:b/>
        <w:bCs/>
        <w:spacing w:val="-6"/>
        <w:sz w:val="23"/>
        <w:szCs w:val="23"/>
      </w:rPr>
      <w:t>1419—2013</w:t>
    </w:r>
  </w:p>
  <w:p>
    <w:pPr>
      <w:spacing w:before="101" w:line="10" w:lineRule="exact"/>
      <w:ind w:firstLine="29"/>
    </w:pPr>
    <w:r>
      <w:drawing>
        <wp:inline distT="0" distB="0" distL="0" distR="0">
          <wp:extent cx="6540497" cy="6369"/>
          <wp:effectExtent l="0" t="0" r="0" b="0"/>
          <wp:docPr id="1555358239" name="IM 10"/>
          <wp:cNvGraphicFramePr/>
          <a:graphic xmlns:a="http://schemas.openxmlformats.org/drawingml/2006/main">
            <a:graphicData uri="http://schemas.openxmlformats.org/drawingml/2006/picture">
              <pic:pic xmlns:pic="http://schemas.openxmlformats.org/drawingml/2006/picture">
                <pic:nvPicPr>
                  <pic:cNvPr id="1555358239" name="IM 10"/>
                  <pic:cNvPicPr/>
                </pic:nvPicPr>
                <pic:blipFill>
                  <a:blip xmlns:r="http://schemas.openxmlformats.org/officeDocument/2006/relationships" r:embed="rId1"/>
                  <a:stretch>
                    <a:fillRect/>
                  </a:stretch>
                </pic:blipFill>
                <pic:spPr>
                  <a:xfrm>
                    <a:off x="0" y="0"/>
                    <a:ext cx="6540497" cy="6369"/>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7"/>
      <w:szCs w:val="27"/>
      <w:lang w:val="en-US" w:eastAsia="en-US" w:bidi="ar-SA"/>
    </w:rPr>
  </w:style>
  <w:style w:type="paragraph" w:customStyle="1" w:styleId="TableText">
    <w:name w:val="Table Text"/>
    <w:basedOn w:val="Normal"/>
    <w:semiHidden/>
    <w:qFormat/>
    <w:rPr>
      <w:rFonts w:ascii="SimSun" w:eastAsia="SimSun" w:hAnsi="SimSun" w:cs="SimSun"/>
      <w:sz w:val="23"/>
      <w:szCs w:val="23"/>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8.2.10.1" TargetMode="External" /><Relationship Id="rId17" Type="http://schemas.openxmlformats.org/officeDocument/2006/relationships/hyperlink" Target="8.2.10.2" TargetMode="External" /><Relationship Id="rId18" Type="http://schemas.openxmlformats.org/officeDocument/2006/relationships/hyperlink" Target="8.2.10.3" TargetMode="External" /><Relationship Id="rId19" Type="http://schemas.openxmlformats.org/officeDocument/2006/relationships/hyperlink" Target="8.2.10.4" TargetMode="External" /><Relationship Id="rId2" Type="http://schemas.openxmlformats.org/officeDocument/2006/relationships/webSettings" Target="webSettings.xml" /><Relationship Id="rId20" Type="http://schemas.openxmlformats.org/officeDocument/2006/relationships/hyperlink" Target="8.2.10.5" TargetMode="External" /><Relationship Id="rId21" Type="http://schemas.openxmlformats.org/officeDocument/2006/relationships/hyperlink" Target="8.2.11.2" TargetMode="External" /><Relationship Id="rId22" Type="http://schemas.openxmlformats.org/officeDocument/2006/relationships/hyperlink" Target="8.2.11.1" TargetMode="External" /><Relationship Id="rId23" Type="http://schemas.openxmlformats.org/officeDocument/2006/relationships/header" Target="header7.xml" /><Relationship Id="rId24" Type="http://schemas.openxmlformats.org/officeDocument/2006/relationships/footer" Target="footer7.xml" /><Relationship Id="rId25" Type="http://schemas.openxmlformats.org/officeDocument/2006/relationships/header" Target="header8.xml" /><Relationship Id="rId26" Type="http://schemas.openxmlformats.org/officeDocument/2006/relationships/footer" Target="footer8.xml" /><Relationship Id="rId27" Type="http://schemas.openxmlformats.org/officeDocument/2006/relationships/header" Target="header9.xml" /><Relationship Id="rId28" Type="http://schemas.openxmlformats.org/officeDocument/2006/relationships/footer" Target="footer9.xml" /><Relationship Id="rId29" Type="http://schemas.openxmlformats.org/officeDocument/2006/relationships/hyperlink" Target="https://d.book118.com/786143105033010033" TargetMode="External" /><Relationship Id="rId3" Type="http://schemas.openxmlformats.org/officeDocument/2006/relationships/fontTable" Target="fontTable.xml" /><Relationship Id="rId30" Type="http://schemas.openxmlformats.org/officeDocument/2006/relationships/header" Target="header10.xml" /><Relationship Id="rId31" Type="http://schemas.openxmlformats.org/officeDocument/2006/relationships/footer" Target="footer10.xm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_rels/header1.xml.rels><?xml version="1.0" encoding="utf-8" standalone="yes"?><Relationships xmlns="http://schemas.openxmlformats.org/package/2006/relationships"><Relationship Id="rId1" Type="http://schemas.openxmlformats.org/officeDocument/2006/relationships/image" Target="media/image1.jpeg" /></Relationships>
</file>

<file path=word/_rels/header2.xml.rels><?xml version="1.0" encoding="utf-8" standalone="yes"?><Relationships xmlns="http://schemas.openxmlformats.org/package/2006/relationships"><Relationship Id="rId1" Type="http://schemas.openxmlformats.org/officeDocument/2006/relationships/image" Target="media/image1.jpeg" /></Relationships>
</file>

<file path=word/_rels/header3.xml.rels><?xml version="1.0" encoding="utf-8" standalone="yes"?><Relationships xmlns="http://schemas.openxmlformats.org/package/2006/relationships"><Relationship Id="rId1" Type="http://schemas.openxmlformats.org/officeDocument/2006/relationships/image" Target="media/image2.jpeg" /></Relationships>
</file>

<file path=word/_rels/header4.xml.rels><?xml version="1.0" encoding="utf-8" standalone="yes"?><Relationships xmlns="http://schemas.openxmlformats.org/package/2006/relationships"><Relationship Id="rId1" Type="http://schemas.openxmlformats.org/officeDocument/2006/relationships/image" Target="media/image2.jpeg" /></Relationships>
</file>

<file path=word/_rels/header5.xml.rels><?xml version="1.0" encoding="utf-8" standalone="yes"?><Relationships xmlns="http://schemas.openxmlformats.org/package/2006/relationships"><Relationship Id="rId1" Type="http://schemas.openxmlformats.org/officeDocument/2006/relationships/image" Target="media/image3.jpeg" /></Relationships>
</file>

<file path=word/_rels/header6.xml.rels><?xml version="1.0" encoding="utf-8" standalone="yes"?><Relationships xmlns="http://schemas.openxmlformats.org/package/2006/relationships"><Relationship Id="rId1" Type="http://schemas.openxmlformats.org/officeDocument/2006/relationships/image" Target="media/image3.jpeg" /></Relationships>
</file>

<file path=word/_rels/header7.xml.rels><?xml version="1.0" encoding="utf-8" standalone="yes"?><Relationships xmlns="http://schemas.openxmlformats.org/package/2006/relationships"><Relationship Id="rId1" Type="http://schemas.openxmlformats.org/officeDocument/2006/relationships/image" Target="media/image4.jpeg" /></Relationships>
</file>

<file path=word/_rels/header8.xml.rels><?xml version="1.0" encoding="utf-8" standalone="yes"?><Relationships xmlns="http://schemas.openxmlformats.org/package/2006/relationships"><Relationship Id="rId1" Type="http://schemas.openxmlformats.org/officeDocument/2006/relationships/image" Target="media/image4.jpeg" /></Relationships>
</file>

<file path=word/_rels/header9.xml.rels><?xml version="1.0" encoding="utf-8" standalone="yes"?><Relationships xmlns="http://schemas.openxmlformats.org/package/2006/relationships"><Relationship Id="rId1" Type="http://schemas.openxmlformats.org/officeDocument/2006/relationships/image" Target="media/image5.jpeg" /></Relationships>
</file>

<file path=word/_rels/header10.xml.rels><?xml version="1.0" encoding="utf-8" standalone="yes"?><Relationships xmlns="http://schemas.openxmlformats.org/package/2006/relationships"><Relationship Id="rId1" Type="http://schemas.openxmlformats.org/officeDocument/2006/relationships/image" Target="media/image5.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2024-01-10T22:22:26Z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2024-01-10T22:22:27Z</vt:filetime>
  </property>
  <property fmtid="{D5CDD505-2E9C-101B-9397-08002B2CF9AE}" pid="3" name="CRO">
    <vt:lpwstr>wqlLaW5nc29mdCBQREYgdG8gV1BTIDkw</vt:lpwstr>
  </property>
  <property fmtid="{D5CDD505-2E9C-101B-9397-08002B2CF9AE}" pid="4" name="UsrData">
    <vt:lpwstr>659ea81e4bc505001ff6c1d8wl</vt:lpwstr>
  </property>
</Properties>
</file>