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440" w:lineRule="exact"/>
        <w:jc w:val="left"/>
        <w:outlineLvl w:val="0"/>
        <w:rPr>
          <w:rFonts w:ascii="黑体" w:eastAsia="黑体" w:hAnsi="黑体" w:hint="default"/>
          <w:color w:val="333333"/>
          <w:sz w:val="36"/>
          <w:szCs w:val="36"/>
          <w:u w:val="single"/>
          <w:shd w:val="clear" w:color="auto" w:fill="FFFFFF"/>
        </w:rPr>
      </w:pPr>
      <w:r>
        <w:rPr>
          <w:rFonts w:ascii="黑体" w:eastAsia="黑体" w:hAnsi="黑体" w:hint="eastAsia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10883900</wp:posOffset>
            </wp:positionV>
            <wp:extent cx="431800" cy="279400"/>
            <wp:wrapNone/>
            <wp:docPr id="1000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sz w:val="36"/>
          <w:szCs w:val="36"/>
        </w:rPr>
        <w:t>课题：</w:t>
      </w:r>
      <w:r>
        <w:rPr>
          <w:rFonts w:ascii="黑体" w:eastAsia="黑体" w:hAnsi="黑体" w:cs="Malgun Gothic Semilight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Malgun Gothic Semilight" w:hint="eastAsia"/>
          <w:b/>
          <w:bCs/>
          <w:sz w:val="36"/>
          <w:szCs w:val="36"/>
          <w:u w:val="single"/>
          <w:lang w:eastAsia="zh-CN"/>
        </w:rPr>
        <w:t>爱的赞歌</w:t>
      </w:r>
      <w:r>
        <w:rPr>
          <w:rFonts w:ascii="黑体" w:eastAsia="黑体" w:hAnsi="黑体" w:cs="Malgun Gothic Semilight" w:hint="eastAsia"/>
          <w:b/>
          <w:bCs/>
          <w:sz w:val="36"/>
          <w:szCs w:val="36"/>
          <w:u w:val="single"/>
          <w:lang w:eastAsia="zh-CN"/>
        </w:rPr>
        <w:t>——</w:t>
      </w:r>
      <w:r>
        <w:rPr>
          <w:rFonts w:ascii="黑体" w:eastAsia="黑体" w:hAnsi="黑体" w:cs="Malgun Gothic Semilight" w:hint="eastAsia"/>
          <w:b/>
          <w:bCs/>
          <w:sz w:val="36"/>
          <w:szCs w:val="36"/>
          <w:u w:val="single"/>
          <w:lang w:eastAsia="zh-CN"/>
        </w:rPr>
        <w:t>第一单元整体教学设计</w:t>
      </w:r>
      <w:r>
        <w:rPr>
          <w:rFonts w:ascii="黑体" w:eastAsia="黑体" w:hAnsi="黑体" w:cs="Malgun Gothic Semilight" w:hint="eastAsia"/>
          <w:b/>
          <w:bCs/>
          <w:sz w:val="36"/>
          <w:szCs w:val="36"/>
          <w:u w:val="single"/>
          <w:lang w:val="en-US" w:eastAsia="zh-CN"/>
        </w:rPr>
        <w:t xml:space="preserve"> </w:t>
      </w:r>
    </w:p>
    <w:p>
      <w:pPr>
        <w:spacing w:line="440" w:lineRule="exact"/>
        <w:ind w:firstLine="560" w:firstLineChars="200"/>
        <w:jc w:val="left"/>
        <w:outlineLvl w:val="0"/>
        <w:rPr>
          <w:rFonts w:ascii="Comic Sans MS" w:hAnsi="Comic Sans MS" w:cs="宋体" w:hint="eastAsia"/>
          <w:bCs/>
          <w:sz w:val="28"/>
          <w:szCs w:val="28"/>
        </w:rPr>
      </w:pP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45" w:afterAutospacing="0"/>
        <w:ind w:left="0" w:right="0"/>
        <w:jc w:val="center"/>
        <w:rPr>
          <w:rFonts w:ascii="黑体" w:eastAsia="黑体" w:hAnsi="黑体" w:cs="黑体" w:hint="eastAsia"/>
          <w:b/>
          <w:bCs w:val="0"/>
          <w:sz w:val="28"/>
          <w:szCs w:val="28"/>
        </w:rPr>
      </w:pPr>
      <w:r>
        <w:rPr>
          <w:rStyle w:val="Strong"/>
          <w:rFonts w:ascii="黑体" w:eastAsia="黑体" w:hAnsi="黑体" w:cs="黑体" w:hint="eastAsia"/>
          <w:b/>
          <w:bCs w:val="0"/>
          <w:color w:val="000000"/>
          <w:sz w:val="28"/>
          <w:szCs w:val="28"/>
        </w:rPr>
        <w:t>第一课段</w:t>
      </w:r>
      <w:r>
        <w:rPr>
          <w:rStyle w:val="Strong"/>
          <w:rFonts w:ascii="黑体" w:eastAsia="黑体" w:hAnsi="黑体" w:cs="黑体" w:hint="eastAsia"/>
          <w:b/>
          <w:bCs w:val="0"/>
          <w:color w:val="000000"/>
          <w:sz w:val="28"/>
          <w:szCs w:val="28"/>
          <w:lang w:val="en-US" w:eastAsia="zh-CN"/>
        </w:rPr>
        <w:t xml:space="preserve">  </w:t>
      </w:r>
      <w:r>
        <w:rPr>
          <w:rStyle w:val="Strong"/>
          <w:rFonts w:ascii="黑体" w:eastAsia="黑体" w:hAnsi="黑体" w:cs="黑体" w:hint="eastAsia"/>
          <w:b/>
          <w:bCs w:val="0"/>
          <w:color w:val="000000"/>
          <w:sz w:val="28"/>
          <w:szCs w:val="28"/>
        </w:rPr>
        <w:t xml:space="preserve"> 诵</w:t>
      </w:r>
      <w:r>
        <w:rPr>
          <w:rStyle w:val="Strong"/>
          <w:rFonts w:ascii="黑体" w:eastAsia="黑体" w:hAnsi="黑体" w:cs="黑体" w:hint="eastAsia"/>
          <w:b/>
          <w:bCs w:val="0"/>
          <w:color w:val="000000"/>
          <w:sz w:val="28"/>
          <w:szCs w:val="28"/>
        </w:rPr>
        <w:t>“</w:t>
      </w:r>
      <w:r>
        <w:rPr>
          <w:rStyle w:val="Strong"/>
          <w:rFonts w:ascii="黑体" w:eastAsia="黑体" w:hAnsi="黑体" w:cs="黑体" w:hint="eastAsia"/>
          <w:b/>
          <w:bCs w:val="0"/>
          <w:color w:val="000000"/>
          <w:sz w:val="28"/>
          <w:szCs w:val="28"/>
        </w:rPr>
        <w:t>爱</w:t>
      </w:r>
      <w:r>
        <w:rPr>
          <w:rStyle w:val="Strong"/>
          <w:rFonts w:ascii="黑体" w:eastAsia="黑体" w:hAnsi="黑体" w:cs="黑体" w:hint="eastAsia"/>
          <w:b/>
          <w:bCs w:val="0"/>
          <w:color w:val="000000"/>
          <w:sz w:val="28"/>
          <w:szCs w:val="28"/>
        </w:rPr>
        <w:t>”——</w:t>
      </w:r>
      <w:r>
        <w:rPr>
          <w:rStyle w:val="Strong"/>
          <w:rFonts w:ascii="黑体" w:eastAsia="黑体" w:hAnsi="黑体" w:cs="黑体" w:hint="eastAsia"/>
          <w:b/>
          <w:bCs w:val="0"/>
          <w:color w:val="000000"/>
          <w:sz w:val="28"/>
          <w:szCs w:val="28"/>
          <w:lang w:eastAsia="zh-CN"/>
        </w:rPr>
        <w:t>以声传情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一、</w:t>
      </w:r>
      <w:r>
        <w:rPr>
          <w:rFonts w:ascii="宋体" w:eastAsia="宋体" w:hAnsi="宋体" w:cs="Malgun Gothic Semilight" w:hint="default"/>
          <w:b/>
          <w:bCs/>
          <w:sz w:val="28"/>
          <w:szCs w:val="28"/>
          <w:lang w:val="en-US"/>
        </w:rPr>
        <w:t>学习</w:t>
      </w: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目标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default"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1.观看名家朗诵视频，标注朗读符号，学习诗歌朗诵技巧；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default"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2.朗读诗歌，感受诗歌的韵律节奏等带来的美感，把握诗歌感情基调；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default"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3.尝试朗诵，相互评价交流，共同排练展示。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二、教学重点</w:t>
      </w:r>
    </w:p>
    <w:p>
      <w:pPr>
        <w:spacing w:line="440" w:lineRule="exact"/>
        <w:ind w:firstLine="480" w:firstLineChars="200"/>
        <w:rPr>
          <w:rFonts w:ascii="宋体" w:eastAsia="宋体" w:hAnsi="宋体" w:cs="宋体" w:hint="default"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1.朗读诗歌，通过感受韵律、重音、节奏等，把握诗歌的感情基调；</w:t>
      </w:r>
    </w:p>
    <w:p>
      <w:pPr>
        <w:spacing w:line="440" w:lineRule="exact"/>
        <w:ind w:firstLine="480" w:firstLineChars="20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2.尝试朗诵，相互评价交流，共同排练展示。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 xml:space="preserve">三、教学难点 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bCs/>
          <w:sz w:val="24"/>
        </w:rPr>
      </w:pPr>
      <w:r>
        <w:rPr>
          <w:rFonts w:ascii="宋体" w:eastAsia="宋体" w:hAnsi="宋体" w:cs="Malgun Gothic Semilight" w:hint="eastAsia"/>
          <w:bCs/>
          <w:sz w:val="24"/>
          <w:lang w:eastAsia="zh-CN"/>
        </w:rPr>
        <w:t>由朗读诗歌升格为朗诵诗歌。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hint="default"/>
          <w:b/>
          <w:sz w:val="24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四、预习单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1.自读本单元六首诗歌，借助工具书和课下注释识记并积累生字词，完成字词检测；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hint="default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2.有感情地朗读这六首诗歌，初步感受诗歌的情感和韵味，并与同学交流。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五、教学过程</w:t>
      </w: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  <w:lang w:eastAsia="zh-CN"/>
        </w:rPr>
        <w:t>第一课时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hint="eastAsia"/>
          <w:b/>
          <w:sz w:val="24"/>
        </w:rPr>
      </w:pPr>
      <w:r>
        <w:rPr>
          <w:rFonts w:ascii="宋体" w:eastAsia="宋体" w:hAnsi="宋体" w:hint="eastAsia"/>
          <w:b/>
          <w:sz w:val="24"/>
        </w:rPr>
        <w:t>1</w:t>
      </w:r>
      <w:r>
        <w:rPr>
          <w:rFonts w:ascii="宋体" w:eastAsia="宋体" w:hAnsi="宋体"/>
          <w:b/>
          <w:sz w:val="24"/>
        </w:rPr>
        <w:t>.</w:t>
      </w:r>
      <w:r>
        <w:rPr>
          <w:rFonts w:ascii="宋体" w:eastAsia="宋体" w:hAnsi="宋体" w:hint="eastAsia"/>
          <w:b/>
          <w:sz w:val="24"/>
        </w:rPr>
        <w:t>导入</w:t>
      </w:r>
    </w:p>
    <w:p>
      <w:pPr>
        <w:spacing w:line="440" w:lineRule="exact"/>
        <w:ind w:firstLine="480" w:firstLineChars="200"/>
        <w:jc w:val="both"/>
        <w:rPr>
          <w:rFonts w:ascii="宋体" w:eastAsia="宋体" w:hAnsi="宋体" w:hint="default"/>
          <w:sz w:val="24"/>
        </w:rPr>
      </w:pPr>
      <w:r>
        <w:rPr>
          <w:rFonts w:ascii="宋体" w:eastAsia="宋体" w:hAnsi="宋体" w:hint="eastAsia"/>
          <w:sz w:val="24"/>
        </w:rPr>
        <w:t>读一首好诗，</w:t>
      </w:r>
      <w:r>
        <w:rPr>
          <w:rFonts w:ascii="宋体" w:eastAsia="宋体" w:hAnsi="宋体" w:hint="eastAsia"/>
          <w:sz w:val="24"/>
          <w:lang w:eastAsia="zh-CN"/>
        </w:rPr>
        <w:t>就像</w:t>
      </w:r>
      <w:r>
        <w:rPr>
          <w:rFonts w:ascii="宋体" w:eastAsia="宋体" w:hAnsi="宋体" w:hint="eastAsia"/>
          <w:sz w:val="24"/>
        </w:rPr>
        <w:t>与一位艺术家促膝交谈</w:t>
      </w:r>
      <w:r>
        <w:rPr>
          <w:rFonts w:ascii="宋体" w:eastAsia="宋体" w:hAnsi="宋体" w:hint="eastAsia"/>
          <w:sz w:val="24"/>
          <w:lang w:eastAsia="zh-CN"/>
        </w:rPr>
        <w:t>；</w:t>
      </w:r>
      <w:r>
        <w:rPr>
          <w:rFonts w:ascii="宋体" w:eastAsia="宋体" w:hAnsi="宋体" w:hint="eastAsia"/>
          <w:sz w:val="24"/>
        </w:rPr>
        <w:t>读一首好诗，</w:t>
      </w:r>
      <w:r>
        <w:rPr>
          <w:rFonts w:ascii="宋体" w:eastAsia="宋体" w:hAnsi="宋体" w:hint="eastAsia"/>
          <w:sz w:val="24"/>
          <w:lang w:eastAsia="zh-CN"/>
        </w:rPr>
        <w:t>就像</w:t>
      </w:r>
      <w:r>
        <w:rPr>
          <w:rFonts w:ascii="宋体" w:eastAsia="宋体" w:hAnsi="宋体" w:hint="eastAsia"/>
          <w:sz w:val="24"/>
        </w:rPr>
        <w:t>欣赏一幅悦目的图画；读一首好诗，</w:t>
      </w:r>
      <w:r>
        <w:rPr>
          <w:rFonts w:ascii="宋体" w:eastAsia="宋体" w:hAnsi="宋体" w:hint="eastAsia"/>
          <w:sz w:val="24"/>
          <w:lang w:eastAsia="zh-CN"/>
        </w:rPr>
        <w:t>就像</w:t>
      </w:r>
      <w:r>
        <w:rPr>
          <w:rFonts w:ascii="宋体" w:eastAsia="宋体" w:hAnsi="宋体" w:hint="eastAsia"/>
          <w:sz w:val="24"/>
        </w:rPr>
        <w:t>聆听一首美妙的歌曲。</w:t>
      </w:r>
      <w:r>
        <w:rPr>
          <w:rFonts w:ascii="宋体" w:eastAsia="宋体" w:hAnsi="宋体" w:hint="eastAsia"/>
          <w:sz w:val="24"/>
          <w:lang w:eastAsia="zh-CN"/>
        </w:rPr>
        <w:t>在诗歌里我们可以听到诗人对祖国热爱、对家乡的思念、对真情的赞美、对生命的敬畏</w:t>
      </w:r>
      <w:r>
        <w:rPr>
          <w:rFonts w:ascii="Arial" w:eastAsia="宋体" w:hAnsi="Arial" w:cs="Arial" w:hint="default"/>
          <w:sz w:val="24"/>
          <w:lang w:eastAsia="zh-CN"/>
        </w:rPr>
        <w:t>…</w:t>
      </w:r>
      <w:r>
        <w:rPr>
          <w:rFonts w:ascii="Arial" w:eastAsia="宋体" w:hAnsi="Arial" w:cs="Arial" w:hint="default"/>
          <w:sz w:val="24"/>
          <w:lang w:eastAsia="zh-CN"/>
        </w:rPr>
        <w:t>…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eastAsia="zh-CN"/>
        </w:rPr>
        <w:t>本单元每一首诗都是一首从心底流淌的</w:t>
      </w:r>
      <w:r>
        <w:rPr>
          <w:rFonts w:ascii="宋体" w:eastAsia="宋体" w:hAnsi="宋体" w:hint="eastAsia"/>
          <w:sz w:val="24"/>
          <w:lang w:eastAsia="zh-CN"/>
        </w:rPr>
        <w:t>“</w:t>
      </w:r>
      <w:r>
        <w:rPr>
          <w:rFonts w:ascii="宋体" w:eastAsia="宋体" w:hAnsi="宋体" w:hint="eastAsia"/>
          <w:sz w:val="24"/>
          <w:lang w:eastAsia="zh-CN"/>
        </w:rPr>
        <w:t>爱的赞歌</w:t>
      </w:r>
      <w:r>
        <w:rPr>
          <w:rFonts w:ascii="宋体" w:eastAsia="宋体" w:hAnsi="宋体" w:hint="eastAsia"/>
          <w:sz w:val="24"/>
          <w:lang w:eastAsia="zh-CN"/>
        </w:rPr>
        <w:t>”</w:t>
      </w:r>
      <w:r>
        <w:rPr>
          <w:rFonts w:ascii="宋体" w:eastAsia="宋体" w:hAnsi="宋体" w:hint="eastAsia"/>
          <w:sz w:val="24"/>
          <w:lang w:eastAsia="zh-CN"/>
        </w:rPr>
        <w:t>，现在让我们一起聆听，一起沉醉，一起跟着诗人歌唱！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b/>
          <w:sz w:val="24"/>
        </w:rPr>
        <w:t>2</w:t>
      </w:r>
      <w:r>
        <w:rPr>
          <w:rFonts w:ascii="宋体" w:eastAsia="宋体" w:hAnsi="宋体"/>
          <w:b/>
          <w:sz w:val="24"/>
        </w:rPr>
        <w:t>.</w:t>
      </w:r>
      <w:r>
        <w:rPr>
          <w:rFonts w:ascii="宋体" w:eastAsia="宋体" w:hAnsi="宋体" w:hint="eastAsia"/>
          <w:b/>
          <w:sz w:val="24"/>
        </w:rPr>
        <w:t>新授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eastAsia="zh-CN"/>
        </w:rPr>
        <w:t>环节一：</w:t>
      </w:r>
      <w:r>
        <w:rPr>
          <w:rFonts w:ascii="宋体" w:eastAsia="宋体" w:hAnsi="宋体" w:hint="eastAsia"/>
          <w:sz w:val="24"/>
        </w:rPr>
        <w:t>观看视频，学习朗诵</w:t>
      </w:r>
    </w:p>
    <w:p>
      <w:pPr>
        <w:numPr>
          <w:ilvl w:val="0"/>
          <w:numId w:val="0"/>
        </w:numPr>
        <w:spacing w:line="440" w:lineRule="exact"/>
        <w:ind w:firstLine="480" w:firstLineChars="2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1.</w:t>
      </w:r>
      <w:r>
        <w:rPr>
          <w:rFonts w:ascii="宋体" w:eastAsia="宋体" w:hAnsi="宋体" w:hint="eastAsia"/>
          <w:sz w:val="24"/>
        </w:rPr>
        <w:t>观看《沁园春</w:t>
      </w:r>
      <w:r>
        <w:rPr>
          <w:rFonts w:ascii="宋体" w:eastAsia="宋体" w:hAnsi="宋体" w:hint="eastAsia"/>
          <w:sz w:val="24"/>
        </w:rPr>
        <w:t>·</w:t>
      </w:r>
      <w:r>
        <w:rPr>
          <w:rFonts w:ascii="宋体" w:eastAsia="宋体" w:hAnsi="宋体" w:hint="eastAsia"/>
          <w:sz w:val="24"/>
        </w:rPr>
        <w:t>雪》名家朗诵视频，依示例，对《沁园春</w:t>
      </w:r>
      <w:r>
        <w:rPr>
          <w:rFonts w:ascii="宋体" w:eastAsia="宋体" w:hAnsi="宋体" w:hint="eastAsia"/>
          <w:sz w:val="24"/>
        </w:rPr>
        <w:t>·</w:t>
      </w:r>
      <w:r>
        <w:rPr>
          <w:rFonts w:ascii="宋体" w:eastAsia="宋体" w:hAnsi="宋体" w:hint="eastAsia"/>
          <w:sz w:val="24"/>
        </w:rPr>
        <w:t>雪》其他部分进行朗读标注。</w:t>
      </w:r>
    </w:p>
    <w:p>
      <w:pPr>
        <w:numPr>
          <w:ilvl w:val="0"/>
          <w:numId w:val="0"/>
        </w:numPr>
        <w:spacing w:line="440" w:lineRule="exact"/>
        <w:ind w:firstLine="480" w:firstLineChars="200"/>
        <w:jc w:val="lef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  <w:lang w:val="en-US" w:eastAsia="zh-CN"/>
        </w:rPr>
        <w:t>朗读符号：</w:t>
      </w:r>
    </w:p>
    <w:p>
      <w:pPr>
        <w:widowControl w:val="0"/>
        <w:numPr>
          <w:ilvl w:val="0"/>
          <w:numId w:val="0"/>
        </w:numPr>
        <w:spacing w:line="440" w:lineRule="exact"/>
        <w:ind w:left="420" w:leftChars="200"/>
        <w:jc w:val="left"/>
        <w:rPr>
          <w:rFonts w:ascii="楷体" w:eastAsia="楷体" w:hAnsi="楷体" w:cs="楷体" w:hint="eastAsia"/>
          <w:b/>
          <w:bCs/>
          <w:sz w:val="24"/>
        </w:rPr>
        <w:sectPr>
          <w:headerReference w:type="default" r:id="rId5"/>
          <w:footerReference w:type="default" r:id="rId6"/>
          <w:type w:val="continuous"/>
          <w:pgSz w:w="11906" w:h="16838"/>
          <w:pgMar w:top="1134" w:right="2835" w:bottom="1134" w:left="1134" w:header="851" w:footer="992" w:gutter="0"/>
          <w:cols w:space="708"/>
          <w:docGrid w:type="lines" w:linePitch="312"/>
        </w:sectPr>
      </w:pPr>
      <w:r>
        <w:rPr>
          <w:rFonts w:ascii="楷体" w:eastAsia="楷体" w:hAnsi="楷体" w:cs="楷体" w:hint="eastAsia"/>
          <w:b/>
          <w:bCs/>
          <w:sz w:val="24"/>
          <w:lang w:val="en-US" w:eastAsia="zh-CN"/>
        </w:rPr>
        <w:t>连停：</w:t>
      </w:r>
    </w:p>
    <w:p>
      <w:pPr>
        <w:widowControl w:val="0"/>
        <w:numPr>
          <w:ilvl w:val="0"/>
          <w:numId w:val="0"/>
        </w:numPr>
        <w:spacing w:line="440" w:lineRule="exact"/>
        <w:ind w:left="420" w:leftChars="200"/>
        <w:jc w:val="lef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  <w:lang w:val="en-US" w:eastAsia="zh-CN"/>
        </w:rPr>
        <w:t>“∕”</w:t>
      </w:r>
      <w:r>
        <w:rPr>
          <w:rFonts w:ascii="楷体" w:eastAsia="楷体" w:hAnsi="楷体" w:cs="楷体" w:hint="eastAsia"/>
          <w:sz w:val="24"/>
          <w:lang w:val="en-US" w:eastAsia="zh-CN"/>
        </w:rPr>
        <w:t>一般短停顿、</w:t>
      </w:r>
      <w:r>
        <w:rPr>
          <w:rFonts w:ascii="楷体" w:eastAsia="楷体" w:hAnsi="楷体" w:cs="楷体" w:hint="eastAsia"/>
          <w:sz w:val="24"/>
          <w:lang w:val="en-US" w:eastAsia="zh-CN"/>
        </w:rPr>
        <w:t>“∕∕”</w:t>
      </w:r>
      <w:r>
        <w:rPr>
          <w:rFonts w:ascii="楷体" w:eastAsia="楷体" w:hAnsi="楷体" w:cs="楷体" w:hint="eastAsia"/>
          <w:sz w:val="24"/>
          <w:lang w:val="en-US" w:eastAsia="zh-CN"/>
        </w:rPr>
        <w:t>句群停顿或长停顿</w:t>
      </w:r>
    </w:p>
    <w:p>
      <w:pPr>
        <w:widowControl w:val="0"/>
        <w:numPr>
          <w:ilvl w:val="0"/>
          <w:numId w:val="0"/>
        </w:numPr>
        <w:spacing w:line="440" w:lineRule="exact"/>
        <w:ind w:left="420" w:leftChars="200"/>
        <w:jc w:val="lef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  <w:lang w:val="en-US" w:eastAsia="zh-CN"/>
        </w:rPr>
        <w:t>“⌒”</w:t>
      </w:r>
      <w:r>
        <w:rPr>
          <w:rFonts w:ascii="楷体" w:eastAsia="楷体" w:hAnsi="楷体" w:cs="楷体" w:hint="eastAsia"/>
          <w:sz w:val="24"/>
          <w:lang w:val="en-US" w:eastAsia="zh-CN"/>
        </w:rPr>
        <w:t>连起来读（忽略标点）</w:t>
      </w:r>
    </w:p>
    <w:p>
      <w:pPr>
        <w:widowControl w:val="0"/>
        <w:numPr>
          <w:ilvl w:val="0"/>
          <w:numId w:val="0"/>
        </w:numPr>
        <w:spacing w:line="440" w:lineRule="exact"/>
        <w:ind w:left="420" w:leftChars="200"/>
        <w:jc w:val="left"/>
        <w:rPr>
          <w:rFonts w:ascii="楷体" w:eastAsia="楷体" w:hAnsi="楷体" w:cs="楷体" w:hint="eastAsia"/>
          <w:b/>
          <w:bCs/>
          <w:sz w:val="24"/>
        </w:rPr>
      </w:pPr>
      <w:r>
        <w:rPr>
          <w:rFonts w:ascii="楷体" w:eastAsia="楷体" w:hAnsi="楷体" w:cs="楷体" w:hint="eastAsia"/>
          <w:b/>
          <w:bCs/>
          <w:sz w:val="24"/>
          <w:lang w:val="en-US" w:eastAsia="zh-CN"/>
        </w:rPr>
        <w:t>重音：</w:t>
      </w:r>
    </w:p>
    <w:p>
      <w:pPr>
        <w:widowControl w:val="0"/>
        <w:numPr>
          <w:ilvl w:val="0"/>
          <w:numId w:val="0"/>
        </w:numPr>
        <w:spacing w:line="440" w:lineRule="exact"/>
        <w:ind w:firstLine="480" w:firstLineChars="200"/>
        <w:jc w:val="lef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  <w:lang w:val="en-US" w:eastAsia="zh-CN"/>
        </w:rPr>
        <w:t>“</w:t>
      </w:r>
      <w:r>
        <w:rPr>
          <w:rFonts w:ascii="楷体" w:eastAsia="楷体" w:hAnsi="楷体" w:cs="楷体" w:hint="eastAsia"/>
          <w:sz w:val="24"/>
          <w:lang w:val="en-US" w:eastAsia="zh-CN"/>
        </w:rPr>
        <w:t>。</w:t>
      </w:r>
      <w:r>
        <w:rPr>
          <w:rFonts w:ascii="楷体" w:eastAsia="楷体" w:hAnsi="楷体" w:cs="楷体" w:hint="eastAsia"/>
          <w:sz w:val="24"/>
          <w:lang w:val="en-US" w:eastAsia="zh-CN"/>
        </w:rPr>
        <w:t>”</w:t>
      </w:r>
      <w:r>
        <w:rPr>
          <w:rFonts w:ascii="楷体" w:eastAsia="楷体" w:hAnsi="楷体" w:cs="楷体" w:hint="eastAsia"/>
          <w:sz w:val="24"/>
          <w:lang w:val="en-US" w:eastAsia="zh-CN"/>
        </w:rPr>
        <w:t>轻读(空心圆点)、</w:t>
      </w:r>
      <w:r>
        <w:rPr>
          <w:rFonts w:ascii="楷体" w:eastAsia="楷体" w:hAnsi="楷体" w:cs="楷体" w:hint="eastAsia"/>
          <w:sz w:val="24"/>
          <w:lang w:val="en-US" w:eastAsia="zh-CN"/>
        </w:rPr>
        <w:t>“</w:t>
      </w:r>
      <w:r>
        <w:rPr>
          <w:rFonts w:ascii="楷体" w:eastAsia="楷体" w:hAnsi="楷体" w:cs="楷体" w:hint="eastAsia"/>
          <w:sz w:val="24"/>
          <w:lang w:val="en-US" w:eastAsia="zh-CN"/>
        </w:rPr>
        <w:t>.</w:t>
      </w:r>
      <w:r>
        <w:rPr>
          <w:rFonts w:ascii="楷体" w:eastAsia="楷体" w:hAnsi="楷体" w:cs="楷体" w:hint="eastAsia"/>
          <w:sz w:val="24"/>
          <w:lang w:val="en-US" w:eastAsia="zh-CN"/>
        </w:rPr>
        <w:t>”</w:t>
      </w:r>
      <w:r>
        <w:rPr>
          <w:rFonts w:ascii="楷体" w:eastAsia="楷体" w:hAnsi="楷体" w:cs="楷体" w:hint="eastAsia"/>
          <w:sz w:val="24"/>
          <w:lang w:val="en-US" w:eastAsia="zh-CN"/>
        </w:rPr>
        <w:t>重读(实心圆点)</w:t>
      </w:r>
    </w:p>
    <w:p>
      <w:pPr>
        <w:widowControl w:val="0"/>
        <w:numPr>
          <w:ilvl w:val="0"/>
          <w:numId w:val="0"/>
        </w:numPr>
        <w:spacing w:line="440" w:lineRule="exact"/>
        <w:ind w:firstLine="480" w:firstLineChars="200"/>
        <w:jc w:val="lef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  <w:lang w:val="en-US" w:eastAsia="zh-CN"/>
        </w:rPr>
        <w:t>“</w:t>
      </w:r>
      <w:r>
        <w:rPr>
          <w:rFonts w:ascii="楷体" w:eastAsia="楷体" w:hAnsi="楷体" w:cs="楷体" w:hint="eastAsia"/>
          <w:sz w:val="24"/>
          <w:lang w:val="en-US" w:eastAsia="zh-CN"/>
        </w:rPr>
        <w:t>。。。。</w:t>
      </w:r>
      <w:r>
        <w:rPr>
          <w:rFonts w:ascii="楷体" w:eastAsia="楷体" w:hAnsi="楷体" w:cs="楷体" w:hint="eastAsia"/>
          <w:sz w:val="24"/>
          <w:lang w:val="en-US" w:eastAsia="zh-CN"/>
        </w:rPr>
        <w:t>”</w:t>
      </w:r>
      <w:r>
        <w:rPr>
          <w:rFonts w:ascii="楷体" w:eastAsia="楷体" w:hAnsi="楷体" w:cs="楷体" w:hint="eastAsia"/>
          <w:sz w:val="24"/>
          <w:lang w:val="en-US" w:eastAsia="zh-CN"/>
        </w:rPr>
        <w:t>连续轻读、</w:t>
      </w:r>
      <w:r>
        <w:rPr>
          <w:rFonts w:ascii="楷体" w:eastAsia="楷体" w:hAnsi="楷体" w:cs="楷体" w:hint="eastAsia"/>
          <w:sz w:val="24"/>
          <w:lang w:val="en-US" w:eastAsia="zh-CN"/>
        </w:rPr>
        <w:t>“····”</w:t>
      </w:r>
      <w:r>
        <w:rPr>
          <w:rFonts w:ascii="楷体" w:eastAsia="楷体" w:hAnsi="楷体" w:cs="楷体" w:hint="eastAsia"/>
          <w:sz w:val="24"/>
          <w:lang w:val="en-US" w:eastAsia="zh-CN"/>
        </w:rPr>
        <w:t>连续重读</w:t>
      </w:r>
    </w:p>
    <w:p>
      <w:pPr>
        <w:widowControl w:val="0"/>
        <w:numPr>
          <w:ilvl w:val="0"/>
          <w:numId w:val="0"/>
        </w:numPr>
        <w:spacing w:line="440" w:lineRule="exact"/>
        <w:ind w:firstLine="480" w:firstLineChars="200"/>
        <w:jc w:val="lef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  <w:lang w:val="en-US" w:eastAsia="zh-CN"/>
        </w:rPr>
        <w:t>“</w:t>
      </w:r>
      <w:r>
        <w:rPr>
          <w:rFonts w:ascii="楷体" w:eastAsia="楷体" w:hAnsi="楷体" w:cs="楷体" w:hint="eastAsia"/>
          <w:sz w:val="24"/>
          <w:lang w:val="en-US" w:eastAsia="zh-CN"/>
        </w:rPr>
        <w:t>～～～</w:t>
      </w:r>
      <w:r>
        <w:rPr>
          <w:rFonts w:ascii="楷体" w:eastAsia="楷体" w:hAnsi="楷体" w:cs="楷体" w:hint="eastAsia"/>
          <w:sz w:val="24"/>
          <w:lang w:val="en-US" w:eastAsia="zh-CN"/>
        </w:rPr>
        <w:t>”</w:t>
      </w:r>
      <w:r>
        <w:rPr>
          <w:rFonts w:ascii="楷体" w:eastAsia="楷体" w:hAnsi="楷体" w:cs="楷体" w:hint="eastAsia"/>
          <w:sz w:val="24"/>
          <w:lang w:val="en-US" w:eastAsia="zh-CN"/>
        </w:rPr>
        <w:t>颤音、</w:t>
      </w:r>
      <w:r>
        <w:rPr>
          <w:rFonts w:ascii="楷体" w:eastAsia="楷体" w:hAnsi="楷体" w:cs="楷体" w:hint="eastAsia"/>
          <w:sz w:val="24"/>
          <w:lang w:val="en-US" w:eastAsia="zh-CN"/>
        </w:rPr>
        <w:t>“─”“——”</w:t>
      </w:r>
      <w:r>
        <w:rPr>
          <w:rFonts w:ascii="楷体" w:eastAsia="楷体" w:hAnsi="楷体" w:cs="楷体" w:hint="eastAsia"/>
          <w:sz w:val="24"/>
          <w:lang w:val="en-US" w:eastAsia="zh-CN"/>
        </w:rPr>
        <w:t>尾音拖长</w:t>
      </w:r>
    </w:p>
    <w:p>
      <w:pPr>
        <w:widowControl w:val="0"/>
        <w:numPr>
          <w:ilvl w:val="0"/>
          <w:numId w:val="0"/>
        </w:numPr>
        <w:spacing w:line="440" w:lineRule="exact"/>
        <w:ind w:left="420" w:leftChars="200"/>
        <w:jc w:val="left"/>
        <w:rPr>
          <w:rFonts w:ascii="楷体" w:eastAsia="楷体" w:hAnsi="楷体" w:cs="楷体" w:hint="eastAsia"/>
          <w:b/>
          <w:bCs/>
          <w:sz w:val="24"/>
        </w:rPr>
      </w:pPr>
      <w:r>
        <w:rPr>
          <w:rFonts w:ascii="楷体" w:eastAsia="楷体" w:hAnsi="楷体" w:cs="楷体" w:hint="eastAsia"/>
          <w:b/>
          <w:bCs/>
          <w:sz w:val="24"/>
          <w:lang w:val="en-US" w:eastAsia="zh-CN"/>
        </w:rPr>
        <w:t>语调：</w:t>
      </w:r>
    </w:p>
    <w:p>
      <w:pPr>
        <w:widowControl w:val="0"/>
        <w:numPr>
          <w:ilvl w:val="0"/>
          <w:numId w:val="0"/>
        </w:numPr>
        <w:spacing w:line="440" w:lineRule="exact"/>
        <w:ind w:left="420" w:leftChars="200"/>
        <w:jc w:val="lef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  <w:lang w:val="en-US" w:eastAsia="zh-CN"/>
        </w:rPr>
        <w:t>平调不用标、</w:t>
      </w:r>
      <w:r>
        <w:rPr>
          <w:rFonts w:ascii="楷体" w:eastAsia="楷体" w:hAnsi="楷体" w:cs="楷体" w:hint="eastAsia"/>
          <w:sz w:val="24"/>
          <w:lang w:val="en-US" w:eastAsia="zh-CN"/>
        </w:rPr>
        <w:t>“↗”</w:t>
      </w:r>
      <w:r>
        <w:rPr>
          <w:rFonts w:ascii="楷体" w:eastAsia="楷体" w:hAnsi="楷体" w:cs="楷体" w:hint="eastAsia"/>
          <w:sz w:val="24"/>
          <w:lang w:val="en-US" w:eastAsia="zh-CN"/>
        </w:rPr>
        <w:t>升调、</w:t>
      </w:r>
      <w:r>
        <w:rPr>
          <w:rFonts w:ascii="楷体" w:eastAsia="楷体" w:hAnsi="楷体" w:cs="楷体" w:hint="eastAsia"/>
          <w:sz w:val="24"/>
          <w:lang w:val="en-US" w:eastAsia="zh-CN"/>
        </w:rPr>
        <w:t>“↘”</w:t>
      </w:r>
      <w:r>
        <w:rPr>
          <w:rFonts w:ascii="楷体" w:eastAsia="楷体" w:hAnsi="楷体" w:cs="楷体" w:hint="eastAsia"/>
          <w:sz w:val="24"/>
          <w:lang w:val="en-US" w:eastAsia="zh-CN"/>
        </w:rPr>
        <w:t>调降</w:t>
      </w:r>
    </w:p>
    <w:p>
      <w:pPr>
        <w:widowControl w:val="0"/>
        <w:numPr>
          <w:ilvl w:val="0"/>
          <w:numId w:val="0"/>
        </w:numPr>
        <w:spacing w:line="440" w:lineRule="exact"/>
        <w:ind w:left="420" w:leftChars="200"/>
        <w:jc w:val="lef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  <w:lang w:val="en-US" w:eastAsia="zh-CN"/>
        </w:rPr>
        <w:t>“</w:t>
      </w:r>
      <w:r>
        <w:rPr>
          <w:rFonts w:ascii="楷体" w:eastAsia="楷体" w:hAnsi="楷体" w:cs="楷体" w:hint="eastAsia"/>
          <w:sz w:val="24"/>
          <w:lang w:val="en-US" w:eastAsia="zh-CN"/>
        </w:rPr>
        <w:t>＜</w:t>
      </w:r>
      <w:r>
        <w:rPr>
          <w:rFonts w:ascii="楷体" w:eastAsia="楷体" w:hAnsi="楷体" w:cs="楷体" w:hint="eastAsia"/>
          <w:sz w:val="24"/>
          <w:lang w:val="en-US" w:eastAsia="zh-CN"/>
        </w:rPr>
        <w:t>”</w:t>
      </w:r>
      <w:r>
        <w:rPr>
          <w:rFonts w:ascii="楷体" w:eastAsia="楷体" w:hAnsi="楷体" w:cs="楷体" w:hint="eastAsia"/>
          <w:sz w:val="24"/>
          <w:lang w:val="en-US" w:eastAsia="zh-CN"/>
        </w:rPr>
        <w:t>渐强、</w:t>
      </w:r>
      <w:r>
        <w:rPr>
          <w:rFonts w:ascii="楷体" w:eastAsia="楷体" w:hAnsi="楷体" w:cs="楷体" w:hint="eastAsia"/>
          <w:sz w:val="24"/>
          <w:lang w:val="en-US" w:eastAsia="zh-CN"/>
        </w:rPr>
        <w:t>“</w:t>
      </w:r>
      <w:r>
        <w:rPr>
          <w:rFonts w:ascii="楷体" w:eastAsia="楷体" w:hAnsi="楷体" w:cs="楷体" w:hint="eastAsia"/>
          <w:sz w:val="24"/>
          <w:lang w:val="en-US" w:eastAsia="zh-CN"/>
        </w:rPr>
        <w:t>＞</w:t>
      </w:r>
      <w:r>
        <w:rPr>
          <w:rFonts w:ascii="楷体" w:eastAsia="楷体" w:hAnsi="楷体" w:cs="楷体" w:hint="eastAsia"/>
          <w:sz w:val="24"/>
          <w:lang w:val="en-US" w:eastAsia="zh-CN"/>
        </w:rPr>
        <w:t>”</w:t>
      </w:r>
      <w:r>
        <w:rPr>
          <w:rFonts w:ascii="楷体" w:eastAsia="楷体" w:hAnsi="楷体" w:cs="楷体" w:hint="eastAsia"/>
          <w:sz w:val="24"/>
          <w:lang w:val="en-US" w:eastAsia="zh-CN"/>
        </w:rPr>
        <w:t>渐弱</w:t>
      </w:r>
    </w:p>
    <w:p>
      <w:pPr>
        <w:widowControl w:val="0"/>
        <w:numPr>
          <w:ilvl w:val="0"/>
          <w:numId w:val="0"/>
        </w:numPr>
        <w:spacing w:line="440" w:lineRule="exact"/>
        <w:ind w:left="420" w:leftChars="200"/>
        <w:jc w:val="lef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b/>
          <w:bCs/>
          <w:sz w:val="24"/>
          <w:lang w:val="en-US" w:eastAsia="zh-CN"/>
        </w:rPr>
        <w:t>韵脚：</w:t>
      </w:r>
      <w:r>
        <w:rPr>
          <w:rFonts w:ascii="楷体" w:eastAsia="楷体" w:hAnsi="楷体" w:cs="楷体" w:hint="eastAsia"/>
          <w:sz w:val="24"/>
          <w:lang w:val="en-US" w:eastAsia="zh-CN"/>
        </w:rPr>
        <w:t>△</w:t>
      </w:r>
    </w:p>
    <w:p>
      <w:pPr>
        <w:widowControl w:val="0"/>
        <w:numPr>
          <w:ilvl w:val="0"/>
          <w:numId w:val="0"/>
        </w:numPr>
        <w:spacing w:line="440" w:lineRule="exact"/>
        <w:ind w:left="420" w:leftChars="200"/>
        <w:jc w:val="lef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b/>
          <w:bCs/>
          <w:sz w:val="24"/>
          <w:lang w:val="en-US" w:eastAsia="zh-CN"/>
        </w:rPr>
        <w:t>语速、基调：</w:t>
      </w:r>
      <w:r>
        <w:rPr>
          <w:rFonts w:ascii="楷体" w:eastAsia="楷体" w:hAnsi="楷体" w:cs="楷体" w:hint="eastAsia"/>
          <w:sz w:val="24"/>
          <w:lang w:val="en-US" w:eastAsia="zh-CN"/>
        </w:rPr>
        <w:t>（小括号里用汉字说明）</w:t>
      </w:r>
    </w:p>
    <w:p>
      <w:pPr>
        <w:numPr>
          <w:ilvl w:val="0"/>
          <w:numId w:val="0"/>
        </w:numPr>
        <w:spacing w:line="440" w:lineRule="exact"/>
        <w:ind w:left="420" w:leftChars="2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示例：</w:t>
      </w:r>
    </w:p>
    <w:p>
      <w:pPr>
        <w:numPr>
          <w:ilvl w:val="0"/>
          <w:numId w:val="0"/>
        </w:numPr>
        <w:spacing w:line="440" w:lineRule="exact"/>
        <w:ind w:left="2730" w:leftChars="13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北国</w:t>
      </w:r>
      <w:r>
        <w:rPr>
          <w:rFonts w:ascii="宋体" w:eastAsia="宋体" w:hAnsi="宋体" w:hint="eastAsia"/>
          <w:sz w:val="24"/>
          <w:lang w:val="en-US" w:eastAsia="zh-CN"/>
        </w:rPr>
        <w:t>∕</w:t>
      </w:r>
      <w:r>
        <w:rPr>
          <w:rFonts w:ascii="宋体" w:eastAsia="宋体" w:hAnsi="宋体" w:hint="eastAsia"/>
          <w:sz w:val="24"/>
          <w:lang w:val="en-US" w:eastAsia="zh-CN"/>
        </w:rPr>
        <w:t>风光，</w:t>
      </w:r>
    </w:p>
    <w:p>
      <w:pPr>
        <w:numPr>
          <w:ilvl w:val="0"/>
          <w:numId w:val="0"/>
        </w:numPr>
        <w:spacing w:line="440" w:lineRule="exact"/>
        <w:ind w:left="2730" w:leftChars="13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千里</w:t>
      </w:r>
      <w:r>
        <w:rPr>
          <w:rFonts w:ascii="宋体" w:eastAsia="宋体" w:hAnsi="宋体" w:hint="eastAsia"/>
          <w:sz w:val="24"/>
          <w:lang w:val="en-US" w:eastAsia="zh-CN"/>
        </w:rPr>
        <w:t>∕</w:t>
      </w:r>
      <w:r>
        <w:rPr>
          <w:rFonts w:ascii="宋体" w:eastAsia="宋体" w:hAnsi="宋体" w:hint="eastAsia"/>
          <w:sz w:val="24"/>
          <w:lang w:val="en-US" w:eastAsia="zh-CN"/>
        </w:rPr>
        <w:t>冰封</w:t>
      </w:r>
      <w:r>
        <w:rPr>
          <w:rFonts w:ascii="宋体" w:eastAsia="宋体" w:hAnsi="宋体" w:hint="eastAsia"/>
          <w:sz w:val="24"/>
          <w:lang w:val="en-US" w:eastAsia="zh-CN"/>
        </w:rPr>
        <w:t>——</w:t>
      </w:r>
      <w:r>
        <w:rPr>
          <w:rFonts w:ascii="宋体" w:eastAsia="宋体" w:hAnsi="宋体" w:hint="eastAsia"/>
          <w:sz w:val="24"/>
          <w:lang w:val="en-US" w:eastAsia="zh-CN"/>
        </w:rPr>
        <w:t>，</w:t>
      </w:r>
    </w:p>
    <w:p>
      <w:pPr>
        <w:numPr>
          <w:ilvl w:val="0"/>
          <w:numId w:val="0"/>
        </w:numPr>
        <w:spacing w:line="440" w:lineRule="exact"/>
        <w:ind w:left="2730" w:leftChars="13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万-里</w:t>
      </w:r>
      <w:r>
        <w:rPr>
          <w:rFonts w:ascii="宋体" w:eastAsia="宋体" w:hAnsi="宋体" w:hint="eastAsia"/>
          <w:sz w:val="24"/>
          <w:lang w:val="en-US" w:eastAsia="zh-CN"/>
        </w:rPr>
        <w:t>∕</w:t>
      </w:r>
      <w:r>
        <w:rPr>
          <w:rFonts w:ascii="宋体" w:eastAsia="宋体" w:hAnsi="宋体" w:hint="eastAsia"/>
          <w:sz w:val="24"/>
          <w:lang w:val="en-US" w:eastAsia="zh-CN"/>
        </w:rPr>
        <w:t>雪-飘</w:t>
      </w:r>
      <w:r>
        <w:rPr>
          <w:rFonts w:ascii="宋体" w:eastAsia="宋体" w:hAnsi="宋体" w:hint="eastAsia"/>
          <w:sz w:val="24"/>
          <w:lang w:val="en-US" w:eastAsia="zh-CN"/>
        </w:rPr>
        <w:t>△</w:t>
      </w:r>
      <w:r>
        <w:rPr>
          <w:rFonts w:ascii="宋体" w:eastAsia="宋体" w:hAnsi="宋体" w:hint="eastAsia"/>
          <w:sz w:val="24"/>
          <w:lang w:val="en-US" w:eastAsia="zh-CN"/>
        </w:rPr>
        <w:t>。</w:t>
      </w:r>
      <w:r>
        <w:rPr>
          <w:rFonts w:ascii="宋体" w:eastAsia="宋体" w:hAnsi="宋体" w:hint="eastAsia"/>
          <w:sz w:val="24"/>
          <w:lang w:val="en-US" w:eastAsia="zh-CN"/>
        </w:rPr>
        <w:t>↗</w:t>
      </w:r>
    </w:p>
    <w:p>
      <w:pPr>
        <w:numPr>
          <w:ilvl w:val="0"/>
          <w:numId w:val="0"/>
        </w:numPr>
        <w:spacing w:line="440" w:lineRule="exact"/>
        <w:ind w:left="2730" w:leftChars="13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望</w:t>
      </w:r>
      <w:r>
        <w:rPr>
          <w:rFonts w:ascii="宋体" w:eastAsia="宋体" w:hAnsi="宋体" w:hint="eastAsia"/>
          <w:sz w:val="24"/>
          <w:lang w:val="en-US" w:eastAsia="zh-CN"/>
        </w:rPr>
        <w:t>∕</w:t>
      </w:r>
      <w:r>
        <w:rPr>
          <w:rFonts w:ascii="宋体" w:eastAsia="宋体" w:hAnsi="宋体" w:hint="eastAsia"/>
          <w:sz w:val="24"/>
          <w:lang w:val="en-US" w:eastAsia="zh-CN"/>
        </w:rPr>
        <w:t>长城</w:t>
      </w:r>
      <w:r>
        <w:rPr>
          <w:rFonts w:ascii="宋体" w:eastAsia="宋体" w:hAnsi="宋体" w:hint="eastAsia"/>
          <w:sz w:val="24"/>
          <w:lang w:val="en-US" w:eastAsia="zh-CN"/>
        </w:rPr>
        <w:t>∕</w:t>
      </w:r>
      <w:r>
        <w:rPr>
          <w:rFonts w:ascii="宋体" w:eastAsia="宋体" w:hAnsi="宋体" w:hint="eastAsia"/>
          <w:sz w:val="24"/>
          <w:lang w:val="en-US" w:eastAsia="zh-CN"/>
        </w:rPr>
        <w:t>内外，</w:t>
      </w:r>
    </w:p>
    <w:p>
      <w:pPr>
        <w:numPr>
          <w:ilvl w:val="0"/>
          <w:numId w:val="0"/>
        </w:numPr>
        <w:spacing w:line="440" w:lineRule="exact"/>
        <w:ind w:left="2730" w:leftChars="13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惟余</w:t>
      </w:r>
      <w:r>
        <w:rPr>
          <w:rFonts w:ascii="宋体" w:eastAsia="宋体" w:hAnsi="宋体" w:hint="eastAsia"/>
          <w:sz w:val="24"/>
          <w:lang w:val="en-US" w:eastAsia="zh-CN"/>
        </w:rPr>
        <w:t>∕</w:t>
      </w:r>
      <w:r>
        <w:rPr>
          <w:rFonts w:ascii="宋体" w:eastAsia="宋体" w:hAnsi="宋体" w:hint="eastAsia"/>
          <w:sz w:val="24"/>
          <w:lang w:val="en-US" w:eastAsia="zh-CN"/>
        </w:rPr>
        <w:t>莽莽；</w:t>
      </w:r>
    </w:p>
    <w:p>
      <w:pPr>
        <w:numPr>
          <w:ilvl w:val="0"/>
          <w:numId w:val="0"/>
        </w:numPr>
        <w:spacing w:line="440" w:lineRule="exact"/>
        <w:ind w:left="2730" w:leftChars="13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大河</w:t>
      </w:r>
      <w:r>
        <w:rPr>
          <w:rFonts w:ascii="宋体" w:eastAsia="宋体" w:hAnsi="宋体" w:hint="eastAsia"/>
          <w:sz w:val="24"/>
          <w:lang w:val="en-US" w:eastAsia="zh-CN"/>
        </w:rPr>
        <w:t>∕</w:t>
      </w:r>
      <w:r>
        <w:rPr>
          <w:rFonts w:ascii="宋体" w:eastAsia="宋体" w:hAnsi="宋体" w:hint="eastAsia"/>
          <w:sz w:val="24"/>
          <w:lang w:val="en-US" w:eastAsia="zh-CN"/>
        </w:rPr>
        <w:t>上下，</w:t>
      </w:r>
    </w:p>
    <w:p>
      <w:pPr>
        <w:numPr>
          <w:ilvl w:val="0"/>
          <w:numId w:val="0"/>
        </w:numPr>
        <w:spacing w:line="440" w:lineRule="exact"/>
        <w:ind w:left="2730" w:leftChars="13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顿失</w:t>
      </w:r>
      <w:r>
        <w:rPr>
          <w:rFonts w:ascii="宋体" w:eastAsia="宋体" w:hAnsi="宋体" w:hint="eastAsia"/>
          <w:sz w:val="24"/>
          <w:lang w:val="en-US" w:eastAsia="zh-CN"/>
        </w:rPr>
        <w:t>∕</w:t>
      </w:r>
      <w:r>
        <w:rPr>
          <w:rFonts w:ascii="宋体" w:eastAsia="宋体" w:hAnsi="宋体" w:hint="eastAsia"/>
          <w:sz w:val="24"/>
          <w:lang w:val="en-US" w:eastAsia="zh-CN"/>
        </w:rPr>
        <w:t>滔滔</w:t>
      </w:r>
      <w:r>
        <w:rPr>
          <w:rFonts w:ascii="宋体" w:eastAsia="宋体" w:hAnsi="宋体" w:hint="eastAsia"/>
          <w:sz w:val="24"/>
          <w:lang w:val="en-US" w:eastAsia="zh-CN"/>
        </w:rPr>
        <w:t>△——</w:t>
      </w:r>
      <w:r>
        <w:rPr>
          <w:rFonts w:ascii="宋体" w:eastAsia="宋体" w:hAnsi="宋体" w:hint="eastAsia"/>
          <w:sz w:val="24"/>
          <w:lang w:val="en-US" w:eastAsia="zh-CN"/>
        </w:rPr>
        <w:t>。</w:t>
      </w:r>
      <w:r>
        <w:rPr>
          <w:rFonts w:ascii="宋体" w:eastAsia="宋体" w:hAnsi="宋体" w:hint="eastAsia"/>
          <w:sz w:val="24"/>
          <w:lang w:val="en-US" w:eastAsia="zh-CN"/>
        </w:rPr>
        <w:t>↘</w:t>
      </w:r>
    </w:p>
    <w:p>
      <w:pPr>
        <w:numPr>
          <w:ilvl w:val="0"/>
          <w:numId w:val="0"/>
        </w:numPr>
        <w:spacing w:line="440" w:lineRule="exact"/>
        <w:ind w:left="0" w:right="0" w:firstLine="0" w:leftChars="0" w:rightChars="0" w:firstLineChars="0"/>
        <w:jc w:val="center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（本小节，节奏高昂热烈，传递出一种奔放豪壮的情感基调）</w:t>
      </w:r>
    </w:p>
    <w:p>
      <w:pPr>
        <w:numPr>
          <w:ilvl w:val="0"/>
          <w:numId w:val="0"/>
        </w:numPr>
        <w:spacing w:line="440" w:lineRule="exact"/>
        <w:ind w:left="420" w:leftChars="2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2.小组讨论，分工合作，共同设计朗读脚本，并依照脚本练习朗诵《沁园春</w:t>
      </w:r>
      <w:r>
        <w:rPr>
          <w:rFonts w:ascii="宋体" w:eastAsia="宋体" w:hAnsi="宋体" w:hint="eastAsia"/>
          <w:sz w:val="24"/>
          <w:lang w:val="en-US" w:eastAsia="zh-CN"/>
        </w:rPr>
        <w:t>·</w:t>
      </w:r>
      <w:r>
        <w:rPr>
          <w:rFonts w:ascii="宋体" w:eastAsia="宋体" w:hAnsi="宋体" w:hint="eastAsia"/>
          <w:sz w:val="24"/>
          <w:lang w:val="en-US" w:eastAsia="zh-CN"/>
        </w:rPr>
        <w:t>雪》。</w:t>
      </w:r>
    </w:p>
    <w:p>
      <w:pPr>
        <w:numPr>
          <w:ilvl w:val="0"/>
          <w:numId w:val="0"/>
        </w:numPr>
        <w:spacing w:line="440" w:lineRule="exact"/>
        <w:ind w:left="420" w:leftChars="2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3.展示，交流，并对同学的朗诵提出修改意见。</w:t>
      </w:r>
    </w:p>
    <w:p>
      <w:pPr>
        <w:numPr>
          <w:ilvl w:val="0"/>
          <w:numId w:val="0"/>
        </w:numPr>
        <w:spacing w:line="440" w:lineRule="exact"/>
        <w:ind w:left="420" w:leftChars="2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4.自由朗诵另外五首诗歌，体会这几首诗歌各自的感情基调和情思，说说在朗诵时应如何处理语速和语调，然后练习朗诵，同学之间互相交流评价，不断改进。</w:t>
      </w:r>
    </w:p>
    <w:p>
      <w:pPr>
        <w:widowControl w:val="0"/>
        <w:numPr>
          <w:ilvl w:val="0"/>
          <w:numId w:val="0"/>
        </w:numPr>
        <w:spacing w:line="440" w:lineRule="exact"/>
        <w:ind w:firstLine="480" w:firstLineChars="200"/>
        <w:jc w:val="left"/>
        <w:rPr>
          <w:rFonts w:ascii="宋体" w:eastAsia="宋体" w:hAnsi="宋体" w:hint="default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环节二：设计</w:t>
      </w:r>
      <w:r>
        <w:rPr>
          <w:rFonts w:ascii="宋体" w:eastAsia="宋体" w:hAnsi="宋体" w:hint="default"/>
          <w:sz w:val="24"/>
          <w:lang w:val="en-US" w:eastAsia="zh-CN"/>
        </w:rPr>
        <w:t>朗诵，</w:t>
      </w:r>
      <w:r>
        <w:rPr>
          <w:rFonts w:ascii="宋体" w:eastAsia="宋体" w:hAnsi="宋体" w:hint="eastAsia"/>
          <w:sz w:val="24"/>
          <w:lang w:val="en-US" w:eastAsia="zh-CN"/>
        </w:rPr>
        <w:t>排练完善</w:t>
      </w:r>
    </w:p>
    <w:p>
      <w:pPr>
        <w:widowControl w:val="0"/>
        <w:numPr>
          <w:ilvl w:val="0"/>
          <w:numId w:val="0"/>
        </w:numPr>
        <w:spacing w:line="440" w:lineRule="exact"/>
        <w:ind w:firstLine="480" w:firstLineChars="20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1.观看六首诗歌的名家朗诵视频，引导学生观察朗诵者的吐字、神情、举止，每组</w:t>
      </w:r>
      <w:r>
        <w:rPr>
          <w:rFonts w:ascii="宋体" w:eastAsia="宋体" w:hAnsi="宋体" w:hint="default"/>
          <w:sz w:val="24"/>
          <w:lang w:val="en-US" w:eastAsia="zh-CN"/>
        </w:rPr>
        <w:t>从本单元选一首诗歌，结合所学朗诵技巧，</w:t>
      </w:r>
      <w:r>
        <w:rPr>
          <w:rFonts w:ascii="宋体" w:eastAsia="宋体" w:hAnsi="宋体" w:hint="eastAsia"/>
          <w:sz w:val="24"/>
          <w:lang w:val="en-US" w:eastAsia="zh-CN"/>
        </w:rPr>
        <w:t>撰写朗诵脚本，</w:t>
      </w:r>
      <w:r>
        <w:rPr>
          <w:rFonts w:ascii="宋体" w:eastAsia="宋体" w:hAnsi="宋体" w:hint="default"/>
          <w:sz w:val="24"/>
          <w:lang w:val="en-US" w:eastAsia="zh-CN"/>
        </w:rPr>
        <w:t>做好朗诵设计</w:t>
      </w:r>
      <w:r>
        <w:rPr>
          <w:rFonts w:ascii="宋体" w:eastAsia="宋体" w:hAnsi="宋体" w:hint="eastAsia"/>
          <w:sz w:val="24"/>
          <w:lang w:val="en-US" w:eastAsia="zh-CN"/>
        </w:rPr>
        <w:t>，如：单人独诵、多人轮诵或齐诵等。</w:t>
      </w:r>
    </w:p>
    <w:p>
      <w:pPr>
        <w:widowControl w:val="0"/>
        <w:numPr>
          <w:ilvl w:val="0"/>
          <w:numId w:val="0"/>
        </w:numPr>
        <w:spacing w:line="440" w:lineRule="exact"/>
        <w:ind w:firstLine="480" w:firstLineChars="200"/>
        <w:jc w:val="left"/>
        <w:rPr>
          <w:rFonts w:ascii="宋体" w:eastAsia="宋体" w:hAnsi="宋体" w:hint="eastAsia"/>
          <w:sz w:val="24"/>
        </w:rPr>
        <w:sectPr>
          <w:headerReference w:type="default" r:id="rId7"/>
          <w:footerReference w:type="default" r:id="rId8"/>
          <w:type w:val="nextPage"/>
          <w:pgSz w:w="11906" w:h="16838"/>
          <w:pgMar w:top="1134" w:right="2835" w:bottom="1134" w:left="1134" w:header="851" w:footer="992" w:gutter="0"/>
          <w:pgNumType w:start="2"/>
          <w:cols w:space="708"/>
          <w:titlePg w:val="0"/>
          <w:docGrid w:type="lines" w:linePitch="312"/>
        </w:sectPr>
      </w:pPr>
      <w:r>
        <w:rPr>
          <w:rFonts w:ascii="宋体" w:eastAsia="宋体" w:hAnsi="宋体" w:hint="eastAsia"/>
          <w:sz w:val="24"/>
          <w:lang w:val="en-US" w:eastAsia="zh-CN"/>
        </w:rPr>
        <w:t>2.出示朗诵评价量表，学生参考量表进行排练，不断修改完善，为诵读展演做准备</w:t>
      </w:r>
      <w:r>
        <w:rPr>
          <w:rFonts w:ascii="宋体" w:eastAsia="宋体" w:hAnsi="宋体" w:hint="default"/>
          <w:sz w:val="24"/>
          <w:lang w:val="en-US" w:eastAsia="zh-CN"/>
        </w:rPr>
        <w:t>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eastAsia"/>
          <w:b/>
          <w:sz w:val="24"/>
        </w:rPr>
      </w:pPr>
      <w:r>
        <w:rPr>
          <w:rFonts w:ascii="宋体" w:eastAsia="宋体" w:hAnsi="宋体" w:cs="Malgun Gothic Semilight" w:hint="eastAsia"/>
          <w:b/>
          <w:sz w:val="24"/>
        </w:rPr>
        <w:t>3.课堂检测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eastAsia="zh-CN"/>
        </w:rPr>
        <w:t>请各位小组长负责组织小组内朗诵评比，根据评价量表给每个组员或组合打分，推选出你们组的参赛选手。每组独诵和团体诵读可各报一个，也可只报一个类别。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/>
          <w:b/>
          <w:sz w:val="24"/>
        </w:rPr>
      </w:pPr>
      <w:r>
        <w:rPr>
          <w:rFonts w:ascii="宋体" w:eastAsia="宋体" w:hAnsi="宋体" w:cs="Malgun Gothic Semilight" w:hint="eastAsia"/>
          <w:b/>
          <w:sz w:val="24"/>
        </w:rPr>
        <w:t>4.小结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eastAsia="zh-CN"/>
        </w:rPr>
        <w:t>朗诵，把无声的文字作品化为有感情的音符形体语言，让我们与诗人离得更近；朗诵，促进我们的能力，提升我们的修养，让我们更自信。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b/>
          <w:sz w:val="24"/>
        </w:rPr>
      </w:pPr>
      <w:r>
        <w:rPr>
          <w:rFonts w:ascii="宋体" w:eastAsia="宋体" w:hAnsi="宋体" w:cs="宋体" w:hint="eastAsia"/>
          <w:b/>
          <w:sz w:val="24"/>
        </w:rPr>
        <w:t>5.作业设计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b w:val="0"/>
          <w:bCs/>
          <w:sz w:val="24"/>
        </w:rPr>
      </w:pPr>
      <w:r>
        <w:rPr>
          <w:rFonts w:ascii="宋体" w:eastAsia="宋体" w:hAnsi="宋体" w:cs="宋体" w:hint="eastAsia"/>
          <w:b w:val="0"/>
          <w:bCs/>
          <w:sz w:val="24"/>
          <w:szCs w:val="24"/>
          <w:lang w:eastAsia="zh-CN"/>
        </w:rPr>
        <w:t>（</w:t>
      </w:r>
      <w:r>
        <w:rPr>
          <w:rFonts w:ascii="宋体" w:eastAsia="宋体" w:hAnsi="宋体" w:cs="宋体" w:hint="eastAsia"/>
          <w:b w:val="0"/>
          <w:bCs/>
          <w:sz w:val="24"/>
          <w:szCs w:val="24"/>
          <w:lang w:val="en-US" w:eastAsia="zh-CN"/>
        </w:rPr>
        <w:t>1</w:t>
      </w:r>
      <w:r>
        <w:rPr>
          <w:rFonts w:ascii="宋体" w:eastAsia="宋体" w:hAnsi="宋体" w:cs="宋体" w:hint="eastAsia"/>
          <w:b w:val="0"/>
          <w:bCs/>
          <w:sz w:val="24"/>
          <w:szCs w:val="24"/>
          <w:lang w:eastAsia="zh-CN"/>
        </w:rPr>
        <w:t>）结合课上的朗诵，自己再读诗歌，选择一首或几首写写初读感悟。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b w:val="0"/>
          <w:bCs/>
          <w:color w:val="auto"/>
          <w:sz w:val="24"/>
        </w:rPr>
      </w:pPr>
      <w:r>
        <w:rPr>
          <w:rFonts w:ascii="宋体" w:eastAsia="宋体" w:hAnsi="宋体" w:cs="宋体" w:hint="eastAsia"/>
          <w:b w:val="0"/>
          <w:bCs/>
          <w:sz w:val="24"/>
          <w:szCs w:val="24"/>
        </w:rPr>
        <w:t>（2）</w:t>
      </w:r>
      <w:r>
        <w:rPr>
          <w:rFonts w:ascii="宋体" w:eastAsia="宋体" w:hAnsi="宋体" w:cs="宋体" w:hint="eastAsia"/>
          <w:b w:val="0"/>
          <w:bCs/>
          <w:sz w:val="24"/>
          <w:szCs w:val="24"/>
          <w:lang w:eastAsia="zh-CN"/>
        </w:rPr>
        <w:t>课余时间反复观看名家朗诵视频，</w:t>
      </w:r>
      <w:r>
        <w:rPr>
          <w:rFonts w:ascii="宋体" w:eastAsia="宋体" w:hAnsi="宋体" w:cs="宋体" w:hint="eastAsia"/>
          <w:b w:val="0"/>
          <w:bCs/>
          <w:sz w:val="24"/>
          <w:szCs w:val="24"/>
        </w:rPr>
        <w:t>观察朗诵者的吐字、神情、举止</w:t>
      </w:r>
      <w:r>
        <w:rPr>
          <w:rFonts w:ascii="宋体" w:eastAsia="宋体" w:hAnsi="宋体" w:cs="宋体" w:hint="eastAsia"/>
          <w:b w:val="0"/>
          <w:bCs/>
          <w:sz w:val="24"/>
          <w:szCs w:val="24"/>
          <w:lang w:eastAsia="zh-CN"/>
        </w:rPr>
        <w:t>，做好朗诵设计并排练，还可以为朗诵设计背景</w:t>
      </w:r>
      <w:r>
        <w:rPr>
          <w:rFonts w:ascii="宋体" w:eastAsia="宋体" w:hAnsi="宋体" w:cs="宋体" w:hint="eastAsia"/>
          <w:b w:val="0"/>
          <w:bCs/>
          <w:sz w:val="24"/>
          <w:szCs w:val="24"/>
          <w:lang w:val="en-US" w:eastAsia="zh-CN"/>
        </w:rPr>
        <w:t>PPT</w:t>
      </w:r>
      <w:r>
        <w:rPr>
          <w:rFonts w:ascii="宋体" w:eastAsia="宋体" w:hAnsi="宋体" w:cs="宋体" w:hint="eastAsia"/>
          <w:b w:val="0"/>
          <w:bCs/>
          <w:sz w:val="24"/>
          <w:szCs w:val="24"/>
          <w:lang w:eastAsia="zh-CN"/>
        </w:rPr>
        <w:t>、配乐或伴舞</w:t>
      </w:r>
      <w:r>
        <w:rPr>
          <w:rFonts w:ascii="宋体" w:eastAsia="宋体" w:hAnsi="宋体" w:cs="宋体" w:hint="eastAsia"/>
          <w:b w:val="0"/>
          <w:bCs/>
          <w:sz w:val="24"/>
          <w:szCs w:val="24"/>
          <w:lang w:val="en-US" w:eastAsia="zh-CN"/>
        </w:rPr>
        <w:t>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六、板书设计</w:t>
      </w: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s1025" type="#_x0000_t75" alt="08e2046a34e2465814bef39bfd2d46b" style="width:395.9pt;height:166.3pt;margin-top:0.8pt;margin-left:-4.05pt;mso-wrap-style:square;position:absolute;z-index:251659264" o:preferrelative="t" filled="f" stroked="f">
            <v:fill o:detectmouseclick="t"/>
            <v:stroke linestyle="single"/>
            <v:imagedata r:id="rId9" o:title="08e2046a34e2465814bef39bfd2d46b"/>
            <v:shadow color="gray"/>
            <v:path o:extrusionok="f"/>
            <o:lock v:ext="edit" aspectratio="t"/>
          </v:shape>
        </w:pict>
      </w: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default"/>
          <w:sz w:val="24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  <w:lang w:eastAsia="zh-CN"/>
        </w:rPr>
        <w:t>第二课时</w:t>
      </w:r>
      <w:r>
        <w:rPr>
          <w:rFonts w:ascii="宋体" w:eastAsia="宋体" w:hAnsi="宋体" w:cs="Malgun Gothic Semilight" w:hint="eastAsia"/>
          <w:b/>
          <w:bCs/>
          <w:sz w:val="28"/>
          <w:szCs w:val="28"/>
          <w:lang w:val="en-US" w:eastAsia="zh-CN"/>
        </w:rPr>
        <w:t xml:space="preserve">   比赛朗诵，展示风采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b/>
          <w:bCs/>
          <w:sz w:val="24"/>
        </w:rPr>
      </w:pPr>
      <w:r>
        <w:rPr>
          <w:rFonts w:ascii="宋体" w:eastAsia="宋体" w:hAnsi="宋体" w:cs="Malgun Gothic Semilight" w:hint="eastAsia"/>
          <w:b/>
          <w:bCs/>
          <w:sz w:val="24"/>
          <w:lang w:val="en-US" w:eastAsia="zh-CN"/>
        </w:rPr>
        <w:t>赛前准备：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val="en-US" w:eastAsia="zh-CN"/>
        </w:rPr>
        <w:t>1.提前一周推选主持人，老师负责培训主持人；每组为自己的参赛作品写推荐词，主持人收集起来作为比赛时的串词；主持人拟写开场白和结束语。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val="en-US" w:eastAsia="zh-CN"/>
        </w:rPr>
        <w:t>2.布置会场，提前将各组参赛的音乐、背景PPT以统一格式命名，按出场顺序拷贝到班级电脑上。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val="en-US" w:eastAsia="zh-CN"/>
        </w:rPr>
        <w:t>3.每组推荐一名同学担任评委，按照朗诵比赛评分表进行打分。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val="en-US" w:eastAsia="zh-CN"/>
        </w:rPr>
        <w:t>4.老师负责打印评分单、摄像。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b/>
          <w:bCs/>
          <w:sz w:val="24"/>
        </w:rPr>
      </w:pPr>
      <w:r>
        <w:rPr>
          <w:rFonts w:ascii="宋体" w:eastAsia="宋体" w:hAnsi="宋体" w:cs="Malgun Gothic Semilight" w:hint="eastAsia"/>
          <w:b/>
          <w:bCs/>
          <w:sz w:val="24"/>
          <w:lang w:val="en-US" w:eastAsia="zh-CN"/>
        </w:rPr>
        <w:t>进行比赛：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val="en-US" w:eastAsia="zh-CN"/>
        </w:rPr>
        <w:t>1.教师全程调控整场比赛的顺利进行。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val="en-US" w:eastAsia="zh-CN"/>
        </w:rPr>
        <w:t>2.颁发奖品，选手代表分享参赛感言，教师做总结发言。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b/>
          <w:bCs/>
          <w:sz w:val="24"/>
        </w:rPr>
        <w:sectPr>
          <w:headerReference w:type="default" r:id="rId10"/>
          <w:footerReference w:type="default" r:id="rId11"/>
          <w:type w:val="nextPage"/>
          <w:pgSz w:w="11906" w:h="16838"/>
          <w:pgMar w:top="1134" w:right="2835" w:bottom="1134" w:left="1134" w:header="851" w:footer="992" w:gutter="0"/>
          <w:pgNumType w:start="3"/>
          <w:cols w:space="708"/>
          <w:titlePg w:val="0"/>
          <w:docGrid w:type="lines" w:linePitch="312"/>
        </w:sectPr>
      </w:pPr>
      <w:r>
        <w:rPr>
          <w:rFonts w:ascii="宋体" w:eastAsia="宋体" w:hAnsi="宋体" w:cs="Malgun Gothic Semilight" w:hint="eastAsia"/>
          <w:b/>
          <w:bCs/>
          <w:sz w:val="24"/>
          <w:lang w:val="en-US" w:eastAsia="zh-CN"/>
        </w:rPr>
        <w:t>赛后收尾：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val="en-US" w:eastAsia="zh-CN"/>
        </w:rPr>
        <w:t>剪辑参赛视频，发给获奖选手。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b/>
          <w:bCs/>
          <w:sz w:val="24"/>
        </w:rPr>
      </w:pPr>
      <w:r>
        <w:rPr>
          <w:rFonts w:ascii="宋体" w:eastAsia="宋体" w:hAnsi="宋体" w:cs="Malgun Gothic Semilight" w:hint="eastAsia"/>
          <w:b/>
          <w:bCs/>
          <w:sz w:val="24"/>
          <w:lang w:val="en-US" w:eastAsia="zh-CN"/>
        </w:rPr>
        <w:t>作业设计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val="en-US" w:eastAsia="zh-CN"/>
        </w:rPr>
        <w:t>课外阅读《艾青诗选》或《泰戈尔诗选》，选择几首自己喜欢的诗歌，撰写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“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朗诵脚本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”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，反复练习，声情并茂地将所选诗词朗诵出来，录制成音频或者视频，上传到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“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喜马拉雅 FM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”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或其它类似网络平台上。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七、教学反思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hint="eastAsia"/>
          <w:bCs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outlineLvl w:val="0"/>
        <w:rPr>
          <w:rFonts w:ascii="宋体" w:eastAsia="黑体" w:hAnsi="宋体" w:cs="Malgun Gothic Semilight" w:hint="eastAsia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 w:val="0"/>
          <w:sz w:val="28"/>
          <w:szCs w:val="28"/>
        </w:rPr>
        <w:t>第二课段</w:t>
      </w:r>
      <w:r>
        <w:rPr>
          <w:rFonts w:ascii="黑体" w:eastAsia="黑体" w:hAnsi="黑体" w:cs="黑体" w:hint="eastAsia"/>
          <w:b/>
          <w:bCs w:val="0"/>
          <w:sz w:val="28"/>
          <w:szCs w:val="28"/>
          <w:lang w:val="en-US" w:eastAsia="zh-CN"/>
        </w:rPr>
        <w:t xml:space="preserve">  </w:t>
      </w:r>
      <w:r>
        <w:rPr>
          <w:rFonts w:ascii="黑体" w:eastAsia="黑体" w:hAnsi="黑体" w:cs="黑体" w:hint="eastAsia"/>
          <w:b/>
          <w:bCs w:val="0"/>
          <w:sz w:val="28"/>
          <w:szCs w:val="28"/>
        </w:rPr>
        <w:t xml:space="preserve"> 赏</w:t>
      </w:r>
      <w:r>
        <w:rPr>
          <w:rFonts w:ascii="黑体" w:eastAsia="黑体" w:hAnsi="黑体" w:cs="黑体" w:hint="eastAsia"/>
          <w:b/>
          <w:bCs w:val="0"/>
          <w:sz w:val="28"/>
          <w:szCs w:val="28"/>
        </w:rPr>
        <w:t>“</w:t>
      </w:r>
      <w:r>
        <w:rPr>
          <w:rFonts w:ascii="黑体" w:eastAsia="黑体" w:hAnsi="黑体" w:cs="黑体" w:hint="eastAsia"/>
          <w:b/>
          <w:bCs w:val="0"/>
          <w:sz w:val="28"/>
          <w:szCs w:val="28"/>
        </w:rPr>
        <w:t>爱</w:t>
      </w:r>
      <w:r>
        <w:rPr>
          <w:rFonts w:ascii="黑体" w:eastAsia="黑体" w:hAnsi="黑体" w:cs="黑体" w:hint="eastAsia"/>
          <w:b/>
          <w:bCs w:val="0"/>
          <w:sz w:val="28"/>
          <w:szCs w:val="28"/>
        </w:rPr>
        <w:t>”——</w:t>
      </w:r>
      <w:r>
        <w:rPr>
          <w:rFonts w:ascii="黑体" w:eastAsia="黑体" w:hAnsi="黑体" w:cs="黑体" w:hint="eastAsia"/>
          <w:b/>
          <w:bCs w:val="0"/>
          <w:sz w:val="28"/>
          <w:szCs w:val="28"/>
          <w:lang w:eastAsia="zh-CN"/>
        </w:rPr>
        <w:t>品悟诗情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一、</w:t>
      </w:r>
      <w:r>
        <w:rPr>
          <w:rFonts w:ascii="宋体" w:eastAsia="宋体" w:hAnsi="宋体" w:cs="Malgun Gothic Semilight" w:hint="default"/>
          <w:b/>
          <w:bCs/>
          <w:sz w:val="28"/>
          <w:szCs w:val="28"/>
          <w:lang w:val="en-US"/>
        </w:rPr>
        <w:t>学习</w:t>
      </w: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目标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default"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1.联系已学知识，借助教材所给助学系统，概括新诗基本特点；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default"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2.精读诗歌，梳理诗歌中的意象，理清诗歌背后隐藏的情感；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default"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3.研读诗歌，赏析诗歌</w:t>
      </w:r>
      <w:r>
        <w:rPr>
          <w:rFonts w:ascii="宋体" w:eastAsia="宋体" w:hAnsi="宋体" w:cs="宋体" w:hint="default"/>
          <w:sz w:val="24"/>
          <w:lang w:val="en-US"/>
        </w:rPr>
        <w:t>“</w:t>
      </w:r>
      <w:r>
        <w:rPr>
          <w:rFonts w:ascii="宋体" w:eastAsia="宋体" w:hAnsi="宋体" w:cs="宋体" w:hint="default"/>
          <w:sz w:val="24"/>
          <w:lang w:val="en-US"/>
        </w:rPr>
        <w:t>陌生化</w:t>
      </w:r>
      <w:r>
        <w:rPr>
          <w:rFonts w:ascii="宋体" w:eastAsia="宋体" w:hAnsi="宋体" w:cs="宋体" w:hint="default"/>
          <w:sz w:val="24"/>
          <w:lang w:val="en-US"/>
        </w:rPr>
        <w:t>”</w:t>
      </w:r>
      <w:r>
        <w:rPr>
          <w:rFonts w:ascii="宋体" w:eastAsia="宋体" w:hAnsi="宋体" w:cs="宋体" w:hint="default"/>
          <w:sz w:val="24"/>
          <w:lang w:val="en-US"/>
        </w:rPr>
        <w:t>的语言，感受诗歌语言的艺术魅力。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二、教学重点</w:t>
      </w:r>
    </w:p>
    <w:p>
      <w:pPr>
        <w:spacing w:line="440" w:lineRule="exact"/>
        <w:ind w:firstLine="480" w:firstLineChars="200"/>
        <w:rPr>
          <w:rFonts w:ascii="宋体" w:eastAsia="宋体" w:hAnsi="宋体" w:cs="宋体" w:hint="default"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1.梳理诗歌中的意象，理清诗歌背后隐藏的情感；</w:t>
      </w:r>
    </w:p>
    <w:p>
      <w:pPr>
        <w:spacing w:line="440" w:lineRule="exact"/>
        <w:ind w:firstLine="480" w:firstLineChars="20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2.概括新诗基本特点</w:t>
      </w:r>
      <w:r>
        <w:rPr>
          <w:rFonts w:ascii="宋体" w:eastAsia="宋体" w:hAnsi="宋体" w:cs="宋体" w:hint="eastAsia"/>
          <w:sz w:val="24"/>
          <w:lang w:val="en-US" w:eastAsia="zh-CN"/>
        </w:rPr>
        <w:t>，</w:t>
      </w:r>
      <w:r>
        <w:rPr>
          <w:rFonts w:ascii="宋体" w:eastAsia="宋体" w:hAnsi="宋体" w:cs="宋体" w:hint="default"/>
          <w:sz w:val="24"/>
          <w:lang w:val="en-US"/>
        </w:rPr>
        <w:t>赏析诗歌</w:t>
      </w:r>
      <w:r>
        <w:rPr>
          <w:rFonts w:ascii="宋体" w:eastAsia="宋体" w:hAnsi="宋体" w:cs="宋体" w:hint="eastAsia"/>
          <w:sz w:val="24"/>
          <w:lang w:val="en-US" w:eastAsia="zh-CN"/>
        </w:rPr>
        <w:t>语言</w:t>
      </w:r>
      <w:r>
        <w:rPr>
          <w:rFonts w:ascii="宋体" w:eastAsia="宋体" w:hAnsi="宋体" w:cs="宋体" w:hint="default"/>
          <w:sz w:val="24"/>
          <w:lang w:val="en-US"/>
        </w:rPr>
        <w:t>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三、教学难点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bCs/>
          <w:sz w:val="24"/>
        </w:rPr>
      </w:pPr>
      <w:r>
        <w:rPr>
          <w:rFonts w:ascii="宋体" w:eastAsia="宋体" w:hAnsi="宋体" w:cs="宋体" w:hint="default"/>
          <w:sz w:val="24"/>
          <w:lang w:val="en-US"/>
        </w:rPr>
        <w:t>赏析诗歌</w:t>
      </w:r>
      <w:r>
        <w:rPr>
          <w:rFonts w:ascii="宋体" w:eastAsia="宋体" w:hAnsi="宋体" w:cs="宋体" w:hint="default"/>
          <w:sz w:val="24"/>
          <w:lang w:val="en-US"/>
        </w:rPr>
        <w:t>“</w:t>
      </w:r>
      <w:r>
        <w:rPr>
          <w:rFonts w:ascii="宋体" w:eastAsia="宋体" w:hAnsi="宋体" w:cs="宋体" w:hint="default"/>
          <w:sz w:val="24"/>
          <w:lang w:val="en-US"/>
        </w:rPr>
        <w:t>陌生化</w:t>
      </w:r>
      <w:r>
        <w:rPr>
          <w:rFonts w:ascii="宋体" w:eastAsia="宋体" w:hAnsi="宋体" w:cs="宋体" w:hint="default"/>
          <w:sz w:val="24"/>
          <w:lang w:val="en-US"/>
        </w:rPr>
        <w:t>”</w:t>
      </w:r>
      <w:r>
        <w:rPr>
          <w:rFonts w:ascii="宋体" w:eastAsia="宋体" w:hAnsi="宋体" w:cs="宋体" w:hint="default"/>
          <w:sz w:val="24"/>
          <w:lang w:val="en-US"/>
        </w:rPr>
        <w:t>的语言，感受诗歌语言的艺术魅力</w:t>
      </w:r>
      <w:r>
        <w:rPr>
          <w:rFonts w:ascii="宋体" w:eastAsia="宋体" w:hAnsi="宋体" w:cs="Malgun Gothic Semilight" w:hint="eastAsia"/>
          <w:bCs/>
          <w:sz w:val="24"/>
          <w:lang w:eastAsia="zh-CN"/>
        </w:rPr>
        <w:t>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hint="eastAsia"/>
          <w:b/>
          <w:sz w:val="24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四、预习单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hint="eastAsia"/>
          <w:b w:val="0"/>
          <w:bCs/>
          <w:sz w:val="24"/>
        </w:rPr>
      </w:pPr>
      <w:r>
        <w:rPr>
          <w:rFonts w:ascii="宋体" w:eastAsia="宋体" w:hAnsi="宋体" w:hint="eastAsia"/>
          <w:b w:val="0"/>
          <w:bCs/>
          <w:sz w:val="24"/>
          <w:lang w:val="en-US" w:eastAsia="zh-CN"/>
        </w:rPr>
        <w:t>1.查阅资料，了解本单元六首诗歌相关的文学常识和创作背景，可以尝试制作表格梳理作者信息。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hint="default"/>
          <w:b w:val="0"/>
          <w:bCs/>
          <w:sz w:val="24"/>
        </w:rPr>
      </w:pPr>
      <w:r>
        <w:rPr>
          <w:rFonts w:ascii="宋体" w:eastAsia="宋体" w:hAnsi="宋体" w:hint="eastAsia"/>
          <w:b w:val="0"/>
          <w:bCs/>
          <w:sz w:val="24"/>
          <w:lang w:val="en-US" w:eastAsia="zh-CN"/>
        </w:rPr>
        <w:t>2.独立阅读六首诗歌，不参考任何资料，记下自己的初读感受。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hint="default"/>
          <w:sz w:val="24"/>
        </w:rPr>
      </w:pPr>
      <w:r>
        <w:rPr>
          <w:rFonts w:ascii="宋体" w:eastAsia="宋体" w:hAnsi="宋体" w:hint="eastAsia"/>
          <w:sz w:val="24"/>
          <w:lang w:val="en-US" w:eastAsia="zh-CN"/>
        </w:rPr>
        <w:t>3.结合注释、旁批或资料，再读诗歌，你是否有更多的理解和感受？将自己的感受写在空白处。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五、教学过程</w:t>
      </w: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  <w:lang w:eastAsia="zh-CN"/>
        </w:rPr>
        <w:t>第一课时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hint="eastAsia"/>
          <w:b/>
          <w:sz w:val="24"/>
        </w:rPr>
      </w:pPr>
      <w:r>
        <w:rPr>
          <w:rFonts w:ascii="宋体" w:eastAsia="宋体" w:hAnsi="宋体" w:hint="eastAsia"/>
          <w:b/>
          <w:sz w:val="24"/>
        </w:rPr>
        <w:t>1</w:t>
      </w:r>
      <w:r>
        <w:rPr>
          <w:rFonts w:ascii="宋体" w:eastAsia="宋体" w:hAnsi="宋体"/>
          <w:b/>
          <w:sz w:val="24"/>
        </w:rPr>
        <w:t>.</w:t>
      </w:r>
      <w:r>
        <w:rPr>
          <w:rFonts w:ascii="宋体" w:eastAsia="宋体" w:hAnsi="宋体" w:hint="eastAsia"/>
          <w:b/>
          <w:sz w:val="24"/>
        </w:rPr>
        <w:t>导入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hint="eastAsia"/>
          <w:sz w:val="24"/>
        </w:rPr>
        <w:sectPr>
          <w:headerReference w:type="default" r:id="rId12"/>
          <w:footerReference w:type="default" r:id="rId13"/>
          <w:type w:val="nextPage"/>
          <w:pgSz w:w="11906" w:h="16838"/>
          <w:pgMar w:top="1134" w:right="2835" w:bottom="1134" w:left="1134" w:header="851" w:footer="992" w:gutter="0"/>
          <w:pgNumType w:start="4"/>
          <w:cols w:space="708"/>
          <w:titlePg w:val="0"/>
          <w:docGrid w:type="lines" w:linePitch="312"/>
        </w:sectPr>
      </w:pPr>
      <w:r>
        <w:rPr>
          <w:rFonts w:ascii="宋体" w:eastAsia="宋体" w:hAnsi="宋体" w:hint="eastAsia"/>
          <w:sz w:val="24"/>
          <w:lang w:eastAsia="zh-CN"/>
        </w:rPr>
        <w:t>在上一学段的朗诵中，我们领略到了诗歌独特的艺术魅力，这六首诗歌有着共同的特点，节奏感强，韵律和谐，情感真挚等等，这六首诗歌各自也有各自的特征，相信同学们在朗诵的过程中对这六首诗歌已经有了很多的感受，现在来跟同学们分享一下吧？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hint="eastAsia"/>
          <w:b/>
          <w:sz w:val="24"/>
        </w:rPr>
      </w:pPr>
      <w:r>
        <w:rPr>
          <w:rFonts w:ascii="宋体" w:eastAsia="宋体" w:hAnsi="宋体" w:hint="eastAsia"/>
          <w:b/>
          <w:sz w:val="24"/>
        </w:rPr>
        <w:t>2</w:t>
      </w:r>
      <w:r>
        <w:rPr>
          <w:rFonts w:ascii="宋体" w:eastAsia="宋体" w:hAnsi="宋体"/>
          <w:b/>
          <w:sz w:val="24"/>
        </w:rPr>
        <w:t>.</w:t>
      </w:r>
      <w:r>
        <w:rPr>
          <w:rFonts w:ascii="宋体" w:eastAsia="宋体" w:hAnsi="宋体" w:hint="eastAsia"/>
          <w:b/>
          <w:sz w:val="24"/>
        </w:rPr>
        <w:t>新授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环节一：初读诗歌谈感受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spacing w:val="8"/>
          <w:sz w:val="24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spacing w:val="8"/>
          <w:sz w:val="24"/>
          <w:szCs w:val="24"/>
          <w:shd w:val="clear" w:color="auto" w:fill="FFFFFF"/>
          <w:lang w:val="en-US" w:eastAsia="zh-CN"/>
        </w:rPr>
        <w:t>1.布置任务：</w:t>
      </w:r>
      <w:r>
        <w:rPr>
          <w:rFonts w:ascii="宋体" w:eastAsia="宋体" w:hAnsi="宋体" w:cs="宋体" w:hint="eastAsia"/>
          <w:i w:val="0"/>
          <w:iCs w:val="0"/>
          <w:caps w:val="0"/>
          <w:spacing w:val="8"/>
          <w:sz w:val="24"/>
          <w:szCs w:val="24"/>
          <w:shd w:val="clear" w:color="auto" w:fill="FFFFFF"/>
        </w:rPr>
        <w:t>独立阅读第一单元六首诗歌，不参考任何资料，写下你的初读感受，并在组内分享。</w:t>
      </w:r>
    </w:p>
    <w:p>
      <w:pPr>
        <w:spacing w:line="440" w:lineRule="exact"/>
        <w:ind w:firstLine="480" w:firstLineChars="200"/>
        <w:jc w:val="left"/>
        <w:outlineLvl w:val="0"/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000000"/>
          <w:spacing w:val="30"/>
          <w:sz w:val="24"/>
          <w:u w:val="singl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  <w:lang w:eastAsia="zh-CN"/>
        </w:rPr>
        <w:t>课件展示推荐句式：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</w:rPr>
        <w:t>从</w:t>
      </w:r>
      <w:r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000000"/>
          <w:spacing w:val="30"/>
          <w:sz w:val="24"/>
          <w:szCs w:val="24"/>
          <w:u w:val="single"/>
          <w:shd w:val="clear" w:color="auto" w:fill="FFFFFF"/>
          <w:lang w:val="en-US" w:eastAsia="zh-CN"/>
        </w:rPr>
        <w:t xml:space="preserve">         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</w:rPr>
        <w:t>这首诗</w:t>
      </w:r>
      <w:r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</w:rPr>
        <w:t>(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</w:rPr>
        <w:t>词</w:t>
      </w:r>
      <w:r>
        <w:rPr>
          <w:rFonts w:ascii="Calibri Light" w:eastAsia="Calibri Light" w:hAnsi="Calibri Light" w:cs="Calibri Light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</w:rPr>
        <w:t>),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</w:rPr>
        <w:t>我看到了</w:t>
      </w:r>
      <w:r>
        <w:rPr>
          <w:rFonts w:ascii="Calibri Light" w:eastAsia="Calibri Light" w:hAnsi="Calibri Light" w:cs="Calibri Light" w:hint="default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</w:rPr>
        <w:t>/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</w:rPr>
        <w:t>感受到了</w:t>
      </w:r>
      <w:r>
        <w:rPr>
          <w:rFonts w:ascii="Calibri Light" w:eastAsia="Calibri Light" w:hAnsi="Calibri Light" w:cs="Calibri Light" w:hint="default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</w:rPr>
        <w:t>/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shd w:val="clear" w:color="auto" w:fill="FFFFFF"/>
        </w:rPr>
        <w:t>读出了</w:t>
      </w:r>
      <w:r>
        <w:rPr>
          <w:rFonts w:ascii="Microsoft YaHei UI" w:eastAsia="Microsoft YaHei UI" w:hAnsi="Microsoft YaHei UI" w:cs="Microsoft YaHei UI" w:hint="eastAsia"/>
          <w:i w:val="0"/>
          <w:iCs w:val="0"/>
          <w:caps w:val="0"/>
          <w:color w:val="000000"/>
          <w:spacing w:val="30"/>
          <w:sz w:val="24"/>
          <w:szCs w:val="24"/>
          <w:u w:val="single"/>
          <w:shd w:val="clear" w:color="auto" w:fill="FFFFFF"/>
          <w:lang w:val="en-US" w:eastAsia="zh-CN"/>
        </w:rPr>
        <w:t xml:space="preserve">                 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2.学生分组交流，组长组织，人人参与。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3.学生展示。（学生各抒己见，不限定固定的答案）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预设：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从《沁园春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·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雪》这首词,我看到了北国壮丽的雪景,感受到了诗人豪迈的情怀和诗人对祖国大好河山和当代英雄的赞美。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从《周总理,你在哪里》这首诗我了解到了周总理为革命为人民呕心沥血、鞠躬尽瘁、死而后已的高尚品德；感受到了广大人民对周总理深切的怀念与崇敬、爱戴之情。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从《我爱这土地》这首诗,我看到了诗人将自己比作一只鸟,我通过这只鸟所看到的情景,感受到了诗人对土地(祖国)的热爱。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从《乡愁》这首诗,我感受到了诗人对祖国大陆的思念之情。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从《你是人间的四月天》这首诗,我看到了四月天的美景,感受到了诗人营造出的四月天的美好意境。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从《我看》这首诗,我感受到了春天的美好和生机勃勃,读出了诗人对大自然的热爱之情。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……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default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环节二：比较阅读辨特点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1.布置任务：再读诗歌，比较六首诗歌的不同特征，填写下表。</w:t>
      </w:r>
    </w:p>
    <w:tbl>
      <w:tblPr>
        <w:tblStyle w:val="TableGrid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000"/>
      </w:tblPr>
      <w:tblGrid>
        <w:gridCol w:w="1416"/>
        <w:gridCol w:w="1021"/>
        <w:gridCol w:w="855"/>
        <w:gridCol w:w="1095"/>
        <w:gridCol w:w="1500"/>
        <w:gridCol w:w="2266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c>
          <w:tcPr>
            <w:tcW w:w="141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课文</w:t>
            </w:r>
          </w:p>
        </w:tc>
        <w:tc>
          <w:tcPr>
            <w:tcW w:w="1021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诗体</w:t>
            </w:r>
          </w:p>
        </w:tc>
        <w:tc>
          <w:tcPr>
            <w:tcW w:w="85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是否押韵</w:t>
            </w:r>
          </w:p>
        </w:tc>
        <w:tc>
          <w:tcPr>
            <w:tcW w:w="109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句式特点</w:t>
            </w: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情感类型</w:t>
            </w:r>
          </w:p>
        </w:tc>
        <w:tc>
          <w:tcPr>
            <w:tcW w:w="226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主要表现形式</w:t>
            </w:r>
          </w:p>
        </w:tc>
      </w:tr>
      <w:tr>
        <w:tblPrEx>
          <w:tblW w:w="0" w:type="auto"/>
          <w:tblCellMar>
            <w:left w:w="108" w:type="dxa"/>
            <w:right w:w="108" w:type="dxa"/>
          </w:tblCellMar>
          <w:tblLook w:val="0000"/>
        </w:tblPrEx>
        <w:tc>
          <w:tcPr>
            <w:tcW w:w="141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《沁园春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·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雪》</w:t>
            </w:r>
          </w:p>
        </w:tc>
        <w:tc>
          <w:tcPr>
            <w:tcW w:w="1021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词</w:t>
            </w:r>
          </w:p>
        </w:tc>
        <w:tc>
          <w:tcPr>
            <w:tcW w:w="85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通篇押韵</w:t>
            </w:r>
          </w:p>
        </w:tc>
        <w:tc>
          <w:tcPr>
            <w:tcW w:w="109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家国情怀</w:t>
            </w:r>
          </w:p>
        </w:tc>
        <w:tc>
          <w:tcPr>
            <w:tcW w:w="226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比喻、拟人、动静结合、虚实结合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……</w:t>
            </w:r>
          </w:p>
        </w:tc>
      </w:tr>
    </w:tbl>
    <w:p>
      <w:pPr>
        <w:sectPr>
          <w:headerReference w:type="default" r:id="rId14"/>
          <w:footerReference w:type="default" r:id="rId15"/>
          <w:type w:val="nextPage"/>
          <w:pgSz w:w="11906" w:h="16838"/>
          <w:pgMar w:top="1134" w:right="2835" w:bottom="1134" w:left="1134" w:header="851" w:footer="992" w:gutter="0"/>
          <w:pgNumType w:start="5"/>
          <w:cols w:space="708"/>
          <w:titlePg w:val="0"/>
          <w:docGrid w:type="lines" w:linePitch="312"/>
        </w:sectPr>
      </w:pPr>
    </w:p>
    <w:tbl>
      <w:tblPr>
        <w:tblStyle w:val="TableGrid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000"/>
      </w:tblPr>
      <w:tblGrid>
        <w:gridCol w:w="1416"/>
        <w:gridCol w:w="1021"/>
        <w:gridCol w:w="855"/>
        <w:gridCol w:w="1095"/>
        <w:gridCol w:w="1500"/>
        <w:gridCol w:w="2266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c>
          <w:tcPr>
            <w:tcW w:w="141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《周总理，你在哪里》</w:t>
            </w:r>
          </w:p>
        </w:tc>
        <w:tc>
          <w:tcPr>
            <w:tcW w:w="1021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自由诗</w:t>
            </w:r>
          </w:p>
        </w:tc>
        <w:tc>
          <w:tcPr>
            <w:tcW w:w="85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个人情感</w:t>
            </w:r>
          </w:p>
        </w:tc>
        <w:tc>
          <w:tcPr>
            <w:tcW w:w="226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深情呼告、拟人、反复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……</w:t>
            </w:r>
          </w:p>
        </w:tc>
      </w:tr>
      <w:tr>
        <w:tblPrEx>
          <w:tblW w:w="0" w:type="auto"/>
          <w:tblCellMar>
            <w:left w:w="108" w:type="dxa"/>
            <w:right w:w="108" w:type="dxa"/>
          </w:tblCellMar>
          <w:tblLook w:val="0000"/>
        </w:tblPrEx>
        <w:tc>
          <w:tcPr>
            <w:tcW w:w="141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《我爱这土地》</w:t>
            </w:r>
          </w:p>
        </w:tc>
        <w:tc>
          <w:tcPr>
            <w:tcW w:w="1021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不押韵</w:t>
            </w:r>
          </w:p>
        </w:tc>
        <w:tc>
          <w:tcPr>
            <w:tcW w:w="109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</w:tr>
      <w:tr>
        <w:tblPrEx>
          <w:tblW w:w="0" w:type="auto"/>
          <w:tblCellMar>
            <w:left w:w="108" w:type="dxa"/>
            <w:right w:w="108" w:type="dxa"/>
          </w:tblCellMar>
          <w:tblLook w:val="0000"/>
        </w:tblPrEx>
        <w:tc>
          <w:tcPr>
            <w:tcW w:w="141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《乡愁》</w:t>
            </w:r>
          </w:p>
        </w:tc>
        <w:tc>
          <w:tcPr>
            <w:tcW w:w="1021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句式齐整</w:t>
            </w: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</w:tr>
      <w:tr>
        <w:tblPrEx>
          <w:tblW w:w="0" w:type="auto"/>
          <w:tblCellMar>
            <w:left w:w="108" w:type="dxa"/>
            <w:right w:w="108" w:type="dxa"/>
          </w:tblCellMar>
          <w:tblLook w:val="0000"/>
        </w:tblPrEx>
        <w:tc>
          <w:tcPr>
            <w:tcW w:w="141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《你是人间的四月天》</w:t>
            </w:r>
          </w:p>
        </w:tc>
        <w:tc>
          <w:tcPr>
            <w:tcW w:w="1021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比喻、拟人、排比、跨行、动静结合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……</w:t>
            </w:r>
          </w:p>
        </w:tc>
      </w:tr>
      <w:tr>
        <w:tblPrEx>
          <w:tblW w:w="0" w:type="auto"/>
          <w:tblCellMar>
            <w:left w:w="108" w:type="dxa"/>
            <w:right w:w="108" w:type="dxa"/>
          </w:tblCellMar>
          <w:tblLook w:val="0000"/>
        </w:tblPrEx>
        <w:tc>
          <w:tcPr>
            <w:tcW w:w="141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vertAlign w:val="baseline"/>
                <w:lang w:val="en-US" w:eastAsia="zh-CN"/>
              </w:rPr>
              <w:t>《我看》</w:t>
            </w:r>
          </w:p>
        </w:tc>
        <w:tc>
          <w:tcPr>
            <w:tcW w:w="1021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  <w:vertAlign w:val="baseline"/>
              </w:rPr>
            </w:pPr>
          </w:p>
        </w:tc>
      </w:tr>
    </w:tbl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2.引导学生归纳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“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句式特点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”“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情感类型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”“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主要表现形式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”</w:t>
      </w: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三项填写时，引导学生从不同角度思考，重在让学生产生独特的感悟和体会。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eastAsia"/>
          <w:b/>
          <w:sz w:val="24"/>
        </w:rPr>
      </w:pPr>
      <w:r>
        <w:rPr>
          <w:rFonts w:ascii="宋体" w:eastAsia="宋体" w:hAnsi="宋体" w:cs="Malgun Gothic Semilight" w:hint="eastAsia"/>
          <w:b/>
          <w:sz w:val="24"/>
        </w:rPr>
        <w:t>3.课堂检测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</w:rPr>
        <w:t>同是写雪，柳宗元《江雪》在写作风格和诗文气韵上，与《沁园春</w:t>
      </w:r>
      <w:r>
        <w:rPr>
          <w:rFonts w:ascii="宋体" w:eastAsia="宋体" w:hAnsi="宋体" w:cs="Malgun Gothic Semilight" w:hint="eastAsia"/>
          <w:sz w:val="24"/>
        </w:rPr>
        <w:t>·</w:t>
      </w:r>
      <w:r>
        <w:rPr>
          <w:rFonts w:ascii="宋体" w:eastAsia="宋体" w:hAnsi="宋体" w:cs="Malgun Gothic Semilight" w:hint="eastAsia"/>
          <w:sz w:val="24"/>
        </w:rPr>
        <w:t>雪》截然不同，试着对比分析两个作品中雪景的特点与作者表达的情感。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/>
          <w:b/>
          <w:sz w:val="24"/>
        </w:rPr>
      </w:pPr>
      <w:r>
        <w:rPr>
          <w:rFonts w:ascii="宋体" w:eastAsia="宋体" w:hAnsi="宋体" w:cs="Malgun Gothic Semilight" w:hint="eastAsia"/>
          <w:b/>
          <w:sz w:val="24"/>
        </w:rPr>
        <w:t>4.小结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eastAsia="zh-CN"/>
        </w:rPr>
        <w:t>同样的景物不同的诗人会抒发不同的情感，同样的情感不同的诗人会写出不同韵味的诗歌，不同韵味的诗歌会给我们以不同的艺术享受。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b/>
          <w:sz w:val="24"/>
        </w:rPr>
      </w:pPr>
      <w:r>
        <w:rPr>
          <w:rFonts w:ascii="宋体" w:eastAsia="宋体" w:hAnsi="宋体" w:cs="宋体" w:hint="eastAsia"/>
          <w:b/>
          <w:sz w:val="24"/>
        </w:rPr>
        <w:t>5.作业设计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b w:val="0"/>
          <w:bCs/>
          <w:sz w:val="24"/>
        </w:rPr>
      </w:pPr>
      <w:r>
        <w:rPr>
          <w:rFonts w:ascii="宋体" w:eastAsia="宋体" w:hAnsi="宋体" w:cs="宋体" w:hint="eastAsia"/>
          <w:b w:val="0"/>
          <w:bCs/>
          <w:sz w:val="24"/>
          <w:lang w:val="en-US" w:eastAsia="zh-CN"/>
        </w:rPr>
        <w:t>1.</w:t>
      </w:r>
      <w:r>
        <w:rPr>
          <w:rFonts w:ascii="宋体" w:eastAsia="宋体" w:hAnsi="宋体" w:cs="宋体" w:hint="eastAsia"/>
          <w:b w:val="0"/>
          <w:bCs/>
          <w:sz w:val="24"/>
        </w:rPr>
        <w:t>发挥联想和想象，重现诗歌描摹的画面，是理解诗歌的重要手段，请你借助联想和想象，任选一首现代诗，将其中展现的画面用自己的文字描摹出来</w:t>
      </w:r>
      <w:r>
        <w:rPr>
          <w:rFonts w:ascii="宋体" w:eastAsia="宋体" w:hAnsi="宋体" w:cs="宋体" w:hint="eastAsia"/>
          <w:b w:val="0"/>
          <w:bCs/>
          <w:sz w:val="24"/>
          <w:lang w:eastAsia="zh-CN"/>
        </w:rPr>
        <w:t>。（必做）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default"/>
          <w:b w:val="0"/>
          <w:bCs/>
          <w:sz w:val="24"/>
        </w:rPr>
      </w:pPr>
      <w:r>
        <w:rPr>
          <w:rFonts w:ascii="宋体" w:eastAsia="宋体" w:hAnsi="宋体" w:cs="宋体" w:hint="eastAsia"/>
          <w:b w:val="0"/>
          <w:bCs/>
          <w:sz w:val="24"/>
          <w:lang w:val="en-US" w:eastAsia="zh-CN"/>
        </w:rPr>
        <w:t>2.推荐阅读艾青的诗歌《雪落在中国的大地上》《大堰河我的保姆》、余光中的《乡愁四韵》，并写写你的读后感。（选做）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六、板书设计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 w:val="0"/>
          <w:bCs w:val="0"/>
          <w:sz w:val="24"/>
        </w:rPr>
      </w:pP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 w:val="0"/>
          <w:bCs w:val="0"/>
          <w:sz w:val="24"/>
        </w:rPr>
      </w:pP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 w:val="0"/>
          <w:bCs w:val="0"/>
          <w:sz w:val="24"/>
        </w:rPr>
      </w:pPr>
      <w:r>
        <w:rPr>
          <w:rFonts w:ascii="宋体" w:eastAsia="宋体" w:hAnsi="宋体" w:cs="Malgun Gothic Semilight" w:hint="default"/>
          <w:b w:val="0"/>
          <w:bCs w:val="0"/>
          <w:sz w:val="24"/>
          <w:szCs w:val="24"/>
          <w:lang w:val="en-US" w:eastAsia="zh-CN"/>
        </w:rPr>
        <w:pict>
          <v:shape id="图片 4" o:spid="_x0000_s1026" type="#_x0000_t75" style="width:391.15pt;height:168.85pt;margin-top:0.05pt;margin-left:0.75pt;mso-wrap-style:square;position:absolute;z-index:251660288" o:preferrelative="t" filled="f" stroked="f">
            <v:fill o:detectmouseclick="t"/>
            <v:stroke linestyle="single"/>
            <v:imagedata r:id="rId16" o:title=""/>
            <v:shadow color="gray"/>
            <v:path o:extrusionok="f"/>
            <o:lock v:ext="edit" aspectratio="t"/>
          </v:shape>
        </w:pic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 w:val="0"/>
          <w:bCs w:val="0"/>
          <w:sz w:val="24"/>
        </w:rPr>
        <w:sectPr>
          <w:headerReference w:type="default" r:id="rId17"/>
          <w:footerReference w:type="default" r:id="rId18"/>
          <w:type w:val="nextPage"/>
          <w:pgSz w:w="11906" w:h="16838"/>
          <w:pgMar w:top="1134" w:right="2835" w:bottom="1134" w:left="1134" w:header="851" w:footer="992" w:gutter="0"/>
          <w:pgNumType w:start="6"/>
          <w:cols w:space="708"/>
          <w:titlePg w:val="0"/>
          <w:docGrid w:type="lines" w:linePitch="312"/>
        </w:sectPr>
      </w:pP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 w:val="0"/>
          <w:bCs w:val="0"/>
          <w:sz w:val="24"/>
        </w:rPr>
      </w:pP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 w:val="0"/>
          <w:bCs w:val="0"/>
          <w:sz w:val="24"/>
        </w:rPr>
      </w:pP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 w:val="0"/>
          <w:bCs w:val="0"/>
          <w:sz w:val="24"/>
        </w:rPr>
      </w:pP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 w:val="0"/>
          <w:bCs w:val="0"/>
          <w:sz w:val="24"/>
        </w:rPr>
      </w:pP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 w:val="0"/>
          <w:bCs w:val="0"/>
          <w:sz w:val="24"/>
        </w:rPr>
      </w:pP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 w:val="0"/>
          <w:bCs w:val="0"/>
          <w:sz w:val="24"/>
        </w:rPr>
      </w:pPr>
    </w:p>
    <w:p>
      <w:pPr>
        <w:spacing w:line="440" w:lineRule="exact"/>
        <w:ind w:left="0" w:right="0" w:firstLine="0" w:leftChars="0" w:rightChars="0" w:firstLineChars="0"/>
        <w:jc w:val="center"/>
        <w:outlineLvl w:val="0"/>
        <w:rPr>
          <w:rFonts w:ascii="宋体" w:eastAsia="宋体" w:hAnsi="宋体" w:cs="Malgun Gothic Semilight" w:hint="eastAsia"/>
          <w:b/>
          <w:bCs/>
          <w:sz w:val="28"/>
          <w:szCs w:val="28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  <w:lang w:eastAsia="zh-CN"/>
        </w:rPr>
        <w:t>第二课时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Times New Roman" w:hint="eastAsia"/>
          <w:b/>
          <w:sz w:val="24"/>
        </w:rPr>
      </w:pPr>
      <w:r>
        <w:rPr>
          <w:rFonts w:ascii="宋体" w:eastAsia="宋体" w:hAnsi="宋体" w:cs="Times New Roman" w:hint="eastAsia"/>
          <w:b/>
          <w:sz w:val="24"/>
        </w:rPr>
        <w:t>1</w:t>
      </w:r>
      <w:r>
        <w:rPr>
          <w:rFonts w:ascii="宋体" w:eastAsia="宋体" w:hAnsi="宋体" w:cs="Times New Roman"/>
          <w:b/>
          <w:sz w:val="24"/>
        </w:rPr>
        <w:t>.</w:t>
      </w:r>
      <w:r>
        <w:rPr>
          <w:rFonts w:ascii="宋体" w:eastAsia="宋体" w:hAnsi="宋体" w:cs="Times New Roman" w:hint="eastAsia"/>
          <w:b/>
          <w:sz w:val="24"/>
          <w:lang w:eastAsia="zh-CN"/>
        </w:rPr>
        <w:t>导入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Times New Roman" w:hint="eastAsia"/>
          <w:sz w:val="24"/>
        </w:rPr>
      </w:pPr>
      <w:r>
        <w:rPr>
          <w:rFonts w:ascii="宋体" w:eastAsia="宋体" w:hAnsi="宋体" w:cs="Times New Roman" w:hint="eastAsia"/>
          <w:sz w:val="24"/>
          <w:lang w:eastAsia="zh-CN"/>
        </w:rPr>
        <w:t>展示作者简介及创作背景。提问：这六首诗歌分别抒发了怎样的情感？诗歌的情感主要是通过什么传达给读者的？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default"/>
          <w:b/>
          <w:bCs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4"/>
        </w:rPr>
        <w:t>2</w:t>
      </w:r>
      <w:r>
        <w:rPr>
          <w:rFonts w:ascii="宋体" w:eastAsia="宋体" w:hAnsi="宋体" w:cs="Times New Roman"/>
          <w:b/>
          <w:sz w:val="24"/>
        </w:rPr>
        <w:t>.</w:t>
      </w:r>
      <w:r>
        <w:rPr>
          <w:rFonts w:ascii="宋体" w:eastAsia="宋体" w:hAnsi="宋体" w:cs="Times New Roman" w:hint="eastAsia"/>
          <w:b/>
          <w:sz w:val="24"/>
        </w:rPr>
        <w:t>新授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环节三：抓住意象析情感。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1.布置任务：再次朗读第一单元六首诗歌，寻找意象，结合创作背景，分析其营造了怎样的意境，并结合注释、旁批、背景资料和关键词句探究其蕴含的情感，填写下表。</w:t>
      </w:r>
    </w:p>
    <w:tbl>
      <w:tblPr>
        <w:tblStyle w:val="TableNormal"/>
        <w:tblW w:w="8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89"/>
        <w:gridCol w:w="1350"/>
        <w:gridCol w:w="1800"/>
        <w:gridCol w:w="1605"/>
        <w:gridCol w:w="1320"/>
      </w:tblGrid>
      <w:tr>
        <w:tblPrEx>
          <w:tblW w:w="816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77"/>
        </w:trPr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诗歌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意象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体现意象特点的关键词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意象特点及意境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传达的情感</w:t>
            </w:r>
          </w:p>
        </w:tc>
      </w:tr>
      <w:tr>
        <w:tblPrEx>
          <w:tblW w:w="8164" w:type="dxa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77"/>
        </w:trPr>
        <w:tc>
          <w:tcPr>
            <w:tcW w:w="20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《沁园春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·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雪》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1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</w:tr>
      <w:tr>
        <w:tblPrEx>
          <w:tblW w:w="8164" w:type="dxa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77"/>
        </w:trPr>
        <w:tc>
          <w:tcPr>
            <w:tcW w:w="208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《周总理，你在哪里》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160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</w:tr>
      <w:tr>
        <w:tblPrEx>
          <w:tblW w:w="8164" w:type="dxa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8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</w:tr>
    </w:tbl>
    <w:p>
      <w:pPr>
        <w:spacing w:line="440" w:lineRule="exact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知识链接：a）意象通常指诗歌中融入作者情感的自然之景或特定物品等客观物象。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b）意境是通过对一个或一组意象的描写所表现出来的氛围、情调或情境。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意境常用词: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冷寂类:幽僻冷寂、孤寂空旷、萧瑟凄凉、荒凉单调、萧索冷清、空寂冷清、孤寂悲凉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……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  <w:sectPr>
          <w:headerReference w:type="default" r:id="rId19"/>
          <w:footerReference w:type="default" r:id="rId20"/>
          <w:type w:val="nextPage"/>
          <w:pgSz w:w="11906" w:h="16838"/>
          <w:pgMar w:top="1134" w:right="2835" w:bottom="1134" w:left="1134" w:header="851" w:footer="992" w:gutter="0"/>
          <w:pgNumType w:start="7"/>
          <w:cols w:space="708"/>
          <w:titlePg w:val="0"/>
          <w:docGrid w:type="lines" w:linePitch="312"/>
        </w:sect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和暖类:清新秀美、清新明快、富丽繁华、华美绚丽、华美雅致、宁谧美好、简朴淳厚、闲适恬淡、温馨平和、浅淡柔和、和谐柔曼、安宁祥和、欢快热闹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……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宏阔类:雄浑壮阔、高远开阔、高远深邃、苍茫辽远、苍凉悲壮、清幽深邃、清幽淡远、宁静淡远、朦胧缥缈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……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2.分组研讨，展示交流：每组分析一首诗歌。展示时先分享诗歌创作背景，然后在根据表格内容分析诗歌的意象和情感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创作背景：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《沁园春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·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雪》：毛泽东率长征部队胜利到达陕北之后，领导全党展开抗击日本帝国主义侵略的伟大斗争。在陕北清涧县，毛泽东曾于一场大雪后，登上海拔千米，白雪覆盖的塬上视察地形，欣赏风光，胸中豪情激荡，之后写下了这首词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《周总理，你在哪里》：1977年1月，在总理逝世一周年的日子里，全国各族人民开展了各种悼念活动，尽情倾诉对总理无限的哀思与深情的怀念。《周总理，你在哪里》这首感人肺腑的优秀抒情诗就是在这个时候创作出来的。由于它以艺术的形式表达了人民对周总理的深厚感情，抒发了人民的心声，因而很快就传诵开来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《我爱这土地》：这首诗写于1938年11月。其时正值国难当头，日本侵略军连续攻占了华北、华东、华南的广大地区，妄图摧毁中国人民的抵抗意志。中国人民奋起反抗，进行了不屈不挠的斗争。值此国土沦丧、民族危亡的关头，艾青用笔饱蘸深情地写下了《我爱这土地》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《乡愁》：作者余光中于 1949 年离开大陆去台湾。当时由于政治原因，台湾和大陆长时间隔绝，1972年，20多年没有回过大陆的余光中思乡情切，在台北厦门街的旧居内写下了这首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“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浅易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”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但韵味无穷的《乡愁》。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《你是人间的四月天》：作者的儿子梁从诫先生在《倏忽人间四月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天》中说: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“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父亲曾告诉我，《你是人间的四月天》是母亲在我出生后的喜悦中为我而作的。"</w:t>
      </w: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  <w:sectPr>
          <w:headerReference w:type="default" r:id="rId21"/>
          <w:footerReference w:type="default" r:id="rId22"/>
          <w:type w:val="nextPage"/>
          <w:pgSz w:w="11906" w:h="16838"/>
          <w:pgMar w:top="1134" w:right="2835" w:bottom="1134" w:left="1134" w:header="851" w:footer="992" w:gutter="0"/>
          <w:pgNumType w:start="8"/>
          <w:cols w:space="708"/>
          <w:titlePg w:val="0"/>
          <w:docGrid w:type="lines" w:linePitch="312"/>
        </w:sectPr>
      </w:pPr>
    </w:p>
    <w:p>
      <w:pPr>
        <w:spacing w:line="440" w:lineRule="exact"/>
        <w:ind w:firstLine="480" w:firstLineChars="200"/>
        <w:jc w:val="left"/>
        <w:outlineLvl w:val="0"/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《我看》：本诗写于1938年，由于战事危急，20岁的穆旦与几百位师友不远千里，奔赴西南联大。一路上他目睹山河破碎的惨状，经历了现实的苦难，更加坚定了对抗战胜利的信心，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“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我们走在热爱的祖先走过的道路上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”“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我们不能抗拒，那无数代祖先胸中燃烧的希望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”</w:t>
      </w:r>
      <w:r>
        <w:rPr>
          <w:rFonts w:ascii="楷体" w:eastAsia="楷体" w:hAnsi="楷体" w:cs="楷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。这首诗也是他到达云南蒙自写的第一首诗。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宋体" w:hint="eastAsia"/>
          <w:i w:val="0"/>
          <w:iCs w:val="0"/>
          <w:caps w:val="0"/>
          <w:color w:val="000000"/>
          <w:spacing w:val="30"/>
          <w:sz w:val="24"/>
          <w:szCs w:val="24"/>
          <w:u w:val="none"/>
          <w:shd w:val="clear" w:color="auto" w:fill="FFFFFF"/>
          <w:lang w:val="en-US" w:eastAsia="zh-CN"/>
        </w:rPr>
        <w:t>分析诗歌意象和情感：</w:t>
      </w:r>
    </w:p>
    <w:tbl>
      <w:tblPr>
        <w:tblStyle w:val="TableNormal"/>
        <w:tblW w:w="8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934"/>
        <w:gridCol w:w="1320"/>
        <w:gridCol w:w="2160"/>
        <w:gridCol w:w="1545"/>
        <w:gridCol w:w="2190"/>
      </w:tblGrid>
      <w:tr>
        <w:tblPrEx>
          <w:tblW w:w="814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67"/>
        </w:trPr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诗歌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意象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体现意象</w:t>
            </w: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特点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的关键词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意象特点及意境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传达的情感</w:t>
            </w:r>
          </w:p>
        </w:tc>
      </w:tr>
      <w:tr>
        <w:tblPrEx>
          <w:tblW w:w="814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919"/>
        </w:trPr>
        <w:tc>
          <w:tcPr>
            <w:tcW w:w="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《沁园春</w:t>
            </w: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·</w:t>
            </w: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雪》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冰、雪、大河、山、原、晴日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千里、万里、顿失滔滔、舞、奔驰、妖娆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1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雄浑、壮美；意境开阔</w:t>
            </w:r>
          </w:p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21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洋溢着诗人热爱祖国山河的豪情和必将创造空前伟大业绩的坚定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自信</w:t>
            </w:r>
          </w:p>
        </w:tc>
      </w:tr>
      <w:tr>
        <w:tblPrEx>
          <w:tblW w:w="814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919"/>
        </w:trPr>
        <w:tc>
          <w:tcPr>
            <w:tcW w:w="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《周总理，你在哪里》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高山、大地、谷穗、森林、大海、足迹、天安门</w:t>
            </w:r>
          </w:p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回音、轰鸣、沉甸甸、辽阔、深深</w:t>
            </w:r>
          </w:p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1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雄壮磅礴、高大广阔；开阔、热烈激昂</w:t>
            </w:r>
          </w:p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21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歌颂了周总理为人民、为革命鞠躬尽瘁的崇高品德，赞扬了周总理为中国革命和世界革命建立的丰功伟绩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，表达了人民对周总理无比的崇敬和深切的怀念之情</w:t>
            </w:r>
          </w:p>
        </w:tc>
      </w:tr>
      <w:tr>
        <w:tblPrEx>
          <w:tblW w:w="814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919"/>
        </w:trPr>
        <w:tc>
          <w:tcPr>
            <w:tcW w:w="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《我爱这土地》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鸟、土地、暴风雨、河流、风、黎明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喉咙嘶哑、羽毛腐烂、击打着、汹涌、悲愤、无止息地吹刮着的激怒的、无比温柔的</w:t>
            </w:r>
          </w:p>
        </w:tc>
        <w:tc>
          <w:tcPr>
            <w:tcW w:w="1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风雨飘摇、满目疮痍；沉郁悲愤、满怀希望</w:t>
            </w:r>
          </w:p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21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表达了作者无比坚定、深沉的爱国之情</w:t>
            </w:r>
          </w:p>
        </w:tc>
      </w:tr>
      <w:tr>
        <w:tblPrEx>
          <w:tblW w:w="814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67"/>
        </w:trPr>
        <w:tc>
          <w:tcPr>
            <w:tcW w:w="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《乡愁》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after="0"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after="0"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1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after="0" w:line="440" w:lineRule="exact"/>
              <w:jc w:val="both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  <w:tc>
          <w:tcPr>
            <w:tcW w:w="21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after="0" w:line="440" w:lineRule="exact"/>
              <w:ind w:left="0" w:right="0" w:firstLine="0" w:leftChars="0" w:rightChars="0" w:firstLineChars="0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</w:p>
        </w:tc>
      </w:tr>
    </w:tbl>
    <w:p>
      <w:pPr>
        <w:sectPr>
          <w:headerReference w:type="default" r:id="rId23"/>
          <w:footerReference w:type="default" r:id="rId24"/>
          <w:type w:val="nextPage"/>
          <w:pgSz w:w="11906" w:h="16838"/>
          <w:pgMar w:top="1134" w:right="2835" w:bottom="1134" w:left="1134" w:header="851" w:footer="992" w:gutter="0"/>
          <w:pgNumType w:start="9"/>
          <w:cols w:space="708"/>
          <w:titlePg w:val="0"/>
          <w:docGrid w:type="lines" w:linePitch="312"/>
        </w:sectPr>
      </w:pPr>
    </w:p>
    <w:tbl>
      <w:tblPr>
        <w:tblStyle w:val="TableNormal"/>
        <w:tblW w:w="8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934"/>
        <w:gridCol w:w="1320"/>
        <w:gridCol w:w="2160"/>
        <w:gridCol w:w="1545"/>
        <w:gridCol w:w="2190"/>
      </w:tblGrid>
      <w:tr>
        <w:tblPrEx>
          <w:tblW w:w="814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67"/>
        </w:trPr>
        <w:tc>
          <w:tcPr>
            <w:tcW w:w="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/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before="0"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邮票、船票、坟墓、海峡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before="0"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小小的（母子离别）、窄窄的（夫妻离别）、矮矮的（母子死别）、浅浅的（家国之思）</w:t>
            </w:r>
          </w:p>
        </w:tc>
        <w:tc>
          <w:tcPr>
            <w:tcW w:w="1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before="0" w:line="440" w:lineRule="exact"/>
              <w:jc w:val="both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空间阻隔；离愁别绪、情意绵绵、深沉</w:t>
            </w:r>
          </w:p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21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before="0" w:line="440" w:lineRule="exact"/>
              <w:ind w:left="0" w:right="0" w:firstLine="0" w:leftChars="0" w:rightChars="0" w:firstLineChars="0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抒发诗人对祖国深深的思念与热爱</w:t>
            </w:r>
          </w:p>
        </w:tc>
      </w:tr>
      <w:tr>
        <w:tblPrEx>
          <w:tblW w:w="814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919"/>
        </w:trPr>
        <w:tc>
          <w:tcPr>
            <w:tcW w:w="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《你是人间的四月天》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四面风、云烟、光艳、星子、细雨、百花、月圆、新芽、白莲、燕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轻灵、软绵、灿烂妖娆、闪耀、轻柔细腻、鲜妍、天真庄严、鹅黄新绿、柔嫩喜悦、呢喃</w:t>
            </w:r>
          </w:p>
        </w:tc>
        <w:tc>
          <w:tcPr>
            <w:tcW w:w="1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温暖、明丽、灵动、梦幻、充满希望；欢欣、温暖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21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抒发诗人对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“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你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”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的喜爱、赞美，以及因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“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你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”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的喜悦、激动之情</w:t>
            </w:r>
          </w:p>
        </w:tc>
      </w:tr>
      <w:tr>
        <w:tblPrEx>
          <w:tblW w:w="814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82"/>
        </w:trPr>
        <w:tc>
          <w:tcPr>
            <w:tcW w:w="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ind w:left="0" w:right="0" w:firstLine="0" w:leftChars="0" w:rightChars="0" w:firstLineChars="0"/>
              <w:jc w:val="center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《我看》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风、草、鸟、天空、流云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left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轻柔、丰润、平展着翅翼、红晕</w:t>
            </w: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1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宁静美好、生机勃勃；情绪饱满、充满希望</w:t>
            </w:r>
          </w:p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……</w:t>
            </w:r>
          </w:p>
        </w:tc>
        <w:tc>
          <w:tcPr>
            <w:tcW w:w="21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>
            <w:pPr>
              <w:spacing w:line="440" w:lineRule="exact"/>
              <w:jc w:val="both"/>
              <w:outlineLvl w:val="0"/>
              <w:rPr>
                <w:rFonts w:ascii="宋体" w:eastAsia="宋体" w:hAnsi="宋体" w:cs="宋体" w:hint="default"/>
                <w:i w:val="0"/>
                <w:iCs w:val="0"/>
                <w:caps w:val="0"/>
                <w:color w:val="000000"/>
                <w:spacing w:val="30"/>
                <w:sz w:val="24"/>
                <w:u w:val="none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aps w:val="0"/>
                <w:color w:val="000000"/>
                <w:spacing w:val="30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>表达诗人对大自然的赞美，对生命的敬畏，对万物的期待</w:t>
            </w:r>
          </w:p>
        </w:tc>
      </w:tr>
    </w:tbl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eastAsia"/>
          <w:b/>
          <w:sz w:val="24"/>
        </w:rPr>
      </w:pPr>
      <w:r>
        <w:rPr>
          <w:rFonts w:ascii="宋体" w:eastAsia="宋体" w:hAnsi="宋体" w:cs="Malgun Gothic Semilight" w:hint="eastAsia"/>
          <w:b/>
          <w:sz w:val="24"/>
        </w:rPr>
        <w:t>3.课堂检测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</w:rPr>
        <w:t>艾青诗歌中</w:t>
      </w:r>
      <w:r>
        <w:rPr>
          <w:rFonts w:ascii="宋体" w:eastAsia="宋体" w:hAnsi="宋体" w:cs="Malgun Gothic Semilight" w:hint="eastAsia"/>
          <w:sz w:val="24"/>
        </w:rPr>
        <w:t>“</w:t>
      </w:r>
      <w:r>
        <w:rPr>
          <w:rFonts w:ascii="宋体" w:eastAsia="宋体" w:hAnsi="宋体" w:cs="Malgun Gothic Semilight" w:hint="eastAsia"/>
          <w:sz w:val="24"/>
        </w:rPr>
        <w:t>土地</w:t>
      </w:r>
      <w:r>
        <w:rPr>
          <w:rFonts w:ascii="宋体" w:eastAsia="宋体" w:hAnsi="宋体" w:cs="Malgun Gothic Semilight" w:hint="eastAsia"/>
          <w:sz w:val="24"/>
        </w:rPr>
        <w:t>”</w:t>
      </w:r>
      <w:r>
        <w:rPr>
          <w:rFonts w:ascii="宋体" w:eastAsia="宋体" w:hAnsi="宋体" w:cs="Malgun Gothic Semilight" w:hint="eastAsia"/>
          <w:sz w:val="24"/>
        </w:rPr>
        <w:t>的意象具有多重含义，请分析他写于1937年12月28日</w:t>
      </w:r>
      <w:r>
        <w:rPr>
          <w:rFonts w:ascii="宋体" w:eastAsia="宋体" w:hAnsi="宋体" w:cs="Malgun Gothic Semilight" w:hint="eastAsia"/>
          <w:sz w:val="24"/>
          <w:lang w:eastAsia="zh-CN"/>
        </w:rPr>
        <w:t>的诗歌</w:t>
      </w:r>
      <w:r>
        <w:rPr>
          <w:rFonts w:ascii="宋体" w:eastAsia="宋体" w:hAnsi="宋体" w:cs="Malgun Gothic Semilight" w:hint="eastAsia"/>
          <w:sz w:val="24"/>
        </w:rPr>
        <w:t>《雪落在中国的土地上》</w:t>
      </w:r>
      <w:r>
        <w:rPr>
          <w:rFonts w:ascii="宋体" w:eastAsia="宋体" w:hAnsi="宋体" w:cs="Malgun Gothic Semilight" w:hint="eastAsia"/>
          <w:sz w:val="24"/>
          <w:lang w:eastAsia="zh-CN"/>
        </w:rPr>
        <w:t>中</w:t>
      </w:r>
      <w:r>
        <w:rPr>
          <w:rFonts w:ascii="宋体" w:eastAsia="宋体" w:hAnsi="宋体" w:cs="Malgun Gothic Semilight" w:hint="eastAsia"/>
          <w:sz w:val="24"/>
        </w:rPr>
        <w:t>土地的象征义。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Malgun Gothic Semilight"/>
          <w:b/>
          <w:sz w:val="24"/>
        </w:rPr>
      </w:pPr>
      <w:r>
        <w:rPr>
          <w:rFonts w:ascii="宋体" w:eastAsia="宋体" w:hAnsi="宋体" w:cs="Malgun Gothic Semilight" w:hint="eastAsia"/>
          <w:b/>
          <w:sz w:val="24"/>
        </w:rPr>
        <w:t>4.小结</w:t>
      </w:r>
    </w:p>
    <w:p>
      <w:pPr>
        <w:spacing w:line="440" w:lineRule="exact"/>
        <w:ind w:firstLine="480" w:firstLineChars="200"/>
        <w:jc w:val="left"/>
        <w:rPr>
          <w:rFonts w:ascii="宋体" w:eastAsia="宋体" w:hAnsi="宋体" w:cs="Malgun Gothic Semilight" w:hint="eastAsia"/>
          <w:sz w:val="24"/>
        </w:rPr>
      </w:pPr>
      <w:r>
        <w:rPr>
          <w:rFonts w:ascii="宋体" w:eastAsia="宋体" w:hAnsi="宋体" w:cs="Malgun Gothic Semilight" w:hint="eastAsia"/>
          <w:sz w:val="24"/>
          <w:lang w:val="en-US" w:eastAsia="zh-CN"/>
        </w:rPr>
        <w:t>这</w:t>
      </w:r>
      <w:r>
        <w:rPr>
          <w:rFonts w:ascii="宋体" w:eastAsia="宋体" w:hAnsi="宋体" w:cs="Malgun Gothic Semilight" w:hint="eastAsia"/>
          <w:sz w:val="24"/>
          <w:lang w:val="en-US"/>
        </w:rPr>
        <w:t>六首新诗，均以描写自然之景或特定物象为主，来抒发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诗人</w:t>
      </w:r>
      <w:r>
        <w:rPr>
          <w:rFonts w:ascii="宋体" w:eastAsia="宋体" w:hAnsi="宋体" w:cs="Malgun Gothic Semilight" w:hint="eastAsia"/>
          <w:sz w:val="24"/>
          <w:lang w:val="en-US"/>
        </w:rPr>
        <w:t>对家国、对人物、对自然、对生命的</w:t>
      </w:r>
      <w:r>
        <w:rPr>
          <w:rFonts w:ascii="宋体" w:eastAsia="宋体" w:hAnsi="宋体" w:cs="Malgun Gothic Semilight" w:hint="eastAsia"/>
          <w:sz w:val="24"/>
          <w:lang w:val="en-US"/>
        </w:rPr>
        <w:t>“</w:t>
      </w:r>
      <w:r>
        <w:rPr>
          <w:rFonts w:ascii="宋体" w:eastAsia="宋体" w:hAnsi="宋体" w:cs="Malgun Gothic Semilight" w:hint="eastAsia"/>
          <w:sz w:val="24"/>
          <w:lang w:val="en-US"/>
        </w:rPr>
        <w:t>爱恋</w:t>
      </w:r>
      <w:r>
        <w:rPr>
          <w:rFonts w:ascii="宋体" w:eastAsia="宋体" w:hAnsi="宋体" w:cs="Malgun Gothic Semilight" w:hint="eastAsia"/>
          <w:sz w:val="24"/>
          <w:lang w:val="en-US"/>
        </w:rPr>
        <w:t>”</w:t>
      </w:r>
      <w:r>
        <w:rPr>
          <w:rFonts w:ascii="宋体" w:eastAsia="宋体" w:hAnsi="宋体" w:cs="Malgun Gothic Semilight" w:hint="eastAsia"/>
          <w:sz w:val="24"/>
          <w:lang w:val="en-US"/>
        </w:rPr>
        <w:t>情怀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，每一首诗都是一首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“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爱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”</w:t>
      </w:r>
      <w:r>
        <w:rPr>
          <w:rFonts w:ascii="宋体" w:eastAsia="宋体" w:hAnsi="宋体" w:cs="Malgun Gothic Semilight" w:hint="eastAsia"/>
          <w:sz w:val="24"/>
          <w:lang w:val="en-US" w:eastAsia="zh-CN"/>
        </w:rPr>
        <w:t>的赞歌。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b/>
          <w:sz w:val="24"/>
        </w:rPr>
      </w:pPr>
      <w:r>
        <w:rPr>
          <w:rFonts w:ascii="宋体" w:eastAsia="宋体" w:hAnsi="宋体" w:cs="宋体" w:hint="eastAsia"/>
          <w:b/>
          <w:sz w:val="24"/>
        </w:rPr>
        <w:t>5.作业设计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b w:val="0"/>
          <w:bCs/>
          <w:sz w:val="24"/>
        </w:rPr>
      </w:pPr>
      <w:r>
        <w:rPr>
          <w:rFonts w:ascii="宋体" w:eastAsia="宋体" w:hAnsi="宋体" w:cs="宋体" w:hint="eastAsia"/>
          <w:b w:val="0"/>
          <w:bCs/>
          <w:sz w:val="24"/>
          <w:lang w:val="en-US" w:eastAsia="zh-CN"/>
        </w:rPr>
        <w:t>1.阅读钱理群《艾青诗独特的意象与主题》、流沙河《溶哀愁于物象》、曹迪杨柠《谈〈你是人间的四月天〉中意象与色彩的运用》，从课内六首诗歌中任选一首试着创写鉴赏词。</w:t>
      </w:r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eastAsia"/>
          <w:b/>
          <w:sz w:val="24"/>
        </w:rPr>
      </w:pPr>
      <w:r>
        <w:rPr>
          <w:rFonts w:ascii="宋体" w:eastAsia="宋体" w:hAnsi="宋体" w:cs="宋体" w:hint="eastAsia"/>
          <w:b w:val="0"/>
          <w:bCs/>
          <w:sz w:val="24"/>
          <w:lang w:val="en-US" w:eastAsia="zh-CN"/>
        </w:rPr>
        <w:t>2.课外继续阅读《艾青诗选》《唐诗三百首》《泰戈尔诗选》等诗集，选择你喜欢的诗歌推荐给你的同学，说说你推荐的理由。</w:t>
      </w:r>
    </w:p>
    <w:p>
      <w:pPr>
        <w:spacing w:line="440" w:lineRule="exact"/>
        <w:ind w:firstLine="560" w:firstLineChars="200"/>
        <w:jc w:val="left"/>
        <w:outlineLvl w:val="0"/>
        <w:rPr>
          <w:rFonts w:ascii="宋体" w:eastAsia="宋体" w:hAnsi="宋体" w:cs="宋体" w:hint="default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  <w:r>
        <w:rPr>
          <w:rFonts w:ascii="宋体" w:eastAsia="宋体" w:hAnsi="宋体" w:cs="Malgun Gothic Semilight" w:hint="eastAsia"/>
          <w:b/>
          <w:bCs/>
          <w:sz w:val="28"/>
          <w:szCs w:val="28"/>
        </w:rPr>
        <w:t>六、板书设计</w:t>
      </w:r>
      <w:r>
        <w:rPr>
          <w:rFonts w:ascii="宋体" w:eastAsia="宋体" w:hAnsi="宋体" w:cs="宋体" w:hint="default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  <w:br/>
      </w:r>
      <w:r>
        <w:rPr>
          <w:rFonts w:ascii="宋体" w:eastAsia="宋体" w:hAnsi="宋体" w:cs="宋体" w:hint="default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https://d.book118.com/786150242232010054</w:t>
        </w:r>
      </w:hyperlink>
    </w:p>
    <w:p>
      <w:pPr>
        <w:spacing w:line="440" w:lineRule="exact"/>
        <w:ind w:firstLine="480" w:firstLineChars="200"/>
        <w:jc w:val="left"/>
        <w:outlineLvl w:val="0"/>
        <w:rPr>
          <w:rFonts w:ascii="宋体" w:eastAsia="宋体" w:hAnsi="宋体" w:cs="宋体" w:hint="default"/>
          <w:i w:val="0"/>
          <w:iCs w:val="0"/>
          <w:caps w:val="0"/>
          <w:color w:val="000000"/>
          <w:spacing w:val="30"/>
          <w:sz w:val="24"/>
          <w:u w:val="none"/>
          <w:shd w:val="clear" w:color="auto" w:fill="FFFFFF"/>
        </w:rPr>
      </w:pPr>
    </w:p>
    <w:sectPr>
      <w:headerReference w:type="default" r:id="rId26"/>
      <w:footerReference w:type="default" r:id="rId27"/>
      <w:type w:val="nextPage"/>
      <w:pgSz w:w="11906" w:h="16838"/>
      <w:pgMar w:top="1134" w:right="2835" w:bottom="1134" w:left="1134" w:header="851" w:footer="992" w:gutter="0"/>
      <w:pgNumType w:start="10"/>
      <w:cols w:space="708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 Semilight">
    <w:panose1 w:val="020B0502040204020203"/>
    <w:charset w:val="86"/>
    <w:family w:val="swiss"/>
    <w:pitch w:val="default"/>
    <w:sig w:usb0="900002AF" w:usb1="01D77CFB" w:usb2="00000012" w:usb3="00000000" w:csb0="203E01BD" w:csb1="D7FF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rFonts w:hint="eastAsia"/>
      </w:rPr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  <w:r>
      <w:rPr>
        <w:kern w:val="0"/>
        <w:szCs w:val="21"/>
      </w:rPr>
      <w:tab/>
    </w:r>
    <w:r>
      <w:rPr>
        <w:rFonts w:hint="eastAsia"/>
      </w:rPr>
      <w:t xml:space="preserve"> </w:t>
    </w:r>
  </w:p>
  <w:p w:rsidR="004151FC">
    <w:pPr>
      <w:tabs>
        <w:tab w:val="center" w:pos="4153"/>
        <w:tab w:val="right" w:pos="8306"/>
      </w:tabs>
      <w:snapToGrid w:val="0"/>
      <w:jc w:val="left"/>
      <w:rPr>
        <w:rFonts w:eastAsia="宋体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rFonts w:hint="eastAsia"/>
      </w:rPr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  <w:r>
      <w:rPr>
        <w:kern w:val="0"/>
        <w:szCs w:val="21"/>
      </w:rPr>
      <w:tab/>
    </w:r>
    <w:r>
      <w:rPr>
        <w:rFonts w:hint="eastAsia"/>
      </w:rPr>
      <w:t xml:space="preserve"> </w:t>
    </w:r>
  </w:p>
  <w:p w:rsidR="004151FC">
    <w:pPr>
      <w:tabs>
        <w:tab w:val="center" w:pos="4153"/>
        <w:tab w:val="right" w:pos="8306"/>
      </w:tabs>
      <w:snapToGrid w:val="0"/>
      <w:jc w:val="left"/>
      <w:rPr>
        <w:rFonts w:eastAsia="宋体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7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8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rFonts w:hint="eastAsia"/>
      </w:rPr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3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  <w:r>
      <w:rPr>
        <w:kern w:val="0"/>
        <w:szCs w:val="21"/>
      </w:rPr>
      <w:tab/>
    </w:r>
    <w:r>
      <w:rPr>
        <w:rFonts w:hint="eastAsia"/>
      </w:rPr>
      <w:t xml:space="preserve"> </w:t>
    </w:r>
  </w:p>
  <w:p w:rsidR="004151FC">
    <w:pPr>
      <w:tabs>
        <w:tab w:val="center" w:pos="4153"/>
        <w:tab w:val="right" w:pos="8306"/>
      </w:tabs>
      <w:snapToGrid w:val="0"/>
      <w:jc w:val="left"/>
      <w:rPr>
        <w:rFonts w:eastAsia="宋体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2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3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kern w:val="0"/>
        <w:sz w:val="2"/>
        <w:szCs w:val="2"/>
      </w:rPr>
      <w:t>学科网（北京）股份有限公司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rFonts w:hint="eastAsia"/>
      </w:rPr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  <w:r>
      <w:rPr>
        <w:kern w:val="0"/>
        <w:szCs w:val="21"/>
      </w:rPr>
      <w:tab/>
    </w:r>
    <w:r>
      <w:rPr>
        <w:rFonts w:hint="eastAsia"/>
      </w:rPr>
      <w:t xml:space="preserve"> </w:t>
    </w:r>
  </w:p>
  <w:p w:rsidR="004151FC">
    <w:pPr>
      <w:tabs>
        <w:tab w:val="center" w:pos="4153"/>
        <w:tab w:val="right" w:pos="8306"/>
      </w:tabs>
      <w:snapToGrid w:val="0"/>
      <w:jc w:val="left"/>
      <w:rPr>
        <w:rFonts w:eastAsia="宋体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7" type="#_x0000_t136" alt="学科网 zxxk.com" style="width:2.85pt;height:2.85pt;margin-top:407.9pt;margin-left:158.95pt;mso-position-horizontal-relative:margin;mso-position-vertical-relative:margin;position:absolute;rotation:315;z-index:-25165209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8" type="#_x0000_t75" alt="学科网 zxxk.com" style="width:0.05pt;height:0.05pt;margin-top:-20.75pt;margin-left:64.05pt;position:absolute;z-index:251665408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kern w:val="0"/>
        <w:sz w:val="2"/>
        <w:szCs w:val="2"/>
      </w:rPr>
      <w:t>学科网（北京）股份有限公司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rFonts w:hint="eastAsia"/>
      </w:rPr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  <w:r>
      <w:rPr>
        <w:kern w:val="0"/>
        <w:szCs w:val="21"/>
      </w:rPr>
      <w:tab/>
    </w:r>
    <w:r>
      <w:rPr>
        <w:rFonts w:hint="eastAsia"/>
      </w:rPr>
      <w:t xml:space="preserve"> </w:t>
    </w:r>
  </w:p>
  <w:p w:rsidR="004151FC">
    <w:pPr>
      <w:tabs>
        <w:tab w:val="center" w:pos="4153"/>
        <w:tab w:val="right" w:pos="8306"/>
      </w:tabs>
      <w:snapToGrid w:val="0"/>
      <w:jc w:val="left"/>
      <w:rPr>
        <w:rFonts w:eastAsia="宋体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2" type="#_x0000_t136" alt="学科网 zxxk.com" style="width:2.85pt;height:2.85pt;margin-top:407.9pt;margin-left:158.95pt;mso-position-horizontal-relative:margin;mso-position-vertical-relative:margin;position:absolute;rotation:315;z-index:-25165004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3" type="#_x0000_t75" alt="学科网 zxxk.com" style="width:0.05pt;height:0.05pt;margin-top:-20.75pt;margin-left:64.05pt;position:absolute;z-index:251667456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kern w:val="0"/>
        <w:sz w:val="2"/>
        <w:szCs w:val="2"/>
      </w:rPr>
      <w:t>学科网（北京）股份有限公司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rFonts w:hint="eastAsia"/>
      </w:rPr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6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  <w:r>
      <w:rPr>
        <w:kern w:val="0"/>
        <w:szCs w:val="21"/>
      </w:rPr>
      <w:tab/>
    </w:r>
    <w:r>
      <w:rPr>
        <w:rFonts w:hint="eastAsia"/>
      </w:rPr>
      <w:t xml:space="preserve"> </w:t>
    </w:r>
  </w:p>
  <w:p w:rsidR="004151FC">
    <w:pPr>
      <w:tabs>
        <w:tab w:val="center" w:pos="4153"/>
        <w:tab w:val="right" w:pos="8306"/>
      </w:tabs>
      <w:snapToGrid w:val="0"/>
      <w:jc w:val="left"/>
      <w:rPr>
        <w:rFonts w:eastAsia="宋体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7" type="#_x0000_t136" alt="学科网 zxxk.com" style="width:2.85pt;height:2.85pt;margin-top:407.9pt;margin-left:158.95pt;mso-position-horizontal-relative:margin;mso-position-vertical-relative:margin;position:absolute;rotation:315;z-index:-25164800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8" type="#_x0000_t75" alt="学科网 zxxk.com" style="width:0.05pt;height:0.05pt;margin-top:-20.75pt;margin-left:64.05pt;position:absolute;z-index:251669504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kern w:val="0"/>
        <w:sz w:val="2"/>
        <w:szCs w:val="2"/>
      </w:rPr>
      <w:t>学科网（北京）股份有限公司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rFonts w:hint="eastAsia"/>
      </w:rPr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7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  <w:r>
      <w:rPr>
        <w:kern w:val="0"/>
        <w:szCs w:val="21"/>
      </w:rPr>
      <w:tab/>
    </w:r>
    <w:r>
      <w:rPr>
        <w:rFonts w:hint="eastAsia"/>
      </w:rPr>
      <w:t xml:space="preserve"> </w:t>
    </w:r>
  </w:p>
  <w:p w:rsidR="004151FC">
    <w:pPr>
      <w:tabs>
        <w:tab w:val="center" w:pos="4153"/>
        <w:tab w:val="right" w:pos="8306"/>
      </w:tabs>
      <w:snapToGrid w:val="0"/>
      <w:jc w:val="left"/>
      <w:rPr>
        <w:rFonts w:eastAsia="宋体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2" type="#_x0000_t136" alt="学科网 zxxk.com" style="width:2.85pt;height:2.85pt;margin-top:407.9pt;margin-left:158.95pt;mso-position-horizontal-relative:margin;mso-position-vertical-relative:margin;position:absolute;rotation:315;z-index:-25164595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3" type="#_x0000_t75" alt="学科网 zxxk.com" style="width:0.05pt;height:0.05pt;margin-top:-20.75pt;margin-left:64.05pt;position:absolute;z-index:251671552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kern w:val="0"/>
        <w:sz w:val="2"/>
        <w:szCs w:val="2"/>
      </w:rPr>
      <w:t>学科网（北京）股份有限公司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rFonts w:hint="eastAsia"/>
      </w:rPr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8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  <w:r>
      <w:rPr>
        <w:kern w:val="0"/>
        <w:szCs w:val="21"/>
      </w:rPr>
      <w:tab/>
    </w:r>
    <w:r>
      <w:rPr>
        <w:rFonts w:hint="eastAsia"/>
      </w:rPr>
      <w:t xml:space="preserve"> </w:t>
    </w:r>
  </w:p>
  <w:p w:rsidR="004151FC">
    <w:pPr>
      <w:tabs>
        <w:tab w:val="center" w:pos="4153"/>
        <w:tab w:val="right" w:pos="8306"/>
      </w:tabs>
      <w:snapToGrid w:val="0"/>
      <w:jc w:val="left"/>
      <w:rPr>
        <w:rFonts w:eastAsia="宋体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7" type="#_x0000_t136" alt="学科网 zxxk.com" style="width:2.85pt;height:2.85pt;margin-top:407.9pt;margin-left:158.95pt;mso-position-horizontal-relative:margin;mso-position-vertical-relative:margin;position:absolute;rotation:315;z-index:-25164390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8" type="#_x0000_t75" alt="学科网 zxxk.com" style="width:0.05pt;height:0.05pt;margin-top:-20.75pt;margin-left:64.05pt;position:absolute;z-index:251673600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kern w:val="0"/>
        <w:sz w:val="2"/>
        <w:szCs w:val="2"/>
      </w:rPr>
      <w:t>学科网（北京）股份有限公司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rFonts w:hint="eastAsia"/>
      </w:rPr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10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  <w:r>
      <w:rPr>
        <w:kern w:val="0"/>
        <w:szCs w:val="21"/>
      </w:rPr>
      <w:tab/>
    </w:r>
    <w:r>
      <w:rPr>
        <w:rFonts w:hint="eastAsia"/>
      </w:rPr>
      <w:t xml:space="preserve"> </w:t>
    </w:r>
  </w:p>
  <w:p w:rsidR="004151FC">
    <w:pPr>
      <w:tabs>
        <w:tab w:val="center" w:pos="4153"/>
        <w:tab w:val="right" w:pos="8306"/>
      </w:tabs>
      <w:snapToGrid w:val="0"/>
      <w:jc w:val="left"/>
      <w:rPr>
        <w:rFonts w:eastAsia="宋体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92" type="#_x0000_t136" alt="学科网 zxxk.com" style="width:2.85pt;height:2.85pt;margin-top:407.9pt;margin-left:158.95pt;mso-position-horizontal-relative:margin;mso-position-vertical-relative:margin;position:absolute;rotation:315;z-index:-25164185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93" type="#_x0000_t75" alt="学科网 zxxk.com" style="width:0.05pt;height:0.05pt;margin-top:-20.75pt;margin-left:64.05pt;position:absolute;z-index:251675648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kern w:val="0"/>
        <w:sz w:val="2"/>
        <w:szCs w:val="2"/>
      </w:rPr>
      <w:t>学科网（北京）股份有限公司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rFonts w:hint="eastAsia"/>
      </w:rPr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11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  <w:r>
      <w:rPr>
        <w:kern w:val="0"/>
        <w:szCs w:val="21"/>
      </w:rPr>
      <w:tab/>
    </w:r>
    <w:r>
      <w:rPr>
        <w:rFonts w:hint="eastAsia"/>
      </w:rPr>
      <w:t xml:space="preserve"> </w:t>
    </w:r>
  </w:p>
  <w:p w:rsidR="004151FC">
    <w:pPr>
      <w:tabs>
        <w:tab w:val="center" w:pos="4153"/>
        <w:tab w:val="right" w:pos="8306"/>
      </w:tabs>
      <w:snapToGrid w:val="0"/>
      <w:jc w:val="left"/>
      <w:rPr>
        <w:rFonts w:eastAsia="宋体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97" type="#_x0000_t136" alt="学科网 zxxk.com" style="width:2.85pt;height:2.85pt;margin-top:407.9pt;margin-left:158.95pt;mso-position-horizontal-relative:margin;mso-position-vertical-relative:margin;position:absolute;rotation:315;z-index:-25163980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98" type="#_x0000_t75" alt="学科网 zxxk.com" style="width:0.05pt;height:0.05pt;margin-top:-20.75pt;margin-left:64.05pt;position:absolute;z-index:251677696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49" type="#_x0000_t202" style="width:107.55pt;height:31.4pt;margin-top:6.35pt;margin-left:405pt;mso-wrap-style:square;position:absolute;z-index:251658240">
          <v:stroke linestyle="single"/>
          <v:textbox>
            <w:txbxContent>
              <w:p>
                <w:pPr>
                  <w:spacing w:line="440" w:lineRule="exact"/>
                  <w:jc w:val="center"/>
                  <w:outlineLvl w:val="0"/>
                  <w:rPr>
                    <w:rFonts w:ascii="Comic Sans MS" w:hAnsi="Comic Sans MS" w:cs="宋体" w:hint="eastAs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omic Sans MS" w:hAnsi="Comic Sans MS" w:hint="eastAsia"/>
                    <w:b/>
                    <w:color w:val="333333"/>
                    <w:sz w:val="28"/>
                    <w:szCs w:val="28"/>
                    <w:shd w:val="clear" w:color="auto" w:fill="FFFFFF"/>
                  </w:rPr>
                  <w:t>复   备</w:t>
                </w:r>
              </w:p>
              <w:p/>
            </w:txbxContent>
          </v:textbox>
        </v:shape>
      </w:pict>
    </w:r>
  </w:p>
  <w:p>
    <w:pPr>
      <w:rPr>
        <w:rFonts w:hint="eastAsia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eastAsia="宋体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0" type="#_x0000_t75" alt="学科网 zxxk.com" style="width:0.75pt;height:0.75pt;margin-top:8.45pt;margin-left:351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1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54" type="#_x0000_t202" style="width:107.55pt;height:31.4pt;margin-top:6.35pt;margin-left:405pt;mso-wrap-style:square;position:absolute;z-index:251660288">
          <v:stroke linestyle="single"/>
          <v:textbox>
            <w:txbxContent>
              <w:p>
                <w:pPr>
                  <w:spacing w:line="440" w:lineRule="exact"/>
                  <w:jc w:val="center"/>
                  <w:outlineLvl w:val="0"/>
                  <w:rPr>
                    <w:rFonts w:ascii="Comic Sans MS" w:hAnsi="Comic Sans MS" w:cs="宋体" w:hint="eastAs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omic Sans MS" w:hAnsi="Comic Sans MS" w:hint="eastAsia"/>
                    <w:b/>
                    <w:color w:val="333333"/>
                    <w:sz w:val="28"/>
                    <w:szCs w:val="28"/>
                    <w:shd w:val="clear" w:color="auto" w:fill="FFFFFF"/>
                  </w:rPr>
                  <w:t>复   备</w:t>
                </w:r>
              </w:p>
              <w:p/>
            </w:txbxContent>
          </v:textbox>
        </v:shape>
      </w:pict>
    </w:r>
  </w:p>
  <w:p>
    <w:pPr>
      <w:rPr>
        <w:rFonts w:hint="eastAsia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eastAsia="宋体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5" type="#_x0000_t75" alt="学科网 zxxk.com" style="width:0.75pt;height:0.75pt;margin-top:8.45pt;margin-left:351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59" type="#_x0000_t202" style="width:107.55pt;height:31.4pt;margin-top:6.35pt;margin-left:405pt;mso-wrap-style:square;position:absolute;z-index:251662336">
          <v:stroke linestyle="single"/>
          <v:textbox>
            <w:txbxContent>
              <w:p>
                <w:pPr>
                  <w:spacing w:line="440" w:lineRule="exact"/>
                  <w:jc w:val="center"/>
                  <w:outlineLvl w:val="0"/>
                  <w:rPr>
                    <w:rFonts w:ascii="Comic Sans MS" w:hAnsi="Comic Sans MS" w:cs="宋体" w:hint="eastAs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omic Sans MS" w:hAnsi="Comic Sans MS" w:hint="eastAsia"/>
                    <w:b/>
                    <w:color w:val="333333"/>
                    <w:sz w:val="28"/>
                    <w:szCs w:val="28"/>
                    <w:shd w:val="clear" w:color="auto" w:fill="FFFFFF"/>
                  </w:rPr>
                  <w:t>复   备</w:t>
                </w:r>
              </w:p>
              <w:p/>
            </w:txbxContent>
          </v:textbox>
        </v:shape>
      </w:pict>
    </w:r>
  </w:p>
  <w:p>
    <w:pPr>
      <w:rPr>
        <w:rFonts w:hint="eastAsia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eastAsia="宋体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0" type="#_x0000_t75" alt="学科网 zxxk.com" style="width:0.75pt;height:0.75pt;margin-top:8.45pt;margin-left:351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1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64" type="#_x0000_t202" style="width:107.55pt;height:31.4pt;margin-top:6.35pt;margin-left:405pt;mso-wrap-style:square;position:absolute;z-index:251664384">
          <v:stroke linestyle="single"/>
          <v:textbox>
            <w:txbxContent>
              <w:p>
                <w:pPr>
                  <w:spacing w:line="440" w:lineRule="exact"/>
                  <w:jc w:val="center"/>
                  <w:outlineLvl w:val="0"/>
                  <w:rPr>
                    <w:rFonts w:ascii="Comic Sans MS" w:hAnsi="Comic Sans MS" w:cs="宋体" w:hint="eastAs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omic Sans MS" w:hAnsi="Comic Sans MS" w:hint="eastAsia"/>
                    <w:b/>
                    <w:color w:val="333333"/>
                    <w:sz w:val="28"/>
                    <w:szCs w:val="28"/>
                    <w:shd w:val="clear" w:color="auto" w:fill="FFFFFF"/>
                  </w:rPr>
                  <w:t>复   备</w:t>
                </w:r>
              </w:p>
              <w:p/>
            </w:txbxContent>
          </v:textbox>
        </v:shape>
      </w:pict>
    </w:r>
  </w:p>
  <w:p>
    <w:pPr>
      <w:rPr>
        <w:rFonts w:hint="eastAsia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eastAsia="宋体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5" type="#_x0000_t75" alt="学科网 zxxk.com" style="width:0.75pt;height:0.75pt;margin-top:8.45pt;margin-left:351pt;position:absolute;z-index:25166540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69" type="#_x0000_t202" style="width:107.55pt;height:31.4pt;margin-top:6.35pt;margin-left:405pt;mso-wrap-style:square;position:absolute;z-index:251666432">
          <v:stroke linestyle="single"/>
          <v:textbox>
            <w:txbxContent>
              <w:p>
                <w:pPr>
                  <w:spacing w:line="440" w:lineRule="exact"/>
                  <w:jc w:val="center"/>
                  <w:outlineLvl w:val="0"/>
                  <w:rPr>
                    <w:rFonts w:ascii="Comic Sans MS" w:hAnsi="Comic Sans MS" w:cs="宋体" w:hint="eastAs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omic Sans MS" w:hAnsi="Comic Sans MS" w:hint="eastAsia"/>
                    <w:b/>
                    <w:color w:val="333333"/>
                    <w:sz w:val="28"/>
                    <w:szCs w:val="28"/>
                    <w:shd w:val="clear" w:color="auto" w:fill="FFFFFF"/>
                  </w:rPr>
                  <w:t>复   备</w:t>
                </w:r>
              </w:p>
              <w:p/>
            </w:txbxContent>
          </v:textbox>
        </v:shape>
      </w:pict>
    </w:r>
  </w:p>
  <w:p>
    <w:pPr>
      <w:rPr>
        <w:rFonts w:hint="eastAsia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eastAsia="宋体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0" type="#_x0000_t75" alt="学科网 zxxk.com" style="width:0.75pt;height:0.75pt;margin-top:8.45pt;margin-left:351pt;position:absolute;z-index:25166745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1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74" type="#_x0000_t202" style="width:107.55pt;height:31.4pt;margin-top:6.35pt;margin-left:405pt;mso-wrap-style:square;position:absolute;z-index:251668480">
          <v:stroke linestyle="single"/>
          <v:textbox>
            <w:txbxContent>
              <w:p>
                <w:pPr>
                  <w:spacing w:line="440" w:lineRule="exact"/>
                  <w:jc w:val="center"/>
                  <w:outlineLvl w:val="0"/>
                  <w:rPr>
                    <w:rFonts w:ascii="Comic Sans MS" w:hAnsi="Comic Sans MS" w:cs="宋体" w:hint="eastAs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omic Sans MS" w:hAnsi="Comic Sans MS" w:hint="eastAsia"/>
                    <w:b/>
                    <w:color w:val="333333"/>
                    <w:sz w:val="28"/>
                    <w:szCs w:val="28"/>
                    <w:shd w:val="clear" w:color="auto" w:fill="FFFFFF"/>
                  </w:rPr>
                  <w:t>复   备</w:t>
                </w:r>
              </w:p>
              <w:p/>
            </w:txbxContent>
          </v:textbox>
        </v:shape>
      </w:pict>
    </w:r>
  </w:p>
  <w:p>
    <w:pPr>
      <w:rPr>
        <w:rFonts w:hint="eastAsia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eastAsia="宋体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5" type="#_x0000_t75" alt="学科网 zxxk.com" style="width:0.75pt;height:0.75pt;margin-top:8.45pt;margin-left:351pt;position:absolute;z-index:25166950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79" type="#_x0000_t202" style="width:107.55pt;height:31.4pt;margin-top:6.35pt;margin-left:405pt;mso-wrap-style:square;position:absolute;z-index:251670528">
          <v:stroke linestyle="single"/>
          <v:textbox>
            <w:txbxContent>
              <w:p>
                <w:pPr>
                  <w:spacing w:line="440" w:lineRule="exact"/>
                  <w:jc w:val="center"/>
                  <w:outlineLvl w:val="0"/>
                  <w:rPr>
                    <w:rFonts w:ascii="Comic Sans MS" w:hAnsi="Comic Sans MS" w:cs="宋体" w:hint="eastAs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omic Sans MS" w:hAnsi="Comic Sans MS" w:hint="eastAsia"/>
                    <w:b/>
                    <w:color w:val="333333"/>
                    <w:sz w:val="28"/>
                    <w:szCs w:val="28"/>
                    <w:shd w:val="clear" w:color="auto" w:fill="FFFFFF"/>
                  </w:rPr>
                  <w:t>复   备</w:t>
                </w:r>
              </w:p>
              <w:p/>
            </w:txbxContent>
          </v:textbox>
        </v:shape>
      </w:pict>
    </w:r>
  </w:p>
  <w:p>
    <w:pPr>
      <w:rPr>
        <w:rFonts w:hint="eastAsia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eastAsia="宋体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0" type="#_x0000_t75" alt="学科网 zxxk.com" style="width:0.75pt;height:0.75pt;margin-top:8.45pt;margin-left:351pt;position:absolute;z-index:25167155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1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84" type="#_x0000_t202" style="width:107.55pt;height:31.4pt;margin-top:6.35pt;margin-left:405pt;mso-wrap-style:square;position:absolute;z-index:251672576">
          <v:stroke linestyle="single"/>
          <v:textbox>
            <w:txbxContent>
              <w:p>
                <w:pPr>
                  <w:spacing w:line="440" w:lineRule="exact"/>
                  <w:jc w:val="center"/>
                  <w:outlineLvl w:val="0"/>
                  <w:rPr>
                    <w:rFonts w:ascii="Comic Sans MS" w:hAnsi="Comic Sans MS" w:cs="宋体" w:hint="eastAs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omic Sans MS" w:hAnsi="Comic Sans MS" w:hint="eastAsia"/>
                    <w:b/>
                    <w:color w:val="333333"/>
                    <w:sz w:val="28"/>
                    <w:szCs w:val="28"/>
                    <w:shd w:val="clear" w:color="auto" w:fill="FFFFFF"/>
                  </w:rPr>
                  <w:t>复   备</w:t>
                </w:r>
              </w:p>
              <w:p/>
            </w:txbxContent>
          </v:textbox>
        </v:shape>
      </w:pict>
    </w:r>
  </w:p>
  <w:p>
    <w:pPr>
      <w:rPr>
        <w:rFonts w:hint="eastAsia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eastAsia="宋体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5" type="#_x0000_t75" alt="学科网 zxxk.com" style="width:0.75pt;height:0.75pt;margin-top:8.45pt;margin-left:351pt;position:absolute;z-index:25167360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89" type="#_x0000_t202" style="width:107.55pt;height:31.4pt;margin-top:6.35pt;margin-left:405pt;mso-wrap-style:square;position:absolute;z-index:251674624">
          <v:stroke linestyle="single"/>
          <v:textbox>
            <w:txbxContent>
              <w:p>
                <w:pPr>
                  <w:spacing w:line="440" w:lineRule="exact"/>
                  <w:jc w:val="center"/>
                  <w:outlineLvl w:val="0"/>
                  <w:rPr>
                    <w:rFonts w:ascii="Comic Sans MS" w:hAnsi="Comic Sans MS" w:cs="宋体" w:hint="eastAs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omic Sans MS" w:hAnsi="Comic Sans MS" w:hint="eastAsia"/>
                    <w:b/>
                    <w:color w:val="333333"/>
                    <w:sz w:val="28"/>
                    <w:szCs w:val="28"/>
                    <w:shd w:val="clear" w:color="auto" w:fill="FFFFFF"/>
                  </w:rPr>
                  <w:t>复   备</w:t>
                </w:r>
              </w:p>
              <w:p/>
            </w:txbxContent>
          </v:textbox>
        </v:shape>
      </w:pict>
    </w:r>
  </w:p>
  <w:p>
    <w:pPr>
      <w:rPr>
        <w:rFonts w:hint="eastAsia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eastAsia="宋体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90" type="#_x0000_t75" alt="学科网 zxxk.com" style="width:0.75pt;height:0.75pt;margin-top:8.45pt;margin-left:351pt;position:absolute;z-index:25167564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91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94" type="#_x0000_t202" style="width:107.55pt;height:31.4pt;margin-top:6.35pt;margin-left:405pt;mso-wrap-style:square;position:absolute;z-index:251676672">
          <v:stroke linestyle="single"/>
          <v:textbox>
            <w:txbxContent>
              <w:p>
                <w:pPr>
                  <w:spacing w:line="440" w:lineRule="exact"/>
                  <w:jc w:val="center"/>
                  <w:outlineLvl w:val="0"/>
                  <w:rPr>
                    <w:rFonts w:ascii="Comic Sans MS" w:hAnsi="Comic Sans MS" w:cs="宋体" w:hint="eastAs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omic Sans MS" w:hAnsi="Comic Sans MS" w:hint="eastAsia"/>
                    <w:b/>
                    <w:color w:val="333333"/>
                    <w:sz w:val="28"/>
                    <w:szCs w:val="28"/>
                    <w:shd w:val="clear" w:color="auto" w:fill="FFFFFF"/>
                  </w:rPr>
                  <w:t>复   备</w:t>
                </w:r>
              </w:p>
              <w:p/>
            </w:txbxContent>
          </v:textbox>
        </v:shape>
      </w:pict>
    </w:r>
  </w:p>
  <w:p>
    <w:pPr>
      <w:rPr>
        <w:rFonts w:hint="eastAsia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eastAsia="宋体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95" type="#_x0000_t75" alt="学科网 zxxk.com" style="width:0.75pt;height:0.75pt;margin-top:8.45pt;margin-left:351pt;position:absolute;z-index:25167769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9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420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5444"/>
    <w:rsid w:val="000063C2"/>
    <w:rsid w:val="000B5113"/>
    <w:rsid w:val="001749DD"/>
    <w:rsid w:val="002651D0"/>
    <w:rsid w:val="002A1FC1"/>
    <w:rsid w:val="003647A8"/>
    <w:rsid w:val="00385444"/>
    <w:rsid w:val="003E3C82"/>
    <w:rsid w:val="00412881"/>
    <w:rsid w:val="004151BA"/>
    <w:rsid w:val="004151FC"/>
    <w:rsid w:val="004B520C"/>
    <w:rsid w:val="00535F9B"/>
    <w:rsid w:val="00542CF5"/>
    <w:rsid w:val="0054390D"/>
    <w:rsid w:val="005F2E6B"/>
    <w:rsid w:val="00625932"/>
    <w:rsid w:val="006C6695"/>
    <w:rsid w:val="007060B8"/>
    <w:rsid w:val="008C7A5A"/>
    <w:rsid w:val="00924379"/>
    <w:rsid w:val="00964ECA"/>
    <w:rsid w:val="009C5D2F"/>
    <w:rsid w:val="00B07629"/>
    <w:rsid w:val="00B97842"/>
    <w:rsid w:val="00C02FC6"/>
    <w:rsid w:val="00C97DFC"/>
    <w:rsid w:val="00CA7F63"/>
    <w:rsid w:val="00D57318"/>
    <w:rsid w:val="00D6640B"/>
    <w:rsid w:val="00D943E3"/>
    <w:rsid w:val="00E0719D"/>
    <w:rsid w:val="00E31A0F"/>
    <w:rsid w:val="00E66E1E"/>
    <w:rsid w:val="00EB4500"/>
    <w:rsid w:val="00EC6E4C"/>
    <w:rsid w:val="00FA1B6F"/>
    <w:rsid w:val="00FC2CE6"/>
    <w:rsid w:val="05055118"/>
    <w:rsid w:val="05085485"/>
    <w:rsid w:val="068452D8"/>
    <w:rsid w:val="07EA70C4"/>
    <w:rsid w:val="0AC534D0"/>
    <w:rsid w:val="0AFC15E8"/>
    <w:rsid w:val="0EC84B09"/>
    <w:rsid w:val="11994232"/>
    <w:rsid w:val="12AD37A3"/>
    <w:rsid w:val="1334255A"/>
    <w:rsid w:val="141F0E17"/>
    <w:rsid w:val="196A7EB6"/>
    <w:rsid w:val="19E51499"/>
    <w:rsid w:val="1A3B1368"/>
    <w:rsid w:val="1D291253"/>
    <w:rsid w:val="20245AF3"/>
    <w:rsid w:val="210116B8"/>
    <w:rsid w:val="217A14E5"/>
    <w:rsid w:val="26A202B0"/>
    <w:rsid w:val="276307DE"/>
    <w:rsid w:val="290852BE"/>
    <w:rsid w:val="2AA24537"/>
    <w:rsid w:val="2D783C64"/>
    <w:rsid w:val="2DD92D43"/>
    <w:rsid w:val="34A323B1"/>
    <w:rsid w:val="34D06B15"/>
    <w:rsid w:val="34EE34A0"/>
    <w:rsid w:val="36E05B03"/>
    <w:rsid w:val="3A67225B"/>
    <w:rsid w:val="3C6E202A"/>
    <w:rsid w:val="3CEE55BD"/>
    <w:rsid w:val="3D1424FC"/>
    <w:rsid w:val="3F9F68CB"/>
    <w:rsid w:val="410905BE"/>
    <w:rsid w:val="41BE4BA5"/>
    <w:rsid w:val="42823DC8"/>
    <w:rsid w:val="42F51377"/>
    <w:rsid w:val="43CA50F1"/>
    <w:rsid w:val="4A9B5A20"/>
    <w:rsid w:val="4DB70E50"/>
    <w:rsid w:val="50354692"/>
    <w:rsid w:val="55F226BD"/>
    <w:rsid w:val="57C74619"/>
    <w:rsid w:val="58FC1D8B"/>
    <w:rsid w:val="5A8509CB"/>
    <w:rsid w:val="5B237A52"/>
    <w:rsid w:val="5B572B85"/>
    <w:rsid w:val="5FE04CE6"/>
    <w:rsid w:val="63654D87"/>
    <w:rsid w:val="63AB0785"/>
    <w:rsid w:val="66F23E62"/>
    <w:rsid w:val="67545AD7"/>
    <w:rsid w:val="695032CA"/>
    <w:rsid w:val="6EA82AD2"/>
    <w:rsid w:val="75DA7951"/>
    <w:rsid w:val="75DD6524"/>
    <w:rsid w:val="77A102F5"/>
    <w:rsid w:val="7A4D6A17"/>
    <w:rsid w:val="7D371A85"/>
    <w:rsid w:val="7D4B0F6B"/>
  </w:rsids>
  <w:docVars>
    <w:docVar w:name="commondata" w:val="eyJoZGlkIjoiZTdiYTc4MDUxNmI5NDRkN2E0MTUyN2RhMjVjN2JlNzAifQ=="/>
  </w:docVar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eastAsia="仿宋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basedOn w:val="DefaultParagraphFont"/>
    <w:qFormat/>
    <w:rPr>
      <w:i/>
    </w:rPr>
  </w:style>
  <w:style w:type="table" w:customStyle="1" w:styleId="TableGrid0">
    <w:name w:val="Table Grid_0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image" Target="media/image4.png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header" Target="header8.xml" /><Relationship Id="rId22" Type="http://schemas.openxmlformats.org/officeDocument/2006/relationships/footer" Target="footer8.xml" /><Relationship Id="rId23" Type="http://schemas.openxmlformats.org/officeDocument/2006/relationships/header" Target="header9.xml" /><Relationship Id="rId24" Type="http://schemas.openxmlformats.org/officeDocument/2006/relationships/footer" Target="footer9.xml" /><Relationship Id="rId25" Type="http://schemas.openxmlformats.org/officeDocument/2006/relationships/hyperlink" Target="https://d.book118.com/786150242232010054" TargetMode="External" /><Relationship Id="rId26" Type="http://schemas.openxmlformats.org/officeDocument/2006/relationships/header" Target="header10.xml" /><Relationship Id="rId27" Type="http://schemas.openxmlformats.org/officeDocument/2006/relationships/footer" Target="footer10.xm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image" Target="media/image3.jpe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9777</Words>
  <Characters>9964</Characters>
  <Application>Microsoft Office Word</Application>
  <DocSecurity>0</DocSecurity>
  <Lines>2</Lines>
  <Paragraphs>1</Paragraphs>
  <ScaleCrop>false</ScaleCrop>
  <Company>www.os115.com</Company>
  <LinksUpToDate>false</LinksUpToDate>
  <CharactersWithSpaces>10092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      Book       ( Hebei Education Press ) Collective Preparation of Jinan New District</dc:title>
  <dc:creator>Windows 用户</dc:creator>
  <cp:lastModifiedBy>多云转晴☀</cp:lastModifiedBy>
  <cp:revision>43</cp:revision>
  <dcterms:created xsi:type="dcterms:W3CDTF">2019-12-18T07:41:00Z</dcterms:created>
  <dcterms:modified xsi:type="dcterms:W3CDTF">2023-12-26T05:18:31Z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