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化学气相沉积硒化锌(CVDZNSE)晶体项目规划设计方案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54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_Toc12549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61" w:history="1">
        <w:r>
          <w:rPr>
            <w:rFonts w:ascii="仿宋" w:eastAsia="仿宋" w:hAnsi="仿宋" w:cs="仿宋" w:hint="eastAsia"/>
            <w:lang w:eastAsia="zh-CN"/>
          </w:rPr>
          <w:t>一、工艺说明</w:t>
        </w:r>
        <w:r>
          <w:tab/>
        </w:r>
        <w:r>
          <w:fldChar w:fldCharType="begin"/>
        </w:r>
        <w:r>
          <w:instrText xml:space="preserve"> PAGEREF _Toc26461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5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_Toc23935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2" w:history="1">
        <w:r>
          <w:rPr>
            <w:rFonts w:ascii="仿宋" w:eastAsia="仿宋" w:hAnsi="仿宋" w:cs="仿宋" w:hint="eastAsia"/>
            <w:lang w:eastAsia="zh-CN"/>
          </w:rPr>
          <w:t>(二)、化学气相沉积硒化锌(CVDZNSE)晶体项目工艺技术设计方案</w:t>
        </w:r>
        <w:r>
          <w:tab/>
        </w:r>
        <w:r>
          <w:fldChar w:fldCharType="begin"/>
        </w:r>
        <w:r>
          <w:instrText xml:space="preserve"> PAGEREF _Toc19082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_Toc1090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73" w:history="1">
        <w:r>
          <w:rPr>
            <w:rFonts w:ascii="仿宋" w:eastAsia="仿宋" w:hAnsi="仿宋" w:cs="仿宋" w:hint="eastAsia"/>
            <w:lang w:eastAsia="zh-CN"/>
          </w:rPr>
          <w:t>二、化学气相沉积硒化锌(CVDZNSE)晶体项目可持续发展</w:t>
        </w:r>
        <w:r>
          <w:tab/>
        </w:r>
        <w:r>
          <w:fldChar w:fldCharType="begin"/>
        </w:r>
        <w:r>
          <w:instrText xml:space="preserve"> PAGEREF _Toc18173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1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_Toc6101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0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_Toc24610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8" w:history="1">
        <w:r>
          <w:rPr>
            <w:rFonts w:ascii="仿宋" w:eastAsia="仿宋" w:hAnsi="仿宋" w:cs="仿宋" w:hint="eastAsia"/>
            <w:lang w:eastAsia="zh-CN"/>
          </w:rPr>
          <w:t>三、化学气相沉积硒化锌(CVDZNSE)晶体项目危机管理</w:t>
        </w:r>
        <w:r>
          <w:tab/>
        </w:r>
        <w:r>
          <w:fldChar w:fldCharType="begin"/>
        </w:r>
        <w:r>
          <w:instrText xml:space="preserve"> PAGEREF _Toc1258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9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_Toc21239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0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_Toc21330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07" w:history="1">
        <w:r>
          <w:rPr>
            <w:rFonts w:ascii="仿宋" w:eastAsia="仿宋" w:hAnsi="仿宋" w:cs="仿宋" w:hint="eastAsia"/>
            <w:lang w:eastAsia="zh-CN"/>
          </w:rPr>
          <w:t>四、化学气相沉积硒化锌(CVDZNSE)晶体项目文档管理</w:t>
        </w:r>
        <w:r>
          <w:tab/>
        </w:r>
        <w:r>
          <w:fldChar w:fldCharType="begin"/>
        </w:r>
        <w:r>
          <w:instrText xml:space="preserve"> PAGEREF _Toc29607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0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_Toc19370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_Toc275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2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_Toc12082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37" w:history="1">
        <w:r>
          <w:rPr>
            <w:rFonts w:ascii="仿宋" w:eastAsia="仿宋" w:hAnsi="仿宋" w:cs="仿宋" w:hint="eastAsia"/>
            <w:lang w:eastAsia="zh-CN"/>
          </w:rPr>
          <w:t>五、化学气相沉积硒化锌(CVDZNSE)晶体项目选址可行性分析</w:t>
        </w:r>
        <w:r>
          <w:tab/>
        </w:r>
        <w:r>
          <w:fldChar w:fldCharType="begin"/>
        </w:r>
        <w:r>
          <w:instrText xml:space="preserve"> PAGEREF _Toc26037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7" w:history="1">
        <w:r>
          <w:rPr>
            <w:rFonts w:ascii="仿宋" w:eastAsia="仿宋" w:hAnsi="仿宋" w:cs="仿宋" w:hint="eastAsia"/>
            <w:lang w:eastAsia="zh-CN"/>
          </w:rPr>
          <w:t>(一)、化学气相沉积硒化锌(CVDZNSE)晶体项目选址</w:t>
        </w:r>
        <w:r>
          <w:tab/>
        </w:r>
        <w:r>
          <w:fldChar w:fldCharType="begin"/>
        </w:r>
        <w:r>
          <w:instrText xml:space="preserve"> PAGEREF _Toc15287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3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_Toc22653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3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_Toc17273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13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_Toc9613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9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_Toc8549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28" w:history="1">
        <w:r>
          <w:rPr>
            <w:rFonts w:ascii="仿宋" w:eastAsia="仿宋" w:hAnsi="仿宋" w:cs="仿宋" w:hint="eastAsia"/>
            <w:lang w:eastAsia="zh-CN"/>
          </w:rPr>
          <w:t>六、市场分析、调研</w:t>
        </w:r>
        <w:r>
          <w:tab/>
        </w:r>
        <w:r>
          <w:fldChar w:fldCharType="begin"/>
        </w:r>
        <w:r>
          <w:instrText xml:space="preserve"> PAGEREF _Toc26128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8" w:history="1">
        <w:r>
          <w:rPr>
            <w:rFonts w:ascii="仿宋" w:eastAsia="仿宋" w:hAnsi="仿宋" w:cs="仿宋" w:hint="eastAsia"/>
            <w:lang w:eastAsia="zh-CN"/>
          </w:rPr>
          <w:t>(一)、化学气相沉积硒化锌(CVDZNSE)晶体行业分析</w:t>
        </w:r>
        <w:r>
          <w:tab/>
        </w:r>
        <w:r>
          <w:fldChar w:fldCharType="begin"/>
        </w:r>
        <w:r>
          <w:instrText xml:space="preserve"> PAGEREF _Toc21548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4" w:history="1">
        <w:r>
          <w:rPr>
            <w:rFonts w:ascii="仿宋" w:eastAsia="仿宋" w:hAnsi="仿宋" w:cs="仿宋" w:hint="eastAsia"/>
            <w:lang w:eastAsia="zh-CN"/>
          </w:rPr>
          <w:t>(二)、化学气相沉积硒化锌(CVDZNSE)晶体市场分析预测</w:t>
        </w:r>
        <w:r>
          <w:tab/>
        </w:r>
        <w:r>
          <w:fldChar w:fldCharType="begin"/>
        </w:r>
        <w:r>
          <w:instrText xml:space="preserve"> PAGEREF _Toc26484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26" w:history="1">
        <w:r>
          <w:rPr>
            <w:rFonts w:ascii="仿宋" w:eastAsia="仿宋" w:hAnsi="仿宋" w:cs="仿宋" w:hint="eastAsia"/>
            <w:lang w:eastAsia="zh-CN"/>
          </w:rPr>
          <w:t>七、化学气相沉积硒化锌(CVDZNSE)晶体项目投资规划</w:t>
        </w:r>
        <w:r>
          <w:tab/>
        </w:r>
        <w:r>
          <w:fldChar w:fldCharType="begin"/>
        </w:r>
        <w:r>
          <w:instrText xml:space="preserve"> PAGEREF _Toc7926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75" w:history="1">
        <w:r>
          <w:rPr>
            <w:rFonts w:ascii="仿宋" w:eastAsia="仿宋" w:hAnsi="仿宋" w:cs="仿宋" w:hint="eastAsia"/>
            <w:lang w:eastAsia="zh-CN"/>
          </w:rPr>
          <w:t>(一)、化学气相沉积硒化锌(CVDZNSE)晶体项目总投资估算</w:t>
        </w:r>
        <w:r>
          <w:tab/>
        </w:r>
        <w:r>
          <w:fldChar w:fldCharType="begin"/>
        </w:r>
        <w:r>
          <w:instrText xml:space="preserve"> PAGEREF _Toc17875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0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_Toc17600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42" w:history="1">
        <w:r>
          <w:rPr>
            <w:rFonts w:ascii="仿宋" w:eastAsia="仿宋" w:hAnsi="仿宋" w:cs="仿宋" w:hint="eastAsia"/>
            <w:lang w:eastAsia="zh-CN"/>
          </w:rPr>
          <w:t>八、化学气相沉积硒化锌(CVDZNSE)晶体项目环境影响分析</w:t>
        </w:r>
        <w:r>
          <w:tab/>
        </w:r>
        <w:r>
          <w:fldChar w:fldCharType="begin"/>
        </w:r>
        <w:r>
          <w:instrText xml:space="preserve"> PAGEREF _Toc6742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1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_Toc23471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2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_Toc26052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1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_Toc24531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51" w:history="1">
        <w:r>
          <w:rPr>
            <w:rFonts w:ascii="仿宋" w:eastAsia="仿宋" w:hAnsi="仿宋" w:cs="仿宋" w:hint="eastAsia"/>
            <w:lang w:eastAsia="zh-CN"/>
          </w:rPr>
          <w:t>(四)、化学气相沉积硒化锌(CVDZNSE)晶体项目建设对区域经济的影响</w:t>
        </w:r>
        <w:r>
          <w:tab/>
        </w:r>
        <w:r>
          <w:fldChar w:fldCharType="begin"/>
        </w:r>
        <w:r>
          <w:instrText xml:space="preserve"> PAGEREF _Toc24751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6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_Toc10546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9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_Toc26069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2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_Toc18202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8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_Toc4268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71" w:history="1">
        <w:r>
          <w:rPr>
            <w:rFonts w:ascii="仿宋" w:eastAsia="仿宋" w:hAnsi="仿宋" w:cs="仿宋" w:hint="eastAsia"/>
            <w:lang w:eastAsia="zh-CN"/>
          </w:rPr>
          <w:t>九、化学气相沉积硒化锌(CVDZNSE)晶体项目计划安排</w:t>
        </w:r>
        <w:r>
          <w:tab/>
        </w:r>
        <w:r>
          <w:fldChar w:fldCharType="begin"/>
        </w:r>
        <w:r>
          <w:instrText xml:space="preserve"> PAGEREF _Toc4871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_Toc14645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_Toc8091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_Toc32653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_Toc3196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856" w:history="1">
        <w:r>
          <w:rPr>
            <w:rFonts w:ascii="仿宋" w:eastAsia="仿宋" w:hAnsi="仿宋" w:cs="仿宋" w:hint="eastAsia"/>
            <w:lang w:eastAsia="zh-CN"/>
          </w:rPr>
          <w:t>十、化学气相沉积硒化锌(CVDZNSE)晶体项目技术管理</w:t>
        </w:r>
        <w:r>
          <w:tab/>
        </w:r>
        <w:r>
          <w:fldChar w:fldCharType="begin"/>
        </w:r>
        <w:r>
          <w:instrText xml:space="preserve"> PAGEREF _Toc27856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6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_Toc19996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5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_Toc7245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3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_Toc12463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05" w:history="1">
        <w:r>
          <w:rPr>
            <w:rFonts w:ascii="仿宋" w:eastAsia="仿宋" w:hAnsi="仿宋" w:cs="仿宋" w:hint="eastAsia"/>
            <w:lang w:eastAsia="zh-CN"/>
          </w:rPr>
          <w:t>十一、化学气相沉积硒化锌(CVDZNSE)晶体项目社会影响</w:t>
        </w:r>
        <w:r>
          <w:tab/>
        </w:r>
        <w:r>
          <w:fldChar w:fldCharType="begin"/>
        </w:r>
        <w:r>
          <w:instrText xml:space="preserve"> PAGEREF _Toc14105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1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_Toc22491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57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_Toc7557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65" w:history="1">
        <w:r>
          <w:rPr>
            <w:rFonts w:ascii="仿宋" w:eastAsia="仿宋" w:hAnsi="仿宋" w:cs="仿宋" w:hint="eastAsia"/>
            <w:lang w:eastAsia="zh-CN"/>
          </w:rPr>
          <w:t>十二、化学气相沉积硒化锌(CVDZNSE)晶体项目人力资源管理</w:t>
        </w:r>
        <w:r>
          <w:tab/>
        </w:r>
        <w:r>
          <w:fldChar w:fldCharType="begin"/>
        </w:r>
        <w:r>
          <w:instrText xml:space="preserve"> PAGEREF _Toc18665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5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_Toc13575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1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_Toc15231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2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_Toc18062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3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_Toc3373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13" w:history="1">
        <w:r>
          <w:rPr>
            <w:rFonts w:ascii="仿宋" w:eastAsia="仿宋" w:hAnsi="仿宋" w:cs="仿宋" w:hint="eastAsia"/>
            <w:lang w:eastAsia="zh-CN"/>
          </w:rPr>
          <w:t>十三、风险识别与分类</w:t>
        </w:r>
        <w:r>
          <w:tab/>
        </w:r>
        <w:r>
          <w:fldChar w:fldCharType="begin"/>
        </w:r>
        <w:r>
          <w:instrText xml:space="preserve"> PAGEREF _Toc30813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5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_Toc22095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_Toc2021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65" w:history="1">
        <w:r>
          <w:rPr>
            <w:rFonts w:ascii="仿宋" w:eastAsia="仿宋" w:hAnsi="仿宋" w:cs="仿宋" w:hint="eastAsia"/>
            <w:lang w:eastAsia="zh-CN"/>
          </w:rPr>
          <w:t>十四、化学气相沉积硒化锌(CVDZNSE)晶体项目治理与监督</w:t>
        </w:r>
        <w:r>
          <w:tab/>
        </w:r>
        <w:r>
          <w:fldChar w:fldCharType="begin"/>
        </w:r>
        <w:r>
          <w:instrText xml:space="preserve"> PAGEREF _Toc21265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7" w:history="1">
        <w:r>
          <w:rPr>
            <w:rFonts w:ascii="仿宋" w:eastAsia="仿宋" w:hAnsi="仿宋" w:cs="仿宋" w:hint="eastAsia"/>
            <w:lang w:eastAsia="zh-CN"/>
          </w:rPr>
          <w:t>(一)、化学气相沉积硒化锌(CVDZNSE)晶体项目治理结构</w:t>
        </w:r>
        <w:r>
          <w:tab/>
        </w:r>
        <w:r>
          <w:fldChar w:fldCharType="begin"/>
        </w:r>
        <w:r>
          <w:instrText xml:space="preserve"> PAGEREF _Toc19247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8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_Toc10658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68" w:history="1">
        <w:r>
          <w:rPr>
            <w:rFonts w:ascii="仿宋" w:eastAsia="仿宋" w:hAnsi="仿宋" w:cs="仿宋" w:hint="eastAsia"/>
            <w:lang w:eastAsia="zh-CN"/>
          </w:rPr>
          <w:t>十五、化学气相沉积硒化锌(CVDZNSE)晶体项目工程方案分析</w:t>
        </w:r>
        <w:r>
          <w:tab/>
        </w:r>
        <w:r>
          <w:fldChar w:fldCharType="begin"/>
        </w:r>
        <w:r>
          <w:instrText xml:space="preserve"> PAGEREF _Toc32468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5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_Toc7885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8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_Toc19618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54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461"/>
      <w:r>
        <w:rPr>
          <w:rFonts w:ascii="仿宋" w:eastAsia="仿宋" w:hAnsi="仿宋" w:cs="仿宋" w:hint="eastAsia"/>
          <w:sz w:val="28"/>
          <w:lang w:eastAsia="zh-CN"/>
        </w:rPr>
        <w:t>一、工艺说明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935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化学气相沉积硒化锌(CVDZNSE)晶体项目的技术管理特点体现在其创新导向。通过引入最先进的技术趋势和解决方案，化学气相沉积硒化锌(CVDZNSE)晶体项目致力于提升科技含量、提高质量和效率水平。这意味着我们将采用最新的工具和方法，确保化学气相沉积硒化锌(CVDZNSE)晶体项目在技术层面始终走在前沿，从而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整合性策略是化学气相沉积硒化锌(CVDZNSE)晶体项目技术管理的显著特征。通过整合不同领域的技术资源，我们实现了跨学科的协同工作。这有助于优化技术架构，提高整体效能。此外，整合性策略还促进了不同技术团队之间的紧密沟通和高效合作，确保化学气相沉积硒化锌(CVDZNSE)晶体项目各方面的技术都能得到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管理的第三个显著特点是持续优化。为了保持竞争力，我们将建立健全的技术监测体系，定期评估和更新化学气相沉积硒化锌(CVDZNSE)晶体项目所采用的技术。通过不断优化技术方案，化学气相沉积硒化锌(CVDZNSE)晶体项目将能够灵活应对市场和行业的变化，确保技术一直处于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一方面，风险管理在技术管理中也占据重要地位。化学气相沉积硒化锌(CVDZNSE)晶体项目团队将在化学气相沉积硒化锌(CVDZNSE)晶体项目初期识别可能的技术风险，并采取相应的预防和应对措施。通过建立健全的风险评估机制，化学气相沉积硒化锌(CVDZNSE)晶体项目能够在实施过程中及时发现并解决潜在的技术问题，保障化学气相沉积硒化锌(CVDZNSE)晶体项目技术实施的平稳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独特的技术管理特点，我们确信在化学气相沉积硒化锌(CVDZNSE)晶体项目中，技术将成为化学气相沉积硒化锌(CVDZNSE)晶体项目成功的有力支持。这一深度剖析揭示了技术管理在化学气相沉积硒化锌(CVDZNSE)晶体项目实施中的关键作用，为化学气相沉积硒化锌(CVDZNSE)晶体项目的技术基础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082"/>
      <w:r>
        <w:rPr>
          <w:rFonts w:ascii="仿宋" w:eastAsia="仿宋" w:hAnsi="仿宋" w:cs="仿宋" w:hint="eastAsia"/>
          <w:sz w:val="28"/>
          <w:lang w:eastAsia="zh-CN"/>
        </w:rPr>
        <w:t>(二)、化学气相沉积硒化锌(CVDZNSE)晶体项目工艺技术设计方案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对于生产技术方案的选用，化学气相沉积硒化锌(CVDZNSE)晶体项目将遵循“利用资源”的原则，选择当前较先进的集散型控制系统。这系统能够全面掌控整个生产线的各项工艺参数，确保产品质量稳定在高水平，同时降低物料的消耗。这一决策旨在通过高效的控制系统实现生产过程的优化，提高产品生产的效率和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经营活动方面，化学气相沉积硒化锌(CVDZNSE)晶体项目将严格按照相关行业规范要求进行组织。通过有效控制产品质量，化学气相沉积硒化锌(CVDZNSE)晶体项目将致力于为顾客提供优质的化学气相沉积硒化锌(CVDZNSE)晶体项目产品和良好的服务。这体现了化学气相沉积硒化锌(CVDZNSE)晶体项目对于生产活动合规性和质量标准的高度重视，为化学气相沉积硒化锌(CVDZNSE)晶体项目的可持续发展和顾客满意度奠定了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工艺技术方面，化学气相沉积硒化锌(CVDZNSE)晶体项目注重生态效益和清洁生产原则。化学气相沉积硒化锌(CVDZNSE)晶体项目建设将紧密结合地方特色经济发展，与社会经济发展规划和区域环境保护规划方案相协调一致。通过与当地区域自然生态系统的结合，化学气相沉积硒化锌(CVDZNSE)晶体项目将实施可持续发展的产业结构调整和传统产业的升级改造，以提高资源利用效率，减少污染物产生和对环境的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产品方面，化学气相沉积硒化锌(CVDZNSE)晶体项目产品具有多样化的客户需求和个性化的特点。因此，化学气相沉积硒化锌(CVDZNSE)晶体项目产品规格品种多样，且单批生产数量较小。为满足这一特点，化学气相沉积硒化锌(CVDZNSE)晶体项目承办单位将建设先进的柔性制造生产线。通过广泛应用柔性制造技术，化学气相沉积硒化锌(CVDZNSE)晶体项目能够在照顾客户个性化要求的同时，保持生产规模优势和高水平的质量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体而言，化学气相沉积硒化锌(CVDZNSE)晶体项目采用的技术具有较高的技术含量和自动化水平，处于国内先进水平。这一技术选用不仅体现了对生产效率、质量和环境友好性的高标准要求，同时为化学气相沉积硒化锌(CVDZNSE)晶体项目的可持续发展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90"/>
      <w:r>
        <w:rPr>
          <w:rFonts w:ascii="仿宋" w:eastAsia="仿宋" w:hAnsi="仿宋" w:cs="仿宋" w:hint="eastAsia"/>
          <w:sz w:val="28"/>
          <w:lang w:eastAsia="zh-CN"/>
        </w:rPr>
        <w:t>(三)、设备选型方案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为确保化学气相沉积硒化锌(CVDZNSE)晶体项目的高效生产和技术实施，我们制定了一套精心设计的设备选型方案，以满足化学气相沉积硒化锌(CVDZNSE)晶体项目生产、质量和环保的要求。该方案的主要特点如下：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先进控制系统选用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技术方案的选用中，我们决定采用先进的集散型控制系统。这一系统将负责监控和控制整个生产线的工艺参数，确保产品的生产过程得到精准控制。通过引入这一控制系统，我们能够实现生产线的高度自动化和数字化，提高生产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设备智能化水平提升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在设备选型中，我们注重提高设备的智能化水平。通过选择智能化设备，可以实现设备之间的联动，减少人工干预，降低操作成本。同时，这也有助于提高设备的故障诊断和维护效率，确保生产线的稳定运行。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遵循清洁生产原则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严格遵循清洁生产原则。选择符合环保标准的设备，以减少对环境的影响。设备的能效和资源利用率将得到优化，降低能源消耗和废弃物产生。这有助于化学气相沉积硒化锌(CVDZNSE)晶体项目在生产过程中实现更高的生态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柔性制造生产线建设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化学气相沉积硒化锌(CVDZNSE)晶体项目产品的多样性和小批量生产的特点，我们将建设柔性制造生产线。通过在设备选型中考虑柔性制造技术，可以灵活应对不同产品规格和生产需求，实现生产线的高度灵活性和适应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设备质量和耐久性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在设备选型中，我们将优先选择质量可靠、耐久性强的设备。这有助于减少设备故障和维护频率，确保生产线的稳定运行，最大程度地提高设备的使用寿命。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8173"/>
      <w:r>
        <w:rPr>
          <w:rFonts w:ascii="仿宋" w:eastAsia="仿宋" w:hAnsi="仿宋" w:cs="仿宋" w:hint="eastAsia"/>
          <w:sz w:val="28"/>
          <w:lang w:eastAsia="zh-CN"/>
        </w:rPr>
        <w:t>二、化学气相沉积硒化锌(CVDZNSE)晶体项目可持续发展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6101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化学气相沉积硒化锌(CVDZNSE)晶体项目中，化学气相沉积硒化锌(CVDZNSE)晶体项目团队着眼于未来，明确了可持续发展的战略方向。制定的具体可持续发展目标包括降低资源使用、采用环保技术、最大化社会效益等。这一步骤不仅有助于化学气相沉积硒化锌(CVDZNSE)晶体项目在环保和社会责任方面达到最高标准，也为未来提供了明确的指引，确保化学气相沉积硒化锌(CVDZNSE)晶体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可持续实践的融入化学气相沉积硒化锌(CVDZNSE)晶体项目管理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化学气相沉积硒化锌(CVDZNSE)晶体项目管理周期。从化学气相沉积硒化锌(CVDZNSE)晶体项目规划开始，化学气相沉积硒化锌(CVDZNSE)晶体项目团队就考虑了环境和社会的因素。在执行阶段，化学气相沉积硒化锌(CVDZNSE)晶体项目团队积极推动绿色技术的应用，优化资源利用。此外，关注员工的社会责任，通过培训和沟通活动提高员工对可持续发展的认知，使他们能够在日常工作中践行可持续实践。这些举措不仅为化学气相沉积硒化锌(CVDZNSE)晶体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4610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化学气相沉积硒化锌(CVDZNSE)晶体项目的可持续发展理念，我们深信环保与社会责任是化学气相沉积硒化锌(CVDZNSE)晶体项目成功的关键支柱。在化学气相沉积硒化锌(CVDZNSE)晶体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化学气相沉积硒化锌(CVDZNSE)晶体项目团队通过引入先进的环保技术、建立高效的废物处理系统以及推动能源节约措施，积极履行环保责任。定期的环保监测和评估确保化学气相沉积硒化锌(CVDZNSE)晶体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化学气相沉积硒化锌(CVDZNSE)晶体项目不仅致力于自身可持续发展，还注重对社会的回馈。通过支持社区化学气相沉积硒化锌(CVDZNSE)晶体项目、参与慈善事业、提供培训机会等方式，化学气相沉积硒化锌(CVDZNSE)晶体项目积极履行社会责任。与当地社区建立积极互动，关注员工的工作与生活平衡，以及员工的身心健康，是化学气相沉积硒化锌(CVDZNSE)晶体项目在社会责任层面的关键举措。这样的实践不仅增强了化学气相沉积硒化锌(CVDZNSE)晶体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258"/>
      <w:r>
        <w:rPr>
          <w:rFonts w:ascii="仿宋" w:eastAsia="仿宋" w:hAnsi="仿宋" w:cs="仿宋" w:hint="eastAsia"/>
          <w:sz w:val="28"/>
          <w:lang w:eastAsia="zh-CN"/>
        </w:rPr>
        <w:t>三、化学气相沉积硒化锌(CVDZNSE)晶体项目危机管理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21239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化学气相沉积硒化锌(CVDZNSE)晶体项目危机管理中，危机预警与识别是确保化学气相沉积硒化锌(CVDZNSE)晶体项目稳健运行的核心步骤。通过建立全面的监测机制，化学气相沉积硒化锌(CVDZNSE)晶体项目团队旨在及时发现和理解潜在的风险和危机因素，以便采取及时的预防和应对措施，确保化学气相沉积硒化锌(CVDZNSE)晶体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化学气相沉积硒化锌(CVDZNSE)晶体项目团队全面分析了整个化学气相沉积硒化锌(CVDZNSE)晶体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化学气相沉积硒化锌(CVDZNSE)晶体项目团队着重于明确定义化学气相沉积硒化锌(CVDZNSE)晶体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化学气相沉积硒化锌(CVDZNSE)晶体项目进展的持续监控，团队能够及时发现潜在问题并作出迅速反应。化学气相沉积硒化锌(CVDZNSE)晶体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化学气相沉积硒化锌(CVDZNSE)晶体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1330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在危机发生时，化学气相沉积硒化锌(CVDZNSE)晶体项目团队立即行动，成立了应急小组。该小组的任务是迅速制定并实施紧急应对措施，以最小化潜在损失。以下是采取的主要措施：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暂停化学气相沉积硒化锌(CVDZNSE)晶体项目进度：为遏制危机蔓延，化学气相沉积硒化锌(CVDZNSE)晶体项目暂时停止进行，以便全面评估当前状况。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资源重新分配：重新评估化学气相沉积硒化锌(CVDZNSE)晶体项目资源的分配，确保最大限度地减小损失。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实时沟通：与关键利益相关者建立实时沟通机制，向他们传递化学气相沉积硒化锌(CVDZNSE)晶体项目危机的实际状况，保障化学气相沉积硒化锌(CVDZNSE)晶体项目核心利益。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在紧急应对的同时，化学气相沉积硒化锌(CVDZNSE)晶体项目团队强调了团队协作和有效沟通的重要性。以下是团队协作的关键举措：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信息共享机制：建立了信息共享平台，确保团队成员能够及时获取化学气相沉积硒化锌(CVDZNSE)晶体项目危机的实时信息。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领导者沟通：化学气相沉积硒化锌(CVDZNSE)晶体项目领导者通过定期会议和即时沟通工具，指导团队应对危机，保持团队稳定运行。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随着危机得到初步控制，化学气相沉积硒化锌(CVDZNSE)晶体项目团队转向制定恢复计划，以确保化学气相沉积硒化锌(CVDZNSE)晶体项目能够从中迅速恢复。主要恢复计划包括：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修复受损的进度计划：重新评估化学气相沉积硒化锌(CVDZNSE)晶体项目进度，制定修复计划，确保化学气相沉积硒化锌(CVDZNSE)晶体项目尽快回归正常进程。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重新调整资源分配：优化资源分配，确保化学气相沉积硒化锌(CVDZNSE)晶体项目在有限资源下高效运转。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风险管理机制加强：对化学气相沉积硒化锌(CVDZNSE)晶体项目风险进行全面评估，制定更强化的风险管理策略，以预防未来可能的危机。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9607"/>
      <w:r>
        <w:rPr>
          <w:rFonts w:ascii="仿宋" w:eastAsia="仿宋" w:hAnsi="仿宋" w:cs="仿宋" w:hint="eastAsia"/>
          <w:sz w:val="28"/>
          <w:lang w:eastAsia="zh-CN"/>
        </w:rPr>
        <w:t>四、化学气相沉积硒化锌(CVDZNSE)晶体项目文档管理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19370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化学气相沉积硒化锌(CVDZNSE)晶体项目高度重视文档的质量和准确性，以支持化学气相沉积硒化锌(CVDZNSE)晶体项目的各项活动和决策。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化学气相沉积硒化锌(CVDZNSE)晶体项目文档的编制始于化学气相沉积硒化锌(CVDZNSE)晶体项目计划的初期，我们制定了详细的文档编制计划，明确了每个文档的内容、格式和编写责任人。在化学气相沉积硒化锌(CVDZNSE)晶体项目启动阶段，我们首先编制了化学气相沉积硒化锌(CVDZNSE)晶体项目章程，明确定义了化学气相沉积硒化锌(CVDZNSE)晶体项目的目标、范围、风险等关键要素。随后，化学气相沉积硒化锌(CVDZNSE)晶体项目团队根据计划陆续编制了需求文档、设计文档、测试文档等各类文档，确保化学气相沉积硒化锌(CVDZNSE)晶体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化学气相沉积硒化锌(CVDZNSE)晶体项目管理中的重要环节，旨在确保化学气相沉积硒化锌(CVDZNSE)晶体项目文档符合质量标准和化学气相沉积硒化锌(CVDZNSE)晶体项目需求。在化学气相沉积硒化锌(CVDZNSE)晶体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化学气相沉积硒化锌(CVDZNSE)晶体项目相关利益方和专业领域的专家对文档进行独立审查。这有助于获取更全面、客观的反馈，确保化学气相沉积硒化锌(CVDZNSE)晶体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化学气相沉积硒化锌(CVDZNSE)晶体项目在文档编制与审查方面建立了严格的管理机制，通过规范的流程和多维度的审查，确保化学气相沉积硒化锌(CVDZNSE)晶体项目文档的质量、准确性和可靠性，为化学气相沉积硒化锌(CVDZNSE)晶体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275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在化学气相沉积硒化锌(CVDZNSE)晶体项目中，我们致力于优化文档发布与分发过程，以确保信息的高效传递和团队间协作的顺畅进行。以下是我们采取的关键优化策略：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我们通过多渠道发布文档，包括电子邮件、化学气相沉积硒化锌(CVDZNSE)晶体项目管理平台、内部网站等，以满足不同团队成员的偏好和需求。多渠道发布确保了信息的全面覆盖。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  <w:lang w:eastAsia="zh-CN"/>
        </w:rPr>
        <w:t xml:space="preserve"> 强化权限管理：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我们采用了精细的权限控制，确保只有授权人员可以访问敏感信息。这种安全措施保护了化学气相沉积硒化锌(CVDZNSE)晶体项目文档的机密性，防止了未经授权的信息泄露。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12082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化学气相沉积硒化锌(CVDZNSE)晶体项目生命周期中一个至关重要的环节，直接关系到化学气相沉积硒化锌(CVDZNSE)晶体项目信息的长期保存和历史记录的完整性。在化学气相沉积硒化锌(CVDZNSE)晶体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  <w:lang w:eastAsia="zh-CN"/>
        </w:rPr>
        <w:t xml:space="preserve"> 智能存档系统应用：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26037"/>
      <w:r>
        <w:rPr>
          <w:rFonts w:ascii="仿宋" w:eastAsia="仿宋" w:hAnsi="仿宋" w:cs="仿宋" w:hint="eastAsia"/>
          <w:sz w:val="28"/>
          <w:lang w:eastAsia="zh-CN"/>
        </w:rPr>
        <w:t>五、化学气相沉积硒化锌(CVDZNSE)晶体项目选址可行性分析</w:t>
      </w:r>
      <w:bookmarkEnd w:id="1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7" w:name="_Toc15287"/>
      <w:r>
        <w:rPr>
          <w:rFonts w:ascii="仿宋" w:eastAsia="仿宋" w:hAnsi="仿宋" w:cs="仿宋" w:hint="eastAsia"/>
          <w:lang w:eastAsia="zh-CN"/>
        </w:rPr>
        <w:t>(一)、化学气相沉积硒化锌(CVDZNSE)晶体项目选址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该化学气相沉积硒化锌(CVDZNSE)晶体项目选址位于XX省XX市XX区XXX街道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22653"/>
      <w:r>
        <w:rPr>
          <w:rFonts w:ascii="仿宋" w:eastAsia="仿宋" w:hAnsi="仿宋" w:cs="仿宋" w:hint="eastAsia"/>
          <w:sz w:val="28"/>
          <w:lang w:eastAsia="zh-CN"/>
        </w:rPr>
        <w:t>(二)、用地控制指标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征地面积： 化学气相沉积硒化锌(CVDZNSE)晶体项目的征地面积将根据化学气相沉积硒化锌(CVDZNSE)晶体项目的实际规模和需求进行精确规划。具体面积XXX平方米，旨在确保化学气相沉积硒化锌(CVDZNSE)晶体项目不仅能够满足当前的发展需求，还能够预留空间以适应未来的扩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</w:t>
      </w:r>
      <w:r>
        <w:rPr>
          <w:rFonts w:ascii="仿宋" w:eastAsia="仿宋" w:hAnsi="仿宋" w:cs="仿宋" w:hint="eastAsia"/>
          <w:sz w:val="28"/>
          <w:lang w:eastAsia="zh-CN"/>
        </w:rPr>
        <w:t xml:space="preserve"> 净用地面积：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https://d.book118.com/786200014032010044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化学气相沉积硒化锌(CVDZNSE)晶体项目规划设计方案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6B05C2"/>
    <w:rsid w:val="296B05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786200014032010044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2024-02-03T16:50:00Z</dcterms:created>
  <dcterms:modified xsi:type="dcterms:W3CDTF">2024-02-03T16:50:55Z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DFBB94CA5879441D85A9EA00898ADB60_11</vt:lpwstr>
  </property>
  <property fmtid="{D5CDD505-2E9C-101B-9397-08002B2CF9AE}" pid="3" name="KSOProductBuildVer">
    <vt:lpwstr>2052-12.1.0.16250</vt:lpwstr>
  </property>
</Properties>
</file>