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金属制日用杂品项目计划设计方案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25" w:history="1">
        <w:r>
          <w:rPr>
            <w:rFonts w:ascii="仿宋" w:eastAsia="仿宋" w:hAnsi="仿宋" w:cs="仿宋" w:hint="eastAsia"/>
            <w:lang w:eastAsia="zh-CN"/>
          </w:rPr>
          <w:t>前言</w:t>
        </w:r>
        <w:r>
          <w:tab/>
        </w:r>
        <w:r>
          <w:fldChar w:fldCharType="begin"/>
        </w:r>
        <w:r>
          <w:instrText xml:space="preserve"> PAGEREF _Toc3925 \h </w:instrText>
        </w:r>
        <w:r>
          <w:fldChar w:fldCharType="separate"/>
        </w:r>
        <w:r>
          <w:t>3</w:t>
        </w:r>
        <w:r>
          <w:fldChar w:fldCharType="end"/>
        </w:r>
      </w:hyperlink>
    </w:p>
    <w:p>
      <w:pPr>
        <w:pStyle w:val="TOC1"/>
        <w:tabs>
          <w:tab w:val="right" w:leader="dot" w:pos="8306"/>
        </w:tabs>
      </w:pPr>
      <w:hyperlink w:anchor="_Toc13099" w:history="1">
        <w:r>
          <w:rPr>
            <w:rFonts w:ascii="仿宋" w:eastAsia="仿宋" w:hAnsi="仿宋" w:cs="仿宋" w:hint="eastAsia"/>
            <w:lang w:eastAsia="zh-CN"/>
          </w:rPr>
          <w:t>一、金属制日用杂品项目建设单位说明</w:t>
        </w:r>
        <w:r>
          <w:tab/>
        </w:r>
        <w:r>
          <w:fldChar w:fldCharType="begin"/>
        </w:r>
        <w:r>
          <w:instrText xml:space="preserve"> PAGEREF _Toc13099 \h </w:instrText>
        </w:r>
        <w:r>
          <w:fldChar w:fldCharType="separate"/>
        </w:r>
        <w:r>
          <w:t>3</w:t>
        </w:r>
        <w:r>
          <w:fldChar w:fldCharType="end"/>
        </w:r>
      </w:hyperlink>
    </w:p>
    <w:p>
      <w:pPr>
        <w:pStyle w:val="TOC2"/>
        <w:tabs>
          <w:tab w:val="right" w:leader="dot" w:pos="8306"/>
        </w:tabs>
      </w:pPr>
      <w:hyperlink w:anchor="_Toc15861" w:history="1">
        <w:r>
          <w:rPr>
            <w:rFonts w:ascii="仿宋" w:eastAsia="仿宋" w:hAnsi="仿宋" w:cs="仿宋" w:hint="eastAsia"/>
            <w:lang w:eastAsia="zh-CN"/>
          </w:rPr>
          <w:t>(一)、金属制日用杂品项目承办单位基本情况</w:t>
        </w:r>
        <w:r>
          <w:tab/>
        </w:r>
        <w:r>
          <w:fldChar w:fldCharType="begin"/>
        </w:r>
        <w:r>
          <w:instrText xml:space="preserve"> PAGEREF _Toc15861 \h </w:instrText>
        </w:r>
        <w:r>
          <w:fldChar w:fldCharType="separate"/>
        </w:r>
        <w:r>
          <w:t>3</w:t>
        </w:r>
        <w:r>
          <w:fldChar w:fldCharType="end"/>
        </w:r>
      </w:hyperlink>
    </w:p>
    <w:p>
      <w:pPr>
        <w:pStyle w:val="TOC2"/>
        <w:tabs>
          <w:tab w:val="right" w:leader="dot" w:pos="8306"/>
        </w:tabs>
      </w:pPr>
      <w:hyperlink w:anchor="_Toc29988" w:history="1">
        <w:r>
          <w:rPr>
            <w:rFonts w:ascii="仿宋" w:eastAsia="仿宋" w:hAnsi="仿宋" w:cs="仿宋" w:hint="eastAsia"/>
            <w:lang w:eastAsia="zh-CN"/>
          </w:rPr>
          <w:t>(二)、公司经济效益分析</w:t>
        </w:r>
        <w:r>
          <w:tab/>
        </w:r>
        <w:r>
          <w:fldChar w:fldCharType="begin"/>
        </w:r>
        <w:r>
          <w:instrText xml:space="preserve"> PAGEREF _Toc29988 \h </w:instrText>
        </w:r>
        <w:r>
          <w:fldChar w:fldCharType="separate"/>
        </w:r>
        <w:r>
          <w:t>4</w:t>
        </w:r>
        <w:r>
          <w:fldChar w:fldCharType="end"/>
        </w:r>
      </w:hyperlink>
    </w:p>
    <w:p>
      <w:pPr>
        <w:pStyle w:val="TOC1"/>
        <w:tabs>
          <w:tab w:val="right" w:leader="dot" w:pos="8306"/>
        </w:tabs>
      </w:pPr>
      <w:hyperlink w:anchor="_Toc22945" w:history="1">
        <w:r>
          <w:rPr>
            <w:rFonts w:ascii="仿宋" w:eastAsia="仿宋" w:hAnsi="仿宋" w:cs="仿宋" w:hint="eastAsia"/>
            <w:lang w:eastAsia="zh-CN"/>
          </w:rPr>
          <w:t>二、产品规划分析</w:t>
        </w:r>
        <w:r>
          <w:tab/>
        </w:r>
        <w:r>
          <w:fldChar w:fldCharType="begin"/>
        </w:r>
        <w:r>
          <w:instrText xml:space="preserve"> PAGEREF _Toc22945 \h </w:instrText>
        </w:r>
        <w:r>
          <w:fldChar w:fldCharType="separate"/>
        </w:r>
        <w:r>
          <w:t>5</w:t>
        </w:r>
        <w:r>
          <w:fldChar w:fldCharType="end"/>
        </w:r>
      </w:hyperlink>
    </w:p>
    <w:p>
      <w:pPr>
        <w:pStyle w:val="TOC2"/>
        <w:tabs>
          <w:tab w:val="right" w:leader="dot" w:pos="8306"/>
        </w:tabs>
      </w:pPr>
      <w:hyperlink w:anchor="_Toc7162" w:history="1">
        <w:r>
          <w:rPr>
            <w:rFonts w:ascii="仿宋" w:eastAsia="仿宋" w:hAnsi="仿宋" w:cs="仿宋" w:hint="eastAsia"/>
            <w:lang w:eastAsia="zh-CN"/>
          </w:rPr>
          <w:t>(一)、产品规划</w:t>
        </w:r>
        <w:r>
          <w:tab/>
        </w:r>
        <w:r>
          <w:fldChar w:fldCharType="begin"/>
        </w:r>
        <w:r>
          <w:instrText xml:space="preserve"> PAGEREF _Toc7162 \h </w:instrText>
        </w:r>
        <w:r>
          <w:fldChar w:fldCharType="separate"/>
        </w:r>
        <w:r>
          <w:t>5</w:t>
        </w:r>
        <w:r>
          <w:fldChar w:fldCharType="end"/>
        </w:r>
      </w:hyperlink>
    </w:p>
    <w:p>
      <w:pPr>
        <w:pStyle w:val="TOC2"/>
        <w:tabs>
          <w:tab w:val="right" w:leader="dot" w:pos="8306"/>
        </w:tabs>
      </w:pPr>
      <w:hyperlink w:anchor="_Toc7090" w:history="1">
        <w:r>
          <w:rPr>
            <w:rFonts w:ascii="仿宋" w:eastAsia="仿宋" w:hAnsi="仿宋" w:cs="仿宋" w:hint="eastAsia"/>
            <w:lang w:eastAsia="zh-CN"/>
          </w:rPr>
          <w:t>(二)、建设规模</w:t>
        </w:r>
        <w:r>
          <w:tab/>
        </w:r>
        <w:r>
          <w:fldChar w:fldCharType="begin"/>
        </w:r>
        <w:r>
          <w:instrText xml:space="preserve"> PAGEREF _Toc7090 \h </w:instrText>
        </w:r>
        <w:r>
          <w:fldChar w:fldCharType="separate"/>
        </w:r>
        <w:r>
          <w:t>5</w:t>
        </w:r>
        <w:r>
          <w:fldChar w:fldCharType="end"/>
        </w:r>
      </w:hyperlink>
    </w:p>
    <w:p>
      <w:pPr>
        <w:pStyle w:val="TOC1"/>
        <w:tabs>
          <w:tab w:val="right" w:leader="dot" w:pos="8306"/>
        </w:tabs>
      </w:pPr>
      <w:hyperlink w:anchor="_Toc17847" w:history="1">
        <w:r>
          <w:rPr>
            <w:rFonts w:ascii="仿宋" w:eastAsia="仿宋" w:hAnsi="仿宋" w:cs="仿宋" w:hint="eastAsia"/>
            <w:lang w:eastAsia="zh-CN"/>
          </w:rPr>
          <w:t>三、工艺说明</w:t>
        </w:r>
        <w:r>
          <w:tab/>
        </w:r>
        <w:r>
          <w:fldChar w:fldCharType="begin"/>
        </w:r>
        <w:r>
          <w:instrText xml:space="preserve"> PAGEREF _Toc17847 \h </w:instrText>
        </w:r>
        <w:r>
          <w:fldChar w:fldCharType="separate"/>
        </w:r>
        <w:r>
          <w:t>7</w:t>
        </w:r>
        <w:r>
          <w:fldChar w:fldCharType="end"/>
        </w:r>
      </w:hyperlink>
    </w:p>
    <w:p>
      <w:pPr>
        <w:pStyle w:val="TOC2"/>
        <w:tabs>
          <w:tab w:val="right" w:leader="dot" w:pos="8306"/>
        </w:tabs>
      </w:pPr>
      <w:hyperlink w:anchor="_Toc5068" w:history="1">
        <w:r>
          <w:rPr>
            <w:rFonts w:ascii="仿宋" w:eastAsia="仿宋" w:hAnsi="仿宋" w:cs="仿宋" w:hint="eastAsia"/>
            <w:lang w:eastAsia="zh-CN"/>
          </w:rPr>
          <w:t>(一)、技术管理特点</w:t>
        </w:r>
        <w:r>
          <w:tab/>
        </w:r>
        <w:r>
          <w:fldChar w:fldCharType="begin"/>
        </w:r>
        <w:r>
          <w:instrText xml:space="preserve"> PAGEREF _Toc5068 \h </w:instrText>
        </w:r>
        <w:r>
          <w:fldChar w:fldCharType="separate"/>
        </w:r>
        <w:r>
          <w:t>7</w:t>
        </w:r>
        <w:r>
          <w:fldChar w:fldCharType="end"/>
        </w:r>
      </w:hyperlink>
    </w:p>
    <w:p>
      <w:pPr>
        <w:pStyle w:val="TOC2"/>
        <w:tabs>
          <w:tab w:val="right" w:leader="dot" w:pos="8306"/>
        </w:tabs>
      </w:pPr>
      <w:hyperlink w:anchor="_Toc11788" w:history="1">
        <w:r>
          <w:rPr>
            <w:rFonts w:ascii="仿宋" w:eastAsia="仿宋" w:hAnsi="仿宋" w:cs="仿宋" w:hint="eastAsia"/>
            <w:lang w:eastAsia="zh-CN"/>
          </w:rPr>
          <w:t>(二)、金属制日用杂品项目工艺技术设计方案</w:t>
        </w:r>
        <w:r>
          <w:tab/>
        </w:r>
        <w:r>
          <w:fldChar w:fldCharType="begin"/>
        </w:r>
        <w:r>
          <w:instrText xml:space="preserve"> PAGEREF _Toc11788 \h </w:instrText>
        </w:r>
        <w:r>
          <w:fldChar w:fldCharType="separate"/>
        </w:r>
        <w:r>
          <w:t>8</w:t>
        </w:r>
        <w:r>
          <w:fldChar w:fldCharType="end"/>
        </w:r>
      </w:hyperlink>
    </w:p>
    <w:p>
      <w:pPr>
        <w:pStyle w:val="TOC2"/>
        <w:tabs>
          <w:tab w:val="right" w:leader="dot" w:pos="8306"/>
        </w:tabs>
      </w:pPr>
      <w:hyperlink w:anchor="_Toc22269" w:history="1">
        <w:r>
          <w:rPr>
            <w:rFonts w:ascii="仿宋" w:eastAsia="仿宋" w:hAnsi="仿宋" w:cs="仿宋" w:hint="eastAsia"/>
            <w:lang w:eastAsia="zh-CN"/>
          </w:rPr>
          <w:t>(三)、设备选型方案</w:t>
        </w:r>
        <w:r>
          <w:tab/>
        </w:r>
        <w:r>
          <w:fldChar w:fldCharType="begin"/>
        </w:r>
        <w:r>
          <w:instrText xml:space="preserve"> PAGEREF _Toc22269 \h </w:instrText>
        </w:r>
        <w:r>
          <w:fldChar w:fldCharType="separate"/>
        </w:r>
        <w:r>
          <w:t>9</w:t>
        </w:r>
        <w:r>
          <w:fldChar w:fldCharType="end"/>
        </w:r>
      </w:hyperlink>
    </w:p>
    <w:p>
      <w:pPr>
        <w:pStyle w:val="TOC1"/>
        <w:tabs>
          <w:tab w:val="right" w:leader="dot" w:pos="8306"/>
        </w:tabs>
      </w:pPr>
      <w:hyperlink w:anchor="_Toc9607" w:history="1">
        <w:r>
          <w:rPr>
            <w:rFonts w:ascii="仿宋" w:eastAsia="仿宋" w:hAnsi="仿宋" w:cs="仿宋" w:hint="eastAsia"/>
            <w:lang w:eastAsia="zh-CN"/>
          </w:rPr>
          <w:t>四、金属制日用杂品项目建设背景及必要性分析</w:t>
        </w:r>
        <w:r>
          <w:tab/>
        </w:r>
        <w:r>
          <w:fldChar w:fldCharType="begin"/>
        </w:r>
        <w:r>
          <w:instrText xml:space="preserve"> PAGEREF _Toc9607 \h </w:instrText>
        </w:r>
        <w:r>
          <w:fldChar w:fldCharType="separate"/>
        </w:r>
        <w:r>
          <w:t>10</w:t>
        </w:r>
        <w:r>
          <w:fldChar w:fldCharType="end"/>
        </w:r>
      </w:hyperlink>
    </w:p>
    <w:p>
      <w:pPr>
        <w:pStyle w:val="TOC2"/>
        <w:tabs>
          <w:tab w:val="right" w:leader="dot" w:pos="8306"/>
        </w:tabs>
      </w:pPr>
      <w:hyperlink w:anchor="_Toc3207" w:history="1">
        <w:r>
          <w:rPr>
            <w:rFonts w:ascii="仿宋" w:eastAsia="仿宋" w:hAnsi="仿宋" w:cs="仿宋" w:hint="eastAsia"/>
            <w:lang w:eastAsia="zh-CN"/>
          </w:rPr>
          <w:t>(一)、金属制日用杂品项目背景分析</w:t>
        </w:r>
        <w:r>
          <w:tab/>
        </w:r>
        <w:r>
          <w:fldChar w:fldCharType="begin"/>
        </w:r>
        <w:r>
          <w:instrText xml:space="preserve"> PAGEREF _Toc3207 \h </w:instrText>
        </w:r>
        <w:r>
          <w:fldChar w:fldCharType="separate"/>
        </w:r>
        <w:r>
          <w:t>10</w:t>
        </w:r>
        <w:r>
          <w:fldChar w:fldCharType="end"/>
        </w:r>
      </w:hyperlink>
    </w:p>
    <w:p>
      <w:pPr>
        <w:pStyle w:val="TOC2"/>
        <w:tabs>
          <w:tab w:val="right" w:leader="dot" w:pos="8306"/>
        </w:tabs>
      </w:pPr>
      <w:hyperlink w:anchor="_Toc5024" w:history="1">
        <w:r>
          <w:rPr>
            <w:rFonts w:ascii="仿宋" w:eastAsia="仿宋" w:hAnsi="仿宋" w:cs="仿宋" w:hint="eastAsia"/>
            <w:lang w:eastAsia="zh-CN"/>
          </w:rPr>
          <w:t>(二)、金属制日用杂品项目建设必要性分析</w:t>
        </w:r>
        <w:r>
          <w:tab/>
        </w:r>
        <w:r>
          <w:fldChar w:fldCharType="begin"/>
        </w:r>
        <w:r>
          <w:instrText xml:space="preserve"> PAGEREF _Toc5024 \h </w:instrText>
        </w:r>
        <w:r>
          <w:fldChar w:fldCharType="separate"/>
        </w:r>
        <w:r>
          <w:t>12</w:t>
        </w:r>
        <w:r>
          <w:fldChar w:fldCharType="end"/>
        </w:r>
      </w:hyperlink>
    </w:p>
    <w:p>
      <w:pPr>
        <w:pStyle w:val="TOC1"/>
        <w:tabs>
          <w:tab w:val="right" w:leader="dot" w:pos="8306"/>
        </w:tabs>
      </w:pPr>
      <w:hyperlink w:anchor="_Toc28212" w:history="1">
        <w:r>
          <w:rPr>
            <w:rFonts w:ascii="仿宋" w:eastAsia="仿宋" w:hAnsi="仿宋" w:cs="仿宋" w:hint="eastAsia"/>
            <w:lang w:eastAsia="zh-CN"/>
          </w:rPr>
          <w:t>五、金属制日用杂品项目绩效评估</w:t>
        </w:r>
        <w:r>
          <w:tab/>
        </w:r>
        <w:r>
          <w:fldChar w:fldCharType="begin"/>
        </w:r>
        <w:r>
          <w:instrText xml:space="preserve"> PAGEREF _Toc28212 \h </w:instrText>
        </w:r>
        <w:r>
          <w:fldChar w:fldCharType="separate"/>
        </w:r>
        <w:r>
          <w:t>14</w:t>
        </w:r>
        <w:r>
          <w:fldChar w:fldCharType="end"/>
        </w:r>
      </w:hyperlink>
    </w:p>
    <w:p>
      <w:pPr>
        <w:pStyle w:val="TOC2"/>
        <w:tabs>
          <w:tab w:val="right" w:leader="dot" w:pos="8306"/>
        </w:tabs>
      </w:pPr>
      <w:hyperlink w:anchor="_Toc25166" w:history="1">
        <w:r>
          <w:rPr>
            <w:rFonts w:ascii="仿宋" w:eastAsia="仿宋" w:hAnsi="仿宋" w:cs="仿宋" w:hint="eastAsia"/>
            <w:lang w:eastAsia="zh-CN"/>
          </w:rPr>
          <w:t>(一)、绩效评估指标</w:t>
        </w:r>
        <w:r>
          <w:tab/>
        </w:r>
        <w:r>
          <w:fldChar w:fldCharType="begin"/>
        </w:r>
        <w:r>
          <w:instrText xml:space="preserve"> PAGEREF _Toc25166 \h </w:instrText>
        </w:r>
        <w:r>
          <w:fldChar w:fldCharType="separate"/>
        </w:r>
        <w:r>
          <w:t>14</w:t>
        </w:r>
        <w:r>
          <w:fldChar w:fldCharType="end"/>
        </w:r>
      </w:hyperlink>
    </w:p>
    <w:p>
      <w:pPr>
        <w:pStyle w:val="TOC2"/>
        <w:tabs>
          <w:tab w:val="right" w:leader="dot" w:pos="8306"/>
        </w:tabs>
      </w:pPr>
      <w:hyperlink w:anchor="_Toc16430" w:history="1">
        <w:r>
          <w:rPr>
            <w:rFonts w:ascii="仿宋" w:eastAsia="仿宋" w:hAnsi="仿宋" w:cs="仿宋" w:hint="eastAsia"/>
            <w:lang w:eastAsia="zh-CN"/>
          </w:rPr>
          <w:t>(二)、绩效评估方法</w:t>
        </w:r>
        <w:r>
          <w:tab/>
        </w:r>
        <w:r>
          <w:fldChar w:fldCharType="begin"/>
        </w:r>
        <w:r>
          <w:instrText xml:space="preserve"> PAGEREF _Toc16430 \h </w:instrText>
        </w:r>
        <w:r>
          <w:fldChar w:fldCharType="separate"/>
        </w:r>
        <w:r>
          <w:t>15</w:t>
        </w:r>
        <w:r>
          <w:fldChar w:fldCharType="end"/>
        </w:r>
      </w:hyperlink>
    </w:p>
    <w:p>
      <w:pPr>
        <w:pStyle w:val="TOC2"/>
        <w:tabs>
          <w:tab w:val="right" w:leader="dot" w:pos="8306"/>
        </w:tabs>
      </w:pPr>
      <w:hyperlink w:anchor="_Toc26354" w:history="1">
        <w:r>
          <w:rPr>
            <w:rFonts w:ascii="仿宋" w:eastAsia="仿宋" w:hAnsi="仿宋" w:cs="仿宋" w:hint="eastAsia"/>
            <w:lang w:eastAsia="zh-CN"/>
          </w:rPr>
          <w:t>(三)、绩效评估周期</w:t>
        </w:r>
        <w:r>
          <w:tab/>
        </w:r>
        <w:r>
          <w:fldChar w:fldCharType="begin"/>
        </w:r>
        <w:r>
          <w:instrText xml:space="preserve"> PAGEREF _Toc26354 \h </w:instrText>
        </w:r>
        <w:r>
          <w:fldChar w:fldCharType="separate"/>
        </w:r>
        <w:r>
          <w:t>16</w:t>
        </w:r>
        <w:r>
          <w:fldChar w:fldCharType="end"/>
        </w:r>
      </w:hyperlink>
    </w:p>
    <w:p>
      <w:pPr>
        <w:pStyle w:val="TOC1"/>
        <w:tabs>
          <w:tab w:val="right" w:leader="dot" w:pos="8306"/>
        </w:tabs>
      </w:pPr>
      <w:hyperlink w:anchor="_Toc9389" w:history="1">
        <w:r>
          <w:rPr>
            <w:rFonts w:ascii="仿宋" w:eastAsia="仿宋" w:hAnsi="仿宋" w:cs="仿宋" w:hint="eastAsia"/>
            <w:lang w:eastAsia="zh-CN"/>
          </w:rPr>
          <w:t>六、金属制日用杂品项目危机管理</w:t>
        </w:r>
        <w:r>
          <w:tab/>
        </w:r>
        <w:r>
          <w:fldChar w:fldCharType="begin"/>
        </w:r>
        <w:r>
          <w:instrText xml:space="preserve"> PAGEREF _Toc9389 \h </w:instrText>
        </w:r>
        <w:r>
          <w:fldChar w:fldCharType="separate"/>
        </w:r>
        <w:r>
          <w:t>17</w:t>
        </w:r>
        <w:r>
          <w:fldChar w:fldCharType="end"/>
        </w:r>
      </w:hyperlink>
    </w:p>
    <w:p>
      <w:pPr>
        <w:pStyle w:val="TOC2"/>
        <w:tabs>
          <w:tab w:val="right" w:leader="dot" w:pos="8306"/>
        </w:tabs>
      </w:pPr>
      <w:hyperlink w:anchor="_Toc15318" w:history="1">
        <w:r>
          <w:rPr>
            <w:rFonts w:ascii="仿宋" w:eastAsia="仿宋" w:hAnsi="仿宋" w:cs="仿宋" w:hint="eastAsia"/>
            <w:lang w:eastAsia="zh-CN"/>
          </w:rPr>
          <w:t>(一)、危机预警与识别</w:t>
        </w:r>
        <w:r>
          <w:tab/>
        </w:r>
        <w:r>
          <w:fldChar w:fldCharType="begin"/>
        </w:r>
        <w:r>
          <w:instrText xml:space="preserve"> PAGEREF _Toc15318 \h </w:instrText>
        </w:r>
        <w:r>
          <w:fldChar w:fldCharType="separate"/>
        </w:r>
        <w:r>
          <w:t>17</w:t>
        </w:r>
        <w:r>
          <w:fldChar w:fldCharType="end"/>
        </w:r>
      </w:hyperlink>
    </w:p>
    <w:p>
      <w:pPr>
        <w:pStyle w:val="TOC2"/>
        <w:tabs>
          <w:tab w:val="right" w:leader="dot" w:pos="8306"/>
        </w:tabs>
      </w:pPr>
      <w:hyperlink w:anchor="_Toc4602" w:history="1">
        <w:r>
          <w:rPr>
            <w:rFonts w:ascii="仿宋" w:eastAsia="仿宋" w:hAnsi="仿宋" w:cs="仿宋" w:hint="eastAsia"/>
            <w:lang w:eastAsia="zh-CN"/>
          </w:rPr>
          <w:t>(二)、危机应对与恢复</w:t>
        </w:r>
        <w:r>
          <w:tab/>
        </w:r>
        <w:r>
          <w:fldChar w:fldCharType="begin"/>
        </w:r>
        <w:r>
          <w:instrText xml:space="preserve"> PAGEREF _Toc4602 \h </w:instrText>
        </w:r>
        <w:r>
          <w:fldChar w:fldCharType="separate"/>
        </w:r>
        <w:r>
          <w:t>18</w:t>
        </w:r>
        <w:r>
          <w:fldChar w:fldCharType="end"/>
        </w:r>
      </w:hyperlink>
    </w:p>
    <w:p>
      <w:pPr>
        <w:pStyle w:val="TOC1"/>
        <w:tabs>
          <w:tab w:val="right" w:leader="dot" w:pos="8306"/>
        </w:tabs>
      </w:pPr>
      <w:hyperlink w:anchor="_Toc22180" w:history="1">
        <w:r>
          <w:rPr>
            <w:rFonts w:ascii="仿宋" w:eastAsia="仿宋" w:hAnsi="仿宋" w:cs="仿宋" w:hint="eastAsia"/>
            <w:lang w:eastAsia="zh-CN"/>
          </w:rPr>
          <w:t>七、金属制日用杂品项目社会影响</w:t>
        </w:r>
        <w:r>
          <w:tab/>
        </w:r>
        <w:r>
          <w:fldChar w:fldCharType="begin"/>
        </w:r>
        <w:r>
          <w:instrText xml:space="preserve"> PAGEREF _Toc22180 \h </w:instrText>
        </w:r>
        <w:r>
          <w:fldChar w:fldCharType="separate"/>
        </w:r>
        <w:r>
          <w:t>20</w:t>
        </w:r>
        <w:r>
          <w:fldChar w:fldCharType="end"/>
        </w:r>
      </w:hyperlink>
    </w:p>
    <w:p>
      <w:pPr>
        <w:pStyle w:val="TOC2"/>
        <w:tabs>
          <w:tab w:val="right" w:leader="dot" w:pos="8306"/>
        </w:tabs>
      </w:pPr>
      <w:hyperlink w:anchor="_Toc9619" w:history="1">
        <w:r>
          <w:rPr>
            <w:rFonts w:ascii="仿宋" w:eastAsia="仿宋" w:hAnsi="仿宋" w:cs="仿宋" w:hint="eastAsia"/>
            <w:lang w:eastAsia="zh-CN"/>
          </w:rPr>
          <w:t>(一)、社会责任与义务</w:t>
        </w:r>
        <w:r>
          <w:tab/>
        </w:r>
        <w:r>
          <w:fldChar w:fldCharType="begin"/>
        </w:r>
        <w:r>
          <w:instrText xml:space="preserve"> PAGEREF _Toc9619 \h </w:instrText>
        </w:r>
        <w:r>
          <w:fldChar w:fldCharType="separate"/>
        </w:r>
        <w:r>
          <w:t>20</w:t>
        </w:r>
        <w:r>
          <w:fldChar w:fldCharType="end"/>
        </w:r>
      </w:hyperlink>
    </w:p>
    <w:p>
      <w:pPr>
        <w:pStyle w:val="TOC2"/>
        <w:tabs>
          <w:tab w:val="right" w:leader="dot" w:pos="8306"/>
        </w:tabs>
      </w:pPr>
      <w:hyperlink w:anchor="_Toc19316" w:history="1">
        <w:r>
          <w:rPr>
            <w:rFonts w:ascii="仿宋" w:eastAsia="仿宋" w:hAnsi="仿宋" w:cs="仿宋" w:hint="eastAsia"/>
            <w:lang w:eastAsia="zh-CN"/>
          </w:rPr>
          <w:t>(二)、社会参与与沟通</w:t>
        </w:r>
        <w:r>
          <w:tab/>
        </w:r>
        <w:r>
          <w:fldChar w:fldCharType="begin"/>
        </w:r>
        <w:r>
          <w:instrText xml:space="preserve"> PAGEREF _Toc19316 \h </w:instrText>
        </w:r>
        <w:r>
          <w:fldChar w:fldCharType="separate"/>
        </w:r>
        <w:r>
          <w:t>20</w:t>
        </w:r>
        <w:r>
          <w:fldChar w:fldCharType="end"/>
        </w:r>
      </w:hyperlink>
    </w:p>
    <w:p>
      <w:pPr>
        <w:pStyle w:val="TOC1"/>
        <w:tabs>
          <w:tab w:val="right" w:leader="dot" w:pos="8306"/>
        </w:tabs>
      </w:pPr>
      <w:hyperlink w:anchor="_Toc9592" w:history="1">
        <w:r>
          <w:rPr>
            <w:rFonts w:ascii="仿宋" w:eastAsia="仿宋" w:hAnsi="仿宋" w:cs="仿宋" w:hint="eastAsia"/>
            <w:lang w:eastAsia="zh-CN"/>
          </w:rPr>
          <w:t>八、金属制日用杂品项目人力资源培养与发展</w:t>
        </w:r>
        <w:r>
          <w:tab/>
        </w:r>
        <w:r>
          <w:fldChar w:fldCharType="begin"/>
        </w:r>
        <w:r>
          <w:instrText xml:space="preserve"> PAGEREF _Toc9592 \h </w:instrText>
        </w:r>
        <w:r>
          <w:fldChar w:fldCharType="separate"/>
        </w:r>
        <w:r>
          <w:t>21</w:t>
        </w:r>
        <w:r>
          <w:fldChar w:fldCharType="end"/>
        </w:r>
      </w:hyperlink>
    </w:p>
    <w:p>
      <w:pPr>
        <w:pStyle w:val="TOC2"/>
        <w:tabs>
          <w:tab w:val="right" w:leader="dot" w:pos="8306"/>
        </w:tabs>
      </w:pPr>
      <w:hyperlink w:anchor="_Toc26978" w:history="1">
        <w:r>
          <w:rPr>
            <w:rFonts w:ascii="仿宋" w:eastAsia="仿宋" w:hAnsi="仿宋" w:cs="仿宋" w:hint="eastAsia"/>
            <w:lang w:eastAsia="zh-CN"/>
          </w:rPr>
          <w:t>(一)、人才需求与规划</w:t>
        </w:r>
        <w:r>
          <w:tab/>
        </w:r>
        <w:r>
          <w:fldChar w:fldCharType="begin"/>
        </w:r>
        <w:r>
          <w:instrText xml:space="preserve"> PAGEREF _Toc26978 \h </w:instrText>
        </w:r>
        <w:r>
          <w:fldChar w:fldCharType="separate"/>
        </w:r>
        <w:r>
          <w:t>21</w:t>
        </w:r>
        <w:r>
          <w:fldChar w:fldCharType="end"/>
        </w:r>
      </w:hyperlink>
    </w:p>
    <w:p>
      <w:pPr>
        <w:pStyle w:val="TOC2"/>
        <w:tabs>
          <w:tab w:val="right" w:leader="dot" w:pos="8306"/>
        </w:tabs>
      </w:pPr>
      <w:hyperlink w:anchor="_Toc18672" w:history="1">
        <w:r>
          <w:rPr>
            <w:rFonts w:ascii="仿宋" w:eastAsia="仿宋" w:hAnsi="仿宋" w:cs="仿宋" w:hint="eastAsia"/>
            <w:lang w:eastAsia="zh-CN"/>
          </w:rPr>
          <w:t>(二)、培训与发展计划</w:t>
        </w:r>
        <w:r>
          <w:tab/>
        </w:r>
        <w:r>
          <w:fldChar w:fldCharType="begin"/>
        </w:r>
        <w:r>
          <w:instrText xml:space="preserve"> PAGEREF _Toc18672 \h </w:instrText>
        </w:r>
        <w:r>
          <w:fldChar w:fldCharType="separate"/>
        </w:r>
        <w:r>
          <w:t>22</w:t>
        </w:r>
        <w:r>
          <w:fldChar w:fldCharType="end"/>
        </w:r>
      </w:hyperlink>
    </w:p>
    <w:p>
      <w:pPr>
        <w:pStyle w:val="TOC1"/>
        <w:tabs>
          <w:tab w:val="right" w:leader="dot" w:pos="8306"/>
        </w:tabs>
      </w:pPr>
      <w:hyperlink w:anchor="_Toc1234" w:history="1">
        <w:r>
          <w:rPr>
            <w:rFonts w:ascii="仿宋" w:eastAsia="仿宋" w:hAnsi="仿宋" w:cs="仿宋" w:hint="eastAsia"/>
            <w:lang w:eastAsia="zh-CN"/>
          </w:rPr>
          <w:t>九、金属制日用杂品项目环境影响分析</w:t>
        </w:r>
        <w:r>
          <w:tab/>
        </w:r>
        <w:r>
          <w:fldChar w:fldCharType="begin"/>
        </w:r>
        <w:r>
          <w:instrText xml:space="preserve"> PAGEREF _Toc1234 \h </w:instrText>
        </w:r>
        <w:r>
          <w:fldChar w:fldCharType="separate"/>
        </w:r>
        <w:r>
          <w:t>22</w:t>
        </w:r>
        <w:r>
          <w:fldChar w:fldCharType="end"/>
        </w:r>
      </w:hyperlink>
    </w:p>
    <w:p>
      <w:pPr>
        <w:pStyle w:val="TOC2"/>
        <w:tabs>
          <w:tab w:val="right" w:leader="dot" w:pos="8306"/>
        </w:tabs>
      </w:pPr>
      <w:hyperlink w:anchor="_Toc27706" w:history="1">
        <w:r>
          <w:rPr>
            <w:rFonts w:ascii="仿宋" w:eastAsia="仿宋" w:hAnsi="仿宋" w:cs="仿宋" w:hint="eastAsia"/>
            <w:lang w:eastAsia="zh-CN"/>
          </w:rPr>
          <w:t>(一)、建设区域环境质量现状</w:t>
        </w:r>
        <w:r>
          <w:tab/>
        </w:r>
        <w:r>
          <w:fldChar w:fldCharType="begin"/>
        </w:r>
        <w:r>
          <w:instrText xml:space="preserve"> PAGEREF _Toc27706 \h </w:instrText>
        </w:r>
        <w:r>
          <w:fldChar w:fldCharType="separate"/>
        </w:r>
        <w:r>
          <w:t>22</w:t>
        </w:r>
        <w:r>
          <w:fldChar w:fldCharType="end"/>
        </w:r>
      </w:hyperlink>
    </w:p>
    <w:p>
      <w:pPr>
        <w:pStyle w:val="TOC2"/>
        <w:tabs>
          <w:tab w:val="right" w:leader="dot" w:pos="8306"/>
        </w:tabs>
      </w:pPr>
      <w:hyperlink w:anchor="_Toc9414" w:history="1">
        <w:r>
          <w:rPr>
            <w:rFonts w:ascii="仿宋" w:eastAsia="仿宋" w:hAnsi="仿宋" w:cs="仿宋" w:hint="eastAsia"/>
            <w:lang w:eastAsia="zh-CN"/>
          </w:rPr>
          <w:t>(二)、建设期环境保护</w:t>
        </w:r>
        <w:r>
          <w:tab/>
        </w:r>
        <w:r>
          <w:fldChar w:fldCharType="begin"/>
        </w:r>
        <w:r>
          <w:instrText xml:space="preserve"> PAGEREF _Toc9414 \h </w:instrText>
        </w:r>
        <w:r>
          <w:fldChar w:fldCharType="separate"/>
        </w:r>
        <w:r>
          <w:t>24</w:t>
        </w:r>
        <w:r>
          <w:fldChar w:fldCharType="end"/>
        </w:r>
      </w:hyperlink>
    </w:p>
    <w:p>
      <w:pPr>
        <w:pStyle w:val="TOC2"/>
        <w:tabs>
          <w:tab w:val="right" w:leader="dot" w:pos="8306"/>
        </w:tabs>
      </w:pPr>
      <w:hyperlink w:anchor="_Toc12042" w:history="1">
        <w:r>
          <w:rPr>
            <w:rFonts w:ascii="仿宋" w:eastAsia="仿宋" w:hAnsi="仿宋" w:cs="仿宋" w:hint="eastAsia"/>
            <w:lang w:eastAsia="zh-CN"/>
          </w:rPr>
          <w:t>(三)、运营期环境保护</w:t>
        </w:r>
        <w:r>
          <w:tab/>
        </w:r>
        <w:r>
          <w:fldChar w:fldCharType="begin"/>
        </w:r>
        <w:r>
          <w:instrText xml:space="preserve"> PAGEREF _Toc12042 \h </w:instrText>
        </w:r>
        <w:r>
          <w:fldChar w:fldCharType="separate"/>
        </w:r>
        <w:r>
          <w:t>25</w:t>
        </w:r>
        <w:r>
          <w:fldChar w:fldCharType="end"/>
        </w:r>
      </w:hyperlink>
    </w:p>
    <w:p>
      <w:pPr>
        <w:pStyle w:val="TOC2"/>
        <w:tabs>
          <w:tab w:val="right" w:leader="dot" w:pos="8306"/>
        </w:tabs>
      </w:pPr>
      <w:hyperlink w:anchor="_Toc13298" w:history="1">
        <w:r>
          <w:rPr>
            <w:rFonts w:ascii="仿宋" w:eastAsia="仿宋" w:hAnsi="仿宋" w:cs="仿宋" w:hint="eastAsia"/>
            <w:lang w:eastAsia="zh-CN"/>
          </w:rPr>
          <w:t>(四)、金属制日用杂品项目建设对区域经济的影响</w:t>
        </w:r>
        <w:r>
          <w:tab/>
        </w:r>
        <w:r>
          <w:fldChar w:fldCharType="begin"/>
        </w:r>
        <w:r>
          <w:instrText xml:space="preserve"> PAGEREF _Toc13298 \h </w:instrText>
        </w:r>
        <w:r>
          <w:fldChar w:fldCharType="separate"/>
        </w:r>
        <w:r>
          <w:t>27</w:t>
        </w:r>
        <w:r>
          <w:fldChar w:fldCharType="end"/>
        </w:r>
      </w:hyperlink>
    </w:p>
    <w:p>
      <w:pPr>
        <w:pStyle w:val="TOC2"/>
        <w:tabs>
          <w:tab w:val="right" w:leader="dot" w:pos="8306"/>
        </w:tabs>
      </w:pPr>
      <w:hyperlink w:anchor="_Toc15308" w:history="1">
        <w:r>
          <w:rPr>
            <w:rFonts w:ascii="仿宋" w:eastAsia="仿宋" w:hAnsi="仿宋" w:cs="仿宋" w:hint="eastAsia"/>
            <w:lang w:eastAsia="zh-CN"/>
          </w:rPr>
          <w:t>(五)、废弃物处理</w:t>
        </w:r>
        <w:r>
          <w:tab/>
        </w:r>
        <w:r>
          <w:fldChar w:fldCharType="begin"/>
        </w:r>
        <w:r>
          <w:instrText xml:space="preserve"> PAGEREF _Toc15308 \h </w:instrText>
        </w:r>
        <w:r>
          <w:fldChar w:fldCharType="separate"/>
        </w:r>
        <w:r>
          <w:t>28</w:t>
        </w:r>
        <w:r>
          <w:fldChar w:fldCharType="end"/>
        </w:r>
      </w:hyperlink>
    </w:p>
    <w:p>
      <w:pPr>
        <w:pStyle w:val="TOC2"/>
        <w:tabs>
          <w:tab w:val="right" w:leader="dot" w:pos="8306"/>
        </w:tabs>
      </w:pPr>
      <w:hyperlink w:anchor="_Toc7033" w:history="1">
        <w:r>
          <w:rPr>
            <w:rFonts w:ascii="仿宋" w:eastAsia="仿宋" w:hAnsi="仿宋" w:cs="仿宋" w:hint="eastAsia"/>
            <w:lang w:eastAsia="zh-CN"/>
          </w:rPr>
          <w:t>(六)、特殊环境影响分析</w:t>
        </w:r>
        <w:r>
          <w:tab/>
        </w:r>
        <w:r>
          <w:fldChar w:fldCharType="begin"/>
        </w:r>
        <w:r>
          <w:instrText xml:space="preserve"> PAGEREF _Toc7033 \h </w:instrText>
        </w:r>
        <w:r>
          <w:fldChar w:fldCharType="separate"/>
        </w:r>
        <w:r>
          <w:t>30</w:t>
        </w:r>
        <w:r>
          <w:fldChar w:fldCharType="end"/>
        </w:r>
      </w:hyperlink>
    </w:p>
    <w:p>
      <w:pPr>
        <w:pStyle w:val="TOC2"/>
        <w:tabs>
          <w:tab w:val="right" w:leader="dot" w:pos="8306"/>
        </w:tabs>
      </w:pPr>
      <w:hyperlink w:anchor="_Toc9715" w:history="1">
        <w:r>
          <w:rPr>
            <w:rFonts w:ascii="仿宋" w:eastAsia="仿宋" w:hAnsi="仿宋" w:cs="仿宋" w:hint="eastAsia"/>
            <w:lang w:eastAsia="zh-CN"/>
          </w:rPr>
          <w:t>(七)、清洁生产</w:t>
        </w:r>
        <w:r>
          <w:tab/>
        </w:r>
        <w:r>
          <w:fldChar w:fldCharType="begin"/>
        </w:r>
        <w:r>
          <w:instrText xml:space="preserve"> PAGEREF _Toc9715 \h </w:instrText>
        </w:r>
        <w:r>
          <w:fldChar w:fldCharType="separate"/>
        </w:r>
        <w:r>
          <w:t>31</w:t>
        </w:r>
        <w:r>
          <w:fldChar w:fldCharType="end"/>
        </w:r>
      </w:hyperlink>
    </w:p>
    <w:p>
      <w:pPr>
        <w:pStyle w:val="TOC2"/>
        <w:tabs>
          <w:tab w:val="right" w:leader="dot" w:pos="8306"/>
        </w:tabs>
      </w:pPr>
      <w:hyperlink w:anchor="_Toc7280" w:history="1">
        <w:r>
          <w:rPr>
            <w:rFonts w:ascii="仿宋" w:eastAsia="仿宋" w:hAnsi="仿宋" w:cs="仿宋" w:hint="eastAsia"/>
            <w:lang w:eastAsia="zh-CN"/>
          </w:rPr>
          <w:t>(八)、环境保护综合评价</w:t>
        </w:r>
        <w:r>
          <w:tab/>
        </w:r>
        <w:r>
          <w:fldChar w:fldCharType="begin"/>
        </w:r>
        <w:r>
          <w:instrText xml:space="preserve"> PAGEREF _Toc7280 \h </w:instrText>
        </w:r>
        <w:r>
          <w:fldChar w:fldCharType="separate"/>
        </w:r>
        <w:r>
          <w:t>32</w:t>
        </w:r>
        <w:r>
          <w:fldChar w:fldCharType="end"/>
        </w:r>
      </w:hyperlink>
    </w:p>
    <w:p>
      <w:pPr>
        <w:pStyle w:val="TOC1"/>
        <w:tabs>
          <w:tab w:val="right" w:leader="dot" w:pos="8306"/>
        </w:tabs>
      </w:pPr>
      <w:hyperlink w:anchor="_Toc32745" w:history="1">
        <w:r>
          <w:rPr>
            <w:rFonts w:ascii="仿宋" w:eastAsia="仿宋" w:hAnsi="仿宋" w:cs="仿宋" w:hint="eastAsia"/>
            <w:lang w:eastAsia="zh-CN"/>
          </w:rPr>
          <w:t>十、金属制日用杂品项目技术管理</w:t>
        </w:r>
        <w:r>
          <w:tab/>
        </w:r>
        <w:r>
          <w:fldChar w:fldCharType="begin"/>
        </w:r>
        <w:r>
          <w:instrText xml:space="preserve"> PAGEREF _Toc32745 \h </w:instrText>
        </w:r>
        <w:r>
          <w:fldChar w:fldCharType="separate"/>
        </w:r>
        <w:r>
          <w:t>33</w:t>
        </w:r>
        <w:r>
          <w:fldChar w:fldCharType="end"/>
        </w:r>
      </w:hyperlink>
    </w:p>
    <w:p>
      <w:pPr>
        <w:pStyle w:val="TOC2"/>
        <w:tabs>
          <w:tab w:val="right" w:leader="dot" w:pos="8306"/>
        </w:tabs>
      </w:pPr>
      <w:hyperlink w:anchor="_Toc9884" w:history="1">
        <w:r>
          <w:rPr>
            <w:rFonts w:ascii="仿宋" w:eastAsia="仿宋" w:hAnsi="仿宋" w:cs="仿宋" w:hint="eastAsia"/>
            <w:lang w:eastAsia="zh-CN"/>
          </w:rPr>
          <w:t>(一)、技术方案选用方向</w:t>
        </w:r>
        <w:r>
          <w:tab/>
        </w:r>
        <w:r>
          <w:fldChar w:fldCharType="begin"/>
        </w:r>
        <w:r>
          <w:instrText xml:space="preserve"> PAGEREF _Toc9884 \h </w:instrText>
        </w:r>
        <w:r>
          <w:fldChar w:fldCharType="separate"/>
        </w:r>
        <w:r>
          <w:t>33</w:t>
        </w:r>
        <w:r>
          <w:fldChar w:fldCharType="end"/>
        </w:r>
      </w:hyperlink>
    </w:p>
    <w:p>
      <w:pPr>
        <w:pStyle w:val="TOC2"/>
        <w:tabs>
          <w:tab w:val="right" w:leader="dot" w:pos="8306"/>
        </w:tabs>
      </w:pPr>
      <w:hyperlink w:anchor="_Toc3420" w:history="1">
        <w:r>
          <w:rPr>
            <w:rFonts w:ascii="仿宋" w:eastAsia="仿宋" w:hAnsi="仿宋" w:cs="仿宋" w:hint="eastAsia"/>
            <w:lang w:eastAsia="zh-CN"/>
          </w:rPr>
          <w:t>(二)、工艺技术方案选用原则</w:t>
        </w:r>
        <w:r>
          <w:tab/>
        </w:r>
        <w:r>
          <w:fldChar w:fldCharType="begin"/>
        </w:r>
        <w:r>
          <w:instrText xml:space="preserve"> PAGEREF _Toc3420 \h </w:instrText>
        </w:r>
        <w:r>
          <w:fldChar w:fldCharType="separate"/>
        </w:r>
        <w:r>
          <w:t>35</w:t>
        </w:r>
        <w:r>
          <w:fldChar w:fldCharType="end"/>
        </w:r>
      </w:hyperlink>
    </w:p>
    <w:p>
      <w:pPr>
        <w:pStyle w:val="TOC2"/>
        <w:tabs>
          <w:tab w:val="right" w:leader="dot" w:pos="8306"/>
        </w:tabs>
      </w:pPr>
      <w:hyperlink w:anchor="_Toc7688" w:history="1">
        <w:r>
          <w:rPr>
            <w:rFonts w:ascii="仿宋" w:eastAsia="仿宋" w:hAnsi="仿宋" w:cs="仿宋" w:hint="eastAsia"/>
            <w:lang w:eastAsia="zh-CN"/>
          </w:rPr>
          <w:t>(三)、工艺技术方案要求</w:t>
        </w:r>
        <w:r>
          <w:tab/>
        </w:r>
        <w:r>
          <w:fldChar w:fldCharType="begin"/>
        </w:r>
        <w:r>
          <w:instrText xml:space="preserve"> PAGEREF _Toc7688 \h </w:instrText>
        </w:r>
        <w:r>
          <w:fldChar w:fldCharType="separate"/>
        </w:r>
        <w:r>
          <w:t>37</w:t>
        </w:r>
        <w:r>
          <w:fldChar w:fldCharType="end"/>
        </w:r>
      </w:hyperlink>
    </w:p>
    <w:p>
      <w:pPr>
        <w:pStyle w:val="TOC1"/>
        <w:tabs>
          <w:tab w:val="right" w:leader="dot" w:pos="8306"/>
        </w:tabs>
      </w:pPr>
      <w:hyperlink w:anchor="_Toc23791" w:history="1">
        <w:r>
          <w:rPr>
            <w:rFonts w:ascii="仿宋" w:eastAsia="仿宋" w:hAnsi="仿宋" w:cs="仿宋" w:hint="eastAsia"/>
            <w:lang w:eastAsia="zh-CN"/>
          </w:rPr>
          <w:t>十一、金属制日用杂品项目风险管理</w:t>
        </w:r>
        <w:r>
          <w:tab/>
        </w:r>
        <w:r>
          <w:fldChar w:fldCharType="begin"/>
        </w:r>
        <w:r>
          <w:instrText xml:space="preserve"> PAGEREF _Toc23791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70" w:history="1">
        <w:r>
          <w:rPr>
            <w:rFonts w:ascii="仿宋" w:eastAsia="仿宋" w:hAnsi="仿宋" w:cs="仿宋" w:hint="eastAsia"/>
            <w:lang w:eastAsia="zh-CN"/>
          </w:rPr>
          <w:t>(一)、风险识别与评估</w:t>
        </w:r>
        <w:r>
          <w:tab/>
        </w:r>
        <w:r>
          <w:fldChar w:fldCharType="begin"/>
        </w:r>
        <w:r>
          <w:instrText xml:space="preserve"> PAGEREF _Toc20070 \h </w:instrText>
        </w:r>
        <w:r>
          <w:fldChar w:fldCharType="separate"/>
        </w:r>
        <w:r>
          <w:t>40</w:t>
        </w:r>
        <w:r>
          <w:fldChar w:fldCharType="end"/>
        </w:r>
      </w:hyperlink>
    </w:p>
    <w:p>
      <w:pPr>
        <w:pStyle w:val="TOC2"/>
        <w:tabs>
          <w:tab w:val="right" w:leader="dot" w:pos="8306"/>
        </w:tabs>
      </w:pPr>
      <w:hyperlink w:anchor="_Toc11434" w:history="1">
        <w:r>
          <w:rPr>
            <w:rFonts w:ascii="仿宋" w:eastAsia="仿宋" w:hAnsi="仿宋" w:cs="仿宋" w:hint="eastAsia"/>
            <w:lang w:eastAsia="zh-CN"/>
          </w:rPr>
          <w:t>(二)、风险应对策略</w:t>
        </w:r>
        <w:r>
          <w:tab/>
        </w:r>
        <w:r>
          <w:fldChar w:fldCharType="begin"/>
        </w:r>
        <w:r>
          <w:instrText xml:space="preserve"> PAGEREF _Toc11434 \h </w:instrText>
        </w:r>
        <w:r>
          <w:fldChar w:fldCharType="separate"/>
        </w:r>
        <w:r>
          <w:t>41</w:t>
        </w:r>
        <w:r>
          <w:fldChar w:fldCharType="end"/>
        </w:r>
      </w:hyperlink>
    </w:p>
    <w:p>
      <w:pPr>
        <w:pStyle w:val="TOC2"/>
        <w:tabs>
          <w:tab w:val="right" w:leader="dot" w:pos="8306"/>
        </w:tabs>
      </w:pPr>
      <w:hyperlink w:anchor="_Toc599" w:history="1">
        <w:r>
          <w:rPr>
            <w:rFonts w:ascii="仿宋" w:eastAsia="仿宋" w:hAnsi="仿宋" w:cs="仿宋" w:hint="eastAsia"/>
            <w:lang w:eastAsia="zh-CN"/>
          </w:rPr>
          <w:t>(三)、风险监控与控制</w:t>
        </w:r>
        <w:r>
          <w:tab/>
        </w:r>
        <w:r>
          <w:fldChar w:fldCharType="begin"/>
        </w:r>
        <w:r>
          <w:instrText xml:space="preserve"> PAGEREF _Toc599 \h </w:instrText>
        </w:r>
        <w:r>
          <w:fldChar w:fldCharType="separate"/>
        </w:r>
        <w:r>
          <w:t>43</w:t>
        </w:r>
        <w:r>
          <w:fldChar w:fldCharType="end"/>
        </w:r>
      </w:hyperlink>
    </w:p>
    <w:p>
      <w:pPr>
        <w:pStyle w:val="TOC1"/>
        <w:tabs>
          <w:tab w:val="right" w:leader="dot" w:pos="8306"/>
        </w:tabs>
      </w:pPr>
      <w:hyperlink w:anchor="_Toc22161" w:history="1">
        <w:r>
          <w:rPr>
            <w:rFonts w:ascii="仿宋" w:eastAsia="仿宋" w:hAnsi="仿宋" w:cs="仿宋" w:hint="eastAsia"/>
            <w:lang w:eastAsia="zh-CN"/>
          </w:rPr>
          <w:t>十二、金属制日用杂品项目创新与研发</w:t>
        </w:r>
        <w:r>
          <w:tab/>
        </w:r>
        <w:r>
          <w:fldChar w:fldCharType="begin"/>
        </w:r>
        <w:r>
          <w:instrText xml:space="preserve"> PAGEREF _Toc22161 \h </w:instrText>
        </w:r>
        <w:r>
          <w:fldChar w:fldCharType="separate"/>
        </w:r>
        <w:r>
          <w:t>44</w:t>
        </w:r>
        <w:r>
          <w:fldChar w:fldCharType="end"/>
        </w:r>
      </w:hyperlink>
    </w:p>
    <w:p>
      <w:pPr>
        <w:pStyle w:val="TOC2"/>
        <w:tabs>
          <w:tab w:val="right" w:leader="dot" w:pos="8306"/>
        </w:tabs>
      </w:pPr>
      <w:hyperlink w:anchor="_Toc9742" w:history="1">
        <w:r>
          <w:rPr>
            <w:rFonts w:ascii="仿宋" w:eastAsia="仿宋" w:hAnsi="仿宋" w:cs="仿宋" w:hint="eastAsia"/>
            <w:lang w:eastAsia="zh-CN"/>
          </w:rPr>
          <w:t>(一)、创新策略与方向</w:t>
        </w:r>
        <w:r>
          <w:tab/>
        </w:r>
        <w:r>
          <w:fldChar w:fldCharType="begin"/>
        </w:r>
        <w:r>
          <w:instrText xml:space="preserve"> PAGEREF _Toc9742 \h </w:instrText>
        </w:r>
        <w:r>
          <w:fldChar w:fldCharType="separate"/>
        </w:r>
        <w:r>
          <w:t>44</w:t>
        </w:r>
        <w:r>
          <w:fldChar w:fldCharType="end"/>
        </w:r>
      </w:hyperlink>
    </w:p>
    <w:p>
      <w:pPr>
        <w:pStyle w:val="TOC2"/>
        <w:tabs>
          <w:tab w:val="right" w:leader="dot" w:pos="8306"/>
        </w:tabs>
      </w:pPr>
      <w:hyperlink w:anchor="_Toc12108" w:history="1">
        <w:r>
          <w:rPr>
            <w:rFonts w:ascii="仿宋" w:eastAsia="仿宋" w:hAnsi="仿宋" w:cs="仿宋" w:hint="eastAsia"/>
            <w:lang w:eastAsia="zh-CN"/>
          </w:rPr>
          <w:t>(二)、研发规划与投入</w:t>
        </w:r>
        <w:r>
          <w:tab/>
        </w:r>
        <w:r>
          <w:fldChar w:fldCharType="begin"/>
        </w:r>
        <w:r>
          <w:instrText xml:space="preserve"> PAGEREF _Toc12108 \h </w:instrText>
        </w:r>
        <w:r>
          <w:fldChar w:fldCharType="separate"/>
        </w:r>
        <w:r>
          <w:t>45</w:t>
        </w:r>
        <w:r>
          <w:fldChar w:fldCharType="end"/>
        </w:r>
      </w:hyperlink>
    </w:p>
    <w:p>
      <w:pPr>
        <w:pStyle w:val="TOC1"/>
        <w:tabs>
          <w:tab w:val="right" w:leader="dot" w:pos="8306"/>
        </w:tabs>
      </w:pPr>
      <w:hyperlink w:anchor="_Toc22502" w:history="1">
        <w:r>
          <w:rPr>
            <w:rFonts w:ascii="仿宋" w:eastAsia="仿宋" w:hAnsi="仿宋" w:cs="仿宋" w:hint="eastAsia"/>
            <w:lang w:eastAsia="zh-CN"/>
          </w:rPr>
          <w:t>十三、营销与推广策略</w:t>
        </w:r>
        <w:r>
          <w:tab/>
        </w:r>
        <w:r>
          <w:fldChar w:fldCharType="begin"/>
        </w:r>
        <w:r>
          <w:instrText xml:space="preserve"> PAGEREF _Toc22502 \h </w:instrText>
        </w:r>
        <w:r>
          <w:fldChar w:fldCharType="separate"/>
        </w:r>
        <w:r>
          <w:t>47</w:t>
        </w:r>
        <w:r>
          <w:fldChar w:fldCharType="end"/>
        </w:r>
      </w:hyperlink>
    </w:p>
    <w:p>
      <w:pPr>
        <w:pStyle w:val="TOC2"/>
        <w:tabs>
          <w:tab w:val="right" w:leader="dot" w:pos="8306"/>
        </w:tabs>
      </w:pPr>
      <w:hyperlink w:anchor="_Toc20172" w:history="1">
        <w:r>
          <w:rPr>
            <w:rFonts w:ascii="仿宋" w:eastAsia="仿宋" w:hAnsi="仿宋" w:cs="仿宋" w:hint="eastAsia"/>
            <w:lang w:eastAsia="zh-CN"/>
          </w:rPr>
          <w:t>(一)、产品/服务定位与特点</w:t>
        </w:r>
        <w:r>
          <w:tab/>
        </w:r>
        <w:r>
          <w:fldChar w:fldCharType="begin"/>
        </w:r>
        <w:r>
          <w:instrText xml:space="preserve"> PAGEREF _Toc20172 \h </w:instrText>
        </w:r>
        <w:r>
          <w:fldChar w:fldCharType="separate"/>
        </w:r>
        <w:r>
          <w:t>47</w:t>
        </w:r>
        <w:r>
          <w:fldChar w:fldCharType="end"/>
        </w:r>
      </w:hyperlink>
    </w:p>
    <w:p>
      <w:pPr>
        <w:pStyle w:val="TOC2"/>
        <w:tabs>
          <w:tab w:val="right" w:leader="dot" w:pos="8306"/>
        </w:tabs>
      </w:pPr>
      <w:hyperlink w:anchor="_Toc7915" w:history="1">
        <w:r>
          <w:rPr>
            <w:rFonts w:ascii="仿宋" w:eastAsia="仿宋" w:hAnsi="仿宋" w:cs="仿宋" w:hint="eastAsia"/>
            <w:lang w:eastAsia="zh-CN"/>
          </w:rPr>
          <w:t>(二)、市场定位与竞争分析</w:t>
        </w:r>
        <w:r>
          <w:tab/>
        </w:r>
        <w:r>
          <w:fldChar w:fldCharType="begin"/>
        </w:r>
        <w:r>
          <w:instrText xml:space="preserve"> PAGEREF _Toc7915 \h </w:instrText>
        </w:r>
        <w:r>
          <w:fldChar w:fldCharType="separate"/>
        </w:r>
        <w:r>
          <w:t>48</w:t>
        </w:r>
        <w:r>
          <w:fldChar w:fldCharType="end"/>
        </w:r>
      </w:hyperlink>
    </w:p>
    <w:p>
      <w:pPr>
        <w:pStyle w:val="TOC2"/>
        <w:tabs>
          <w:tab w:val="right" w:leader="dot" w:pos="8306"/>
        </w:tabs>
      </w:pPr>
      <w:hyperlink w:anchor="_Toc15179" w:history="1">
        <w:r>
          <w:rPr>
            <w:rFonts w:ascii="仿宋" w:eastAsia="仿宋" w:hAnsi="仿宋" w:cs="仿宋" w:hint="eastAsia"/>
            <w:lang w:eastAsia="zh-CN"/>
          </w:rPr>
          <w:t>(三)、营销渠道与策略</w:t>
        </w:r>
        <w:r>
          <w:tab/>
        </w:r>
        <w:r>
          <w:fldChar w:fldCharType="begin"/>
        </w:r>
        <w:r>
          <w:instrText xml:space="preserve"> PAGEREF _Toc15179 \h </w:instrText>
        </w:r>
        <w:r>
          <w:fldChar w:fldCharType="separate"/>
        </w:r>
        <w:r>
          <w:t>50</w:t>
        </w:r>
        <w:r>
          <w:fldChar w:fldCharType="end"/>
        </w:r>
      </w:hyperlink>
    </w:p>
    <w:p>
      <w:pPr>
        <w:pStyle w:val="TOC2"/>
        <w:tabs>
          <w:tab w:val="right" w:leader="dot" w:pos="8306"/>
        </w:tabs>
      </w:pPr>
      <w:hyperlink w:anchor="_Toc32356" w:history="1">
        <w:r>
          <w:rPr>
            <w:rFonts w:ascii="仿宋" w:eastAsia="仿宋" w:hAnsi="仿宋" w:cs="仿宋" w:hint="eastAsia"/>
            <w:lang w:eastAsia="zh-CN"/>
          </w:rPr>
          <w:t>(四)、推广与宣传活动</w:t>
        </w:r>
        <w:r>
          <w:tab/>
        </w:r>
        <w:r>
          <w:fldChar w:fldCharType="begin"/>
        </w:r>
        <w:r>
          <w:instrText xml:space="preserve"> PAGEREF _Toc32356 \h </w:instrText>
        </w:r>
        <w:r>
          <w:fldChar w:fldCharType="separate"/>
        </w:r>
        <w:r>
          <w:t>51</w:t>
        </w:r>
        <w:r>
          <w:fldChar w:fldCharType="end"/>
        </w:r>
      </w:hyperlink>
    </w:p>
    <w:p>
      <w:pPr>
        <w:pStyle w:val="TOC1"/>
        <w:tabs>
          <w:tab w:val="right" w:leader="dot" w:pos="8306"/>
        </w:tabs>
      </w:pPr>
      <w:hyperlink w:anchor="_Toc28956" w:history="1">
        <w:r>
          <w:rPr>
            <w:rFonts w:ascii="仿宋" w:eastAsia="仿宋" w:hAnsi="仿宋" w:cs="仿宋" w:hint="eastAsia"/>
            <w:lang w:eastAsia="zh-CN"/>
          </w:rPr>
          <w:t>十四、风险识别与分类</w:t>
        </w:r>
        <w:r>
          <w:tab/>
        </w:r>
        <w:r>
          <w:fldChar w:fldCharType="begin"/>
        </w:r>
        <w:r>
          <w:instrText xml:space="preserve"> PAGEREF _Toc28956 \h </w:instrText>
        </w:r>
        <w:r>
          <w:fldChar w:fldCharType="separate"/>
        </w:r>
        <w:r>
          <w:t>56</w:t>
        </w:r>
        <w:r>
          <w:fldChar w:fldCharType="end"/>
        </w:r>
      </w:hyperlink>
    </w:p>
    <w:p>
      <w:pPr>
        <w:pStyle w:val="TOC2"/>
        <w:tabs>
          <w:tab w:val="right" w:leader="dot" w:pos="8306"/>
        </w:tabs>
      </w:pPr>
      <w:hyperlink w:anchor="_Toc5850" w:history="1">
        <w:r>
          <w:rPr>
            <w:rFonts w:ascii="仿宋" w:eastAsia="仿宋" w:hAnsi="仿宋" w:cs="仿宋" w:hint="eastAsia"/>
            <w:lang w:eastAsia="zh-CN"/>
          </w:rPr>
          <w:t>(一)、风险识别</w:t>
        </w:r>
        <w:r>
          <w:tab/>
        </w:r>
        <w:r>
          <w:fldChar w:fldCharType="begin"/>
        </w:r>
        <w:r>
          <w:instrText xml:space="preserve"> PAGEREF _Toc5850 \h </w:instrText>
        </w:r>
        <w:r>
          <w:fldChar w:fldCharType="separate"/>
        </w:r>
        <w:r>
          <w:t>56</w:t>
        </w:r>
        <w:r>
          <w:fldChar w:fldCharType="end"/>
        </w:r>
      </w:hyperlink>
    </w:p>
    <w:p>
      <w:pPr>
        <w:pStyle w:val="TOC2"/>
        <w:tabs>
          <w:tab w:val="right" w:leader="dot" w:pos="8306"/>
        </w:tabs>
      </w:pPr>
      <w:hyperlink w:anchor="_Toc22050" w:history="1">
        <w:r>
          <w:rPr>
            <w:rFonts w:ascii="仿宋" w:eastAsia="仿宋" w:hAnsi="仿宋" w:cs="仿宋" w:hint="eastAsia"/>
            <w:lang w:eastAsia="zh-CN"/>
          </w:rPr>
          <w:t>(二)、风险分类</w:t>
        </w:r>
        <w:r>
          <w:tab/>
        </w:r>
        <w:r>
          <w:fldChar w:fldCharType="begin"/>
        </w:r>
        <w:r>
          <w:instrText xml:space="preserve"> PAGEREF _Toc22050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99"/>
      <w:r>
        <w:rPr>
          <w:rFonts w:ascii="仿宋" w:eastAsia="仿宋" w:hAnsi="仿宋" w:cs="仿宋" w:hint="eastAsia"/>
          <w:sz w:val="28"/>
          <w:lang w:eastAsia="zh-CN"/>
        </w:rPr>
        <w:t>一、金属制日用杂品项目建设单位说明</w:t>
      </w:r>
      <w:bookmarkEnd w:id="2"/>
    </w:p>
    <w:p>
      <w:pPr>
        <w:pStyle w:val="Heading2"/>
        <w:rPr>
          <w:rFonts w:ascii="仿宋" w:eastAsia="仿宋" w:hAnsi="仿宋" w:cs="仿宋" w:hint="eastAsia"/>
          <w:lang w:eastAsia="zh-CN"/>
        </w:rPr>
      </w:pPr>
      <w:bookmarkStart w:id="3" w:name="_Toc15861"/>
      <w:r>
        <w:rPr>
          <w:rFonts w:ascii="仿宋" w:eastAsia="仿宋" w:hAnsi="仿宋" w:cs="仿宋" w:hint="eastAsia"/>
          <w:lang w:eastAsia="zh-CN"/>
        </w:rPr>
        <w:t>(一)、金属制日用杂品项目承办单位基本情况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9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制日用杂品项目承办单位的XXXX，我们着眼于实现可持续的经济效益。通过技术创新和解决方案的提供，公司预计在金属制日用杂品项目执行期间将获得可观的收入增长。这一收入来源主要包括金属制日用杂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同时，我们注重成本控制和效率提升，以确保金属制日用杂品项目的可持续盈利。透过精细的管理和资源优化，公司期望实现金属制日用杂品项目利润最大化。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制日用杂品项目实施进行全面的投资评估，包括金属制日用杂品项目启动阶段的资金投入和后续运营成本。通过对金属制日用杂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金属制日用杂品项目实施过程中具备足够的资金流动性，公司将进行详尽的现金流分析。这包括资金需求的合理预测、金属制日用杂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94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1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金属制日用杂品项目的主要产品是XXXX，预计年产值为XXX万元。这一产品在市场中占据着重要的地位，其广泛的应用范围使得该金属制日用杂品项目的市场前景非常广阔。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制日用杂品项目的xxx产品作为重要的原材料之一，将在多个领域发挥关键作用。其在建筑、交通、能源等方面的广泛应用将为整个产业链提供强大的支持，形成产业协同效应。金属制日用杂品项目的年产值XXX万XXX万XXX万万元不仅反映了其在市场上的巨大潜力，更预示着它对国民经济的积极贡献。这种关联度高、涉及面广的产业关系，使得该金属制日用杂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09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总征地面积为XXXX平方米，相当于约XX.XX亩，其中净用地面积为XXXX平方米，红线范围内相当于约XX.XX亩。这一用地规模充分考虑了金属制日用杂品项目的建设需求，保障了金属制日用杂品项目在合适的空间内得以充分发展。金属制日用杂品项目规划的总建筑面积为XXXX平方米，其中主体工程建设占XXXX平方米，计容建筑面积达XXXX平方米。预计建筑工程的投资将达到XXXX万元，为金属制日用杂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计划购置的设备共计XXXX台（套），设备购置费用为XXXX万元。这一设备购置计划充分考虑到金属制日用杂品项目的生产需求和技术要求，确保了金属制日用杂品项目在生产运营中具备先进的技术装备和高效的生产能力。设备的合理配置将为金属制日用杂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金属制日用杂品项目计划总投资为XXXX万元，预计年实现营业收入为XXXX万元。这一产能规模的设定旨在确保金属制日用杂品项目能够在投资与回报之间取得平衡，实现长期可持续的发展。金属制日用杂品项目的总投资充分考虑到各个方面的需求，包括用地建设、设备购置等多个环节，以确保金属制日用杂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84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06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的技术管理特点体现在其创新导向。通过引入最先进的技术趋势和解决方案，金属制日用杂品项目致力于提升科技含量、提高质量和效率水平。这意味着我们将采用最新的工具和方法，确保金属制日用杂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制日用杂品项目技术管理的显著特征。通过整合不同领域的技术资源，我们实现了跨学科的协同工作。这有助于优化技术架构，提高整体效能。此外，整合性策略还促进了不同技术团队之间的紧密沟通和高效合作，确保金属制日用杂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制日用杂品项目所采用的技术。通过不断优化技术方案，金属制日用杂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金属制日用杂品项目团队将在金属制日用杂品项目初期识别可能的技术风险，并采取相应的预防和应对措施。通过建立健全的风险评估机制，金属制日用杂品项目能够在实施过程中及时发现并解决潜在的技术问题，保障金属制日用杂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制日用杂品项目中，技术将成为金属制日用杂品项目成功的有力支持。这一深度剖析揭示了技术管理在金属制日用杂品项目实施中的关键作用，为金属制日用杂品项目的技术基础奠定了坚实的基础。</w:t>
      </w:r>
    </w:p>
    <w:p>
      <w:pPr>
        <w:pStyle w:val="Heading2"/>
        <w:ind w:firstLine="560" w:firstLineChars="200"/>
        <w:rPr>
          <w:rFonts w:ascii="仿宋" w:eastAsia="仿宋" w:hAnsi="仿宋" w:cs="仿宋" w:hint="eastAsia"/>
          <w:sz w:val="28"/>
          <w:lang w:eastAsia="zh-CN"/>
        </w:rPr>
      </w:pPr>
      <w:bookmarkStart w:id="10" w:name="_Toc11788"/>
      <w:r>
        <w:rPr>
          <w:rFonts w:ascii="仿宋" w:eastAsia="仿宋" w:hAnsi="仿宋" w:cs="仿宋" w:hint="eastAsia"/>
          <w:sz w:val="28"/>
          <w:lang w:eastAsia="zh-CN"/>
        </w:rPr>
        <w:t>(二)、金属制日用杂品项目工艺技术设计方案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制日用杂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制日用杂品项目将严格按照相关行业规范要求进行组织。通过有效控制产品质量，金属制日用杂品项目将致力于为顾客提供优质的金属制日用杂品项目产品和良好的服务。这体现了金属制日用杂品项目对于生产活动合规性和质量标准的高度重视，为金属制日用杂品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金属制日用杂品项目注重生态效益和清洁生产原则。金属制日用杂品项目建设将紧密结合地方特色经济发展，与社会经济发展规划和区域环境保护规划方案相协调一致。通过与当地区域自然生态系统的结合，金属制日用杂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制日用杂品项目产品具有多样化的客户需求和个性化的特点。因此，金属制日用杂品项目产品规格品种多样，且单批生产数量较小。为满足这一特点，金属制日用杂品项目承办单位将建设先进的柔性制造生产线。通过广泛应用柔性制造技术，金属制日用杂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制日用杂品项目采用的技术具有较高的技术含量和自动化水平，处于国内先进水平。这一技术选用不仅体现了对生产效率、质量和环境友好性的高标准要求，同时为金属制日用杂品项目的可持续发展奠定了坚实的基础。</w:t>
      </w:r>
    </w:p>
    <w:p>
      <w:pPr>
        <w:pStyle w:val="Heading2"/>
        <w:ind w:firstLine="560" w:firstLineChars="200"/>
        <w:rPr>
          <w:rFonts w:ascii="仿宋" w:eastAsia="仿宋" w:hAnsi="仿宋" w:cs="仿宋" w:hint="eastAsia"/>
          <w:sz w:val="28"/>
          <w:lang w:eastAsia="zh-CN"/>
        </w:rPr>
      </w:pPr>
      <w:bookmarkStart w:id="11" w:name="_Toc2226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为确保金属制日用杂品项目的高效生产和技术实施，我们制定了一套精心设计的设备选型方案，以满足金属制日用杂品项目生产、质量和环保的要求。该方案的主要特点如下：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制日用杂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针对金属制日用杂品项目产品的多样性和小批量生产的特点，我们将建设柔性制造生产线。通过在设备选型中考虑柔性制造技术，可以灵活应对不同产品规格和生产需求，实现生产线的高度灵活性和适应性。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607"/>
      <w:r>
        <w:rPr>
          <w:rFonts w:ascii="仿宋" w:eastAsia="仿宋" w:hAnsi="仿宋" w:cs="仿宋" w:hint="eastAsia"/>
          <w:sz w:val="28"/>
          <w:lang w:eastAsia="zh-CN"/>
        </w:rPr>
        <w:t>四、金属制日用杂品项目建设背景及必要性分析</w:t>
      </w:r>
      <w:bookmarkEnd w:id="12"/>
    </w:p>
    <w:p>
      <w:pPr>
        <w:pStyle w:val="Heading2"/>
        <w:rPr>
          <w:rFonts w:ascii="仿宋" w:eastAsia="仿宋" w:hAnsi="仿宋" w:cs="仿宋" w:hint="eastAsia"/>
          <w:lang w:eastAsia="zh-CN"/>
        </w:rPr>
      </w:pPr>
      <w:bookmarkStart w:id="13" w:name="_Toc3207"/>
      <w:r>
        <w:rPr>
          <w:rFonts w:ascii="仿宋" w:eastAsia="仿宋" w:hAnsi="仿宋" w:cs="仿宋" w:hint="eastAsia"/>
          <w:lang w:eastAsia="zh-CN"/>
        </w:rPr>
        <w:t>(一)、金属制日用杂品项目背景分析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制日用杂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制日用杂品项目在这个潮流中的定位。同时，我们将关注行业内涌现的新兴机遇，以便金属制日用杂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制日用杂品项目提供了强大的发展动力。我们将聚焦于行业内最新的技术发展趋势，包括但不限于人工智能、大数据分析、物联网等领域。通过深度的技术研究，我们将确保金属制日用杂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制日用杂品项目发展的源泉。我们将投入更多的精力对市场需求进行深入剖析，超越表面的需求，深入挖掘潜在的市场痛点和机遇。通过对市场需求的细致了解，金属制日用杂品项目将更有针对性地设计解决方案，满足市场的多样化需求，从而更好地促进金属制日用杂品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制日用杂品项目战略至关重要。我们将对竞争态势进行更为深入的分析，包括但不限于市场份额、产品特点、客户满意度等多个维度。通过深度的竞争分析，金属制日用杂品项目将能够更准确地把握市场脉搏，制定具有竞争力的金属制日用杂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制日用杂品项目的发展具有直接的影响。我们将进行更为全面的法规和政策分析，了解行业发展中的潜在法律风险和合规挑战。通过充分了解和遵守相关法规，金属制日用杂品项目将确保在法律框架内合法合规运营，为金属制日用杂品项目的稳健发展提供有力支持。</w:t>
      </w:r>
    </w:p>
    <w:p>
      <w:pPr>
        <w:pStyle w:val="Heading2"/>
        <w:ind w:firstLine="560" w:firstLineChars="200"/>
        <w:rPr>
          <w:rFonts w:ascii="仿宋" w:eastAsia="仿宋" w:hAnsi="仿宋" w:cs="仿宋" w:hint="eastAsia"/>
          <w:sz w:val="28"/>
          <w:lang w:eastAsia="zh-CN"/>
        </w:rPr>
      </w:pPr>
      <w:bookmarkStart w:id="14" w:name="_Toc5024"/>
      <w:r>
        <w:rPr>
          <w:rFonts w:ascii="仿宋" w:eastAsia="仿宋" w:hAnsi="仿宋" w:cs="仿宋" w:hint="eastAsia"/>
          <w:sz w:val="28"/>
          <w:lang w:eastAsia="zh-CN"/>
        </w:rPr>
        <w:t>(二)、金属制日用杂品项目建设必要性分析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建设的迫切性源于对行业发展趋势的深刻洞察。我们正处于一个行业变革的时代，科技创新、数字化转型成为企业发展的关键动力。金属制日用杂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建设不仅仅是为了跟上潮流，更是为了通过技术创新推动企业的持续发展。通过引入先进的技术和解决方案，金属制日用杂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制日用杂品项目的建设成为必然选择，通过提高产品质量、拓展服务领域，从而在竞争中获得更多的机会。金属制日用杂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制日用杂品项目建设的必要性体现在对客户需求更精准的满足。通过金属制日用杂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属制日用杂品项目建设的背后是对企业持续创新的追求。只有通过不断创新，企业才能在竞争中立于不败之地。金属制日用杂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212"/>
      <w:r>
        <w:rPr>
          <w:rFonts w:ascii="仿宋" w:eastAsia="仿宋" w:hAnsi="仿宋" w:cs="仿宋" w:hint="eastAsia"/>
          <w:sz w:val="28"/>
          <w:lang w:eastAsia="zh-CN"/>
        </w:rPr>
        <w:t>五、金属制日用杂品项目绩效评估</w:t>
      </w:r>
      <w:bookmarkEnd w:id="15"/>
    </w:p>
    <w:p>
      <w:pPr>
        <w:pStyle w:val="Heading2"/>
        <w:rPr>
          <w:rFonts w:ascii="仿宋" w:eastAsia="仿宋" w:hAnsi="仿宋" w:cs="仿宋" w:hint="eastAsia"/>
          <w:lang w:eastAsia="zh-CN"/>
        </w:rPr>
      </w:pPr>
      <w:bookmarkStart w:id="16" w:name="_Toc2516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制日用杂品项目中，我们设计了一套全面的绩效评估指标，以确保金属制日用杂品项目的可控和成功交付。这些指标跨足金属制日用杂品项目目标、成本、进度和质量等多个维度，为我们提供了全面洞察金属制日用杂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目标达成率是我们关注的首要指标。我们设定了明确的目标，并通过定期监测和评估，迅速发现并应对潜在的目标偏差。这为金属制日用杂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成本绩效是另一个核心关注点。通过实际成本与预算成本的对比分析，我们深入了解成本差异的原因，及时调整资源分配，保持金属制日用杂品项目在经济效益方面的合理水平。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制日用杂品项目进度作为关键的绩效指标之一，得到了精心的关注。我们制定了详细的金属制日用杂品项目进度计划，并设立了进度符合度指标，确保实际进度与计划进度保持一致。这使我们能够快速发现和解决潜在的进度问题，保持金属制日用杂品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制日用杂品项目绩效的不可或缺的一环。我们引入了一系列的质量标准和客户满意度指标，以确保金属制日用杂品项目交付的成果在质量上达到或超越预期水平。通过持续监测这些指标，我们努力提升金属制日用杂品项目整体质量水平，为金属制日用杂品项目的成功交付提供有力保障。通过这些科学且全面的绩效评估，我们能够更好地引导金属制日用杂品项目的持续改进，确保金属制日用杂品项目目标的顺利达成。</w:t>
      </w:r>
    </w:p>
    <w:p>
      <w:pPr>
        <w:pStyle w:val="Heading2"/>
        <w:ind w:firstLine="560" w:firstLineChars="200"/>
        <w:rPr>
          <w:rFonts w:ascii="仿宋" w:eastAsia="仿宋" w:hAnsi="仿宋" w:cs="仿宋" w:hint="eastAsia"/>
          <w:sz w:val="28"/>
          <w:lang w:eastAsia="zh-CN"/>
        </w:rPr>
      </w:pPr>
      <w:bookmarkStart w:id="17" w:name="_Toc1643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绩效评估是金属制日用杂品项目中的关键环节，为确保金属制日用杂品项目达到预期目标，我们采用了多层次、多维度的绩效评估方法。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制日用杂品项目的战略目标对齐，确保每个决策和行动都与金属制日用杂品项目整体目标保持一致。团队会定期召开战略对齐会议，审视当前工作与金属制日用杂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制日用杂品项目进度、质量、成本和风险等方面。这些指标通过数据收集和分析，为金属制日用杂品项目管理团队提供了客观的评估依据。例如，我们通过金属制日用杂品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金属制日用杂品项目内部，还考虑了金属制日用杂品项目对外部环境的影响。我们定期进行干系人满意度调查，以了解各利益相关方对金属制日用杂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这种多层次、多角度的绩效评估方法，使得我们能够全面了解金属制日用杂品项目的运行状态，及时做出调整，确保金属制日用杂品项目在不断变化的环境中保持稳健前行。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2635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为了确保金属制日用杂品项目的有效管理和不断优化，我们采用了精心设计的绩效评估周期。这个周期旨在实现灵活、实时和全面的评估，以适应金属制日用杂品项目执行中的各种挑战。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制日用杂品项目的不同需求，分为短期、中期和长期。短期评估关注每个迭代或工作周期，以及时发现和解决当前任务中的问题。中期评估涵盖几个迭代，深入了解整体金属制日用杂品项目的趋势和性能。长期评估则着眼于整个金属制日用杂品项目阶段，确保金属制日用杂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制日用杂品项目管理工具和协作平台，团队成员能够随时更新和分享金属制日用杂品项目数据。这种实时性的反馈机制使我们能够及时察觉潜在问题，快速调整，保持金属制日用杂品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https://d.book118.com/786214022015010052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金属制日用杂品项目计划设计方案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320AA"/>
    <w:rsid w:val="6A2320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21402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2024-02-23T21:06:00Z</dcterms:created>
  <dcterms:modified xsi:type="dcterms:W3CDTF">2024-02-23T21:06:38Z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5B778A02189B4D8181F5D19C5DD87C60_11</vt:lpwstr>
  </property>
  <property fmtid="{D5CDD505-2E9C-101B-9397-08002B2CF9AE}" pid="3" name="KSOProductBuildVer">
    <vt:lpwstr>2052-12.1.0.16388</vt:lpwstr>
  </property>
</Properties>
</file>