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7" w:history="1">
        <w:r>
          <w:rPr>
            <w:rFonts w:ascii="仿宋" w:eastAsia="仿宋" w:hAnsi="仿宋" w:cs="仿宋" w:hint="eastAsia"/>
            <w:lang w:eastAsia="zh-CN"/>
          </w:rPr>
          <w:t>概论</w:t>
        </w:r>
        <w:r>
          <w:tab/>
        </w:r>
        <w:r>
          <w:fldChar w:fldCharType="begin"/>
        </w:r>
        <w:r>
          <w:instrText xml:space="preserve"> PAGEREF _Toc31477 \h </w:instrText>
        </w:r>
        <w:r>
          <w:fldChar w:fldCharType="separate"/>
        </w:r>
        <w:r>
          <w:t>3</w:t>
        </w:r>
        <w:r>
          <w:fldChar w:fldCharType="end"/>
        </w:r>
      </w:hyperlink>
    </w:p>
    <w:p>
      <w:pPr>
        <w:pStyle w:val="TOC1"/>
        <w:tabs>
          <w:tab w:val="right" w:leader="dot" w:pos="8306"/>
        </w:tabs>
      </w:pPr>
      <w:hyperlink w:anchor="_Toc3625" w:history="1">
        <w:r>
          <w:rPr>
            <w:rFonts w:ascii="仿宋" w:eastAsia="仿宋" w:hAnsi="仿宋" w:cs="仿宋" w:hint="eastAsia"/>
            <w:lang w:eastAsia="zh-CN"/>
          </w:rPr>
          <w:t>一、钼铁项目可持续发展</w:t>
        </w:r>
        <w:r>
          <w:tab/>
        </w:r>
        <w:r>
          <w:fldChar w:fldCharType="begin"/>
        </w:r>
        <w:r>
          <w:instrText xml:space="preserve"> PAGEREF _Toc3625 \h </w:instrText>
        </w:r>
        <w:r>
          <w:fldChar w:fldCharType="separate"/>
        </w:r>
        <w:r>
          <w:t>3</w:t>
        </w:r>
        <w:r>
          <w:fldChar w:fldCharType="end"/>
        </w:r>
      </w:hyperlink>
    </w:p>
    <w:p>
      <w:pPr>
        <w:pStyle w:val="TOC2"/>
        <w:tabs>
          <w:tab w:val="right" w:leader="dot" w:pos="8306"/>
        </w:tabs>
      </w:pPr>
      <w:hyperlink w:anchor="_Toc12581" w:history="1">
        <w:r>
          <w:rPr>
            <w:rFonts w:ascii="仿宋" w:eastAsia="仿宋" w:hAnsi="仿宋" w:cs="仿宋" w:hint="eastAsia"/>
            <w:lang w:eastAsia="zh-CN"/>
          </w:rPr>
          <w:t>(一)、可持续战略与实践</w:t>
        </w:r>
        <w:r>
          <w:tab/>
        </w:r>
        <w:r>
          <w:fldChar w:fldCharType="begin"/>
        </w:r>
        <w:r>
          <w:instrText xml:space="preserve"> PAGEREF _Toc12581 \h </w:instrText>
        </w:r>
        <w:r>
          <w:fldChar w:fldCharType="separate"/>
        </w:r>
        <w:r>
          <w:t>3</w:t>
        </w:r>
        <w:r>
          <w:fldChar w:fldCharType="end"/>
        </w:r>
      </w:hyperlink>
    </w:p>
    <w:p>
      <w:pPr>
        <w:pStyle w:val="TOC2"/>
        <w:tabs>
          <w:tab w:val="right" w:leader="dot" w:pos="8306"/>
        </w:tabs>
      </w:pPr>
      <w:hyperlink w:anchor="_Toc30164" w:history="1">
        <w:r>
          <w:rPr>
            <w:rFonts w:ascii="仿宋" w:eastAsia="仿宋" w:hAnsi="仿宋" w:cs="仿宋" w:hint="eastAsia"/>
            <w:lang w:eastAsia="zh-CN"/>
          </w:rPr>
          <w:t>(二)、环保与社会责任</w:t>
        </w:r>
        <w:r>
          <w:tab/>
        </w:r>
        <w:r>
          <w:fldChar w:fldCharType="begin"/>
        </w:r>
        <w:r>
          <w:instrText xml:space="preserve"> PAGEREF _Toc30164 \h </w:instrText>
        </w:r>
        <w:r>
          <w:fldChar w:fldCharType="separate"/>
        </w:r>
        <w:r>
          <w:t>4</w:t>
        </w:r>
        <w:r>
          <w:fldChar w:fldCharType="end"/>
        </w:r>
      </w:hyperlink>
    </w:p>
    <w:p>
      <w:pPr>
        <w:pStyle w:val="TOC1"/>
        <w:tabs>
          <w:tab w:val="right" w:leader="dot" w:pos="8306"/>
        </w:tabs>
      </w:pPr>
      <w:hyperlink w:anchor="_Toc5267" w:history="1">
        <w:r>
          <w:rPr>
            <w:rFonts w:ascii="仿宋" w:eastAsia="仿宋" w:hAnsi="仿宋" w:cs="仿宋" w:hint="eastAsia"/>
            <w:lang w:eastAsia="zh-CN"/>
          </w:rPr>
          <w:t>二、钼铁项目建设单位说明</w:t>
        </w:r>
        <w:r>
          <w:tab/>
        </w:r>
        <w:r>
          <w:fldChar w:fldCharType="begin"/>
        </w:r>
        <w:r>
          <w:instrText xml:space="preserve"> PAGEREF _Toc5267 \h </w:instrText>
        </w:r>
        <w:r>
          <w:fldChar w:fldCharType="separate"/>
        </w:r>
        <w:r>
          <w:t>5</w:t>
        </w:r>
        <w:r>
          <w:fldChar w:fldCharType="end"/>
        </w:r>
      </w:hyperlink>
    </w:p>
    <w:p>
      <w:pPr>
        <w:pStyle w:val="TOC2"/>
        <w:tabs>
          <w:tab w:val="right" w:leader="dot" w:pos="8306"/>
        </w:tabs>
      </w:pPr>
      <w:hyperlink w:anchor="_Toc20707" w:history="1">
        <w:r>
          <w:rPr>
            <w:rFonts w:ascii="仿宋" w:eastAsia="仿宋" w:hAnsi="仿宋" w:cs="仿宋" w:hint="eastAsia"/>
            <w:lang w:eastAsia="zh-CN"/>
          </w:rPr>
          <w:t>(一)、钼铁项目承办单位基本情况</w:t>
        </w:r>
        <w:r>
          <w:tab/>
        </w:r>
        <w:r>
          <w:fldChar w:fldCharType="begin"/>
        </w:r>
        <w:r>
          <w:instrText xml:space="preserve"> PAGEREF _Toc20707 \h </w:instrText>
        </w:r>
        <w:r>
          <w:fldChar w:fldCharType="separate"/>
        </w:r>
        <w:r>
          <w:t>5</w:t>
        </w:r>
        <w:r>
          <w:fldChar w:fldCharType="end"/>
        </w:r>
      </w:hyperlink>
    </w:p>
    <w:p>
      <w:pPr>
        <w:pStyle w:val="TOC2"/>
        <w:tabs>
          <w:tab w:val="right" w:leader="dot" w:pos="8306"/>
        </w:tabs>
      </w:pPr>
      <w:hyperlink w:anchor="_Toc30071" w:history="1">
        <w:r>
          <w:rPr>
            <w:rFonts w:ascii="仿宋" w:eastAsia="仿宋" w:hAnsi="仿宋" w:cs="仿宋" w:hint="eastAsia"/>
            <w:lang w:eastAsia="zh-CN"/>
          </w:rPr>
          <w:t>(二)、公司经济效益分析</w:t>
        </w:r>
        <w:r>
          <w:tab/>
        </w:r>
        <w:r>
          <w:fldChar w:fldCharType="begin"/>
        </w:r>
        <w:r>
          <w:instrText xml:space="preserve"> PAGEREF _Toc30071 \h </w:instrText>
        </w:r>
        <w:r>
          <w:fldChar w:fldCharType="separate"/>
        </w:r>
        <w:r>
          <w:t>5</w:t>
        </w:r>
        <w:r>
          <w:fldChar w:fldCharType="end"/>
        </w:r>
      </w:hyperlink>
    </w:p>
    <w:p>
      <w:pPr>
        <w:pStyle w:val="TOC1"/>
        <w:tabs>
          <w:tab w:val="right" w:leader="dot" w:pos="8306"/>
        </w:tabs>
      </w:pPr>
      <w:hyperlink w:anchor="_Toc20897" w:history="1">
        <w:r>
          <w:rPr>
            <w:rFonts w:ascii="仿宋" w:eastAsia="仿宋" w:hAnsi="仿宋" w:cs="仿宋" w:hint="eastAsia"/>
            <w:lang w:eastAsia="zh-CN"/>
          </w:rPr>
          <w:t>三、钼铁项目文档管理</w:t>
        </w:r>
        <w:r>
          <w:tab/>
        </w:r>
        <w:r>
          <w:fldChar w:fldCharType="begin"/>
        </w:r>
        <w:r>
          <w:instrText xml:space="preserve"> PAGEREF _Toc20897 \h </w:instrText>
        </w:r>
        <w:r>
          <w:fldChar w:fldCharType="separate"/>
        </w:r>
        <w:r>
          <w:t>6</w:t>
        </w:r>
        <w:r>
          <w:fldChar w:fldCharType="end"/>
        </w:r>
      </w:hyperlink>
    </w:p>
    <w:p>
      <w:pPr>
        <w:pStyle w:val="TOC2"/>
        <w:tabs>
          <w:tab w:val="right" w:leader="dot" w:pos="8306"/>
        </w:tabs>
      </w:pPr>
      <w:hyperlink w:anchor="_Toc7198" w:history="1">
        <w:r>
          <w:rPr>
            <w:rFonts w:ascii="仿宋" w:eastAsia="仿宋" w:hAnsi="仿宋" w:cs="仿宋" w:hint="eastAsia"/>
            <w:lang w:eastAsia="zh-CN"/>
          </w:rPr>
          <w:t>(一)、文档编制与审查</w:t>
        </w:r>
        <w:r>
          <w:tab/>
        </w:r>
        <w:r>
          <w:fldChar w:fldCharType="begin"/>
        </w:r>
        <w:r>
          <w:instrText xml:space="preserve"> PAGEREF _Toc7198 \h </w:instrText>
        </w:r>
        <w:r>
          <w:fldChar w:fldCharType="separate"/>
        </w:r>
        <w:r>
          <w:t>6</w:t>
        </w:r>
        <w:r>
          <w:fldChar w:fldCharType="end"/>
        </w:r>
      </w:hyperlink>
    </w:p>
    <w:p>
      <w:pPr>
        <w:pStyle w:val="TOC2"/>
        <w:tabs>
          <w:tab w:val="right" w:leader="dot" w:pos="8306"/>
        </w:tabs>
      </w:pPr>
      <w:hyperlink w:anchor="_Toc10666" w:history="1">
        <w:r>
          <w:rPr>
            <w:rFonts w:ascii="仿宋" w:eastAsia="仿宋" w:hAnsi="仿宋" w:cs="仿宋" w:hint="eastAsia"/>
            <w:lang w:eastAsia="zh-CN"/>
          </w:rPr>
          <w:t>(二)、文档发布与分发</w:t>
        </w:r>
        <w:r>
          <w:tab/>
        </w:r>
        <w:r>
          <w:fldChar w:fldCharType="begin"/>
        </w:r>
        <w:r>
          <w:instrText xml:space="preserve"> PAGEREF _Toc10666 \h </w:instrText>
        </w:r>
        <w:r>
          <w:fldChar w:fldCharType="separate"/>
        </w:r>
        <w:r>
          <w:t>7</w:t>
        </w:r>
        <w:r>
          <w:fldChar w:fldCharType="end"/>
        </w:r>
      </w:hyperlink>
    </w:p>
    <w:p>
      <w:pPr>
        <w:pStyle w:val="TOC2"/>
        <w:tabs>
          <w:tab w:val="right" w:leader="dot" w:pos="8306"/>
        </w:tabs>
      </w:pPr>
      <w:hyperlink w:anchor="_Toc23597" w:history="1">
        <w:r>
          <w:rPr>
            <w:rFonts w:ascii="仿宋" w:eastAsia="仿宋" w:hAnsi="仿宋" w:cs="仿宋" w:hint="eastAsia"/>
            <w:lang w:eastAsia="zh-CN"/>
          </w:rPr>
          <w:t>(三)、文档存档与归档</w:t>
        </w:r>
        <w:r>
          <w:tab/>
        </w:r>
        <w:r>
          <w:fldChar w:fldCharType="begin"/>
        </w:r>
        <w:r>
          <w:instrText xml:space="preserve"> PAGEREF _Toc23597 \h </w:instrText>
        </w:r>
        <w:r>
          <w:fldChar w:fldCharType="separate"/>
        </w:r>
        <w:r>
          <w:t>8</w:t>
        </w:r>
        <w:r>
          <w:fldChar w:fldCharType="end"/>
        </w:r>
      </w:hyperlink>
    </w:p>
    <w:p>
      <w:pPr>
        <w:pStyle w:val="TOC1"/>
        <w:tabs>
          <w:tab w:val="right" w:leader="dot" w:pos="8306"/>
        </w:tabs>
      </w:pPr>
      <w:hyperlink w:anchor="_Toc3228" w:history="1">
        <w:r>
          <w:rPr>
            <w:rFonts w:ascii="仿宋" w:eastAsia="仿宋" w:hAnsi="仿宋" w:cs="仿宋" w:hint="eastAsia"/>
            <w:lang w:eastAsia="zh-CN"/>
          </w:rPr>
          <w:t>四、市场分析、调研</w:t>
        </w:r>
        <w:r>
          <w:tab/>
        </w:r>
        <w:r>
          <w:fldChar w:fldCharType="begin"/>
        </w:r>
        <w:r>
          <w:instrText xml:space="preserve"> PAGEREF _Toc3228 \h </w:instrText>
        </w:r>
        <w:r>
          <w:fldChar w:fldCharType="separate"/>
        </w:r>
        <w:r>
          <w:t>10</w:t>
        </w:r>
        <w:r>
          <w:fldChar w:fldCharType="end"/>
        </w:r>
      </w:hyperlink>
    </w:p>
    <w:p>
      <w:pPr>
        <w:pStyle w:val="TOC2"/>
        <w:tabs>
          <w:tab w:val="right" w:leader="dot" w:pos="8306"/>
        </w:tabs>
      </w:pPr>
      <w:hyperlink w:anchor="_Toc22292" w:history="1">
        <w:r>
          <w:rPr>
            <w:rFonts w:ascii="仿宋" w:eastAsia="仿宋" w:hAnsi="仿宋" w:cs="仿宋" w:hint="eastAsia"/>
            <w:lang w:eastAsia="zh-CN"/>
          </w:rPr>
          <w:t>(一)、钼铁行业分析</w:t>
        </w:r>
        <w:r>
          <w:tab/>
        </w:r>
        <w:r>
          <w:fldChar w:fldCharType="begin"/>
        </w:r>
        <w:r>
          <w:instrText xml:space="preserve"> PAGEREF _Toc22292 \h </w:instrText>
        </w:r>
        <w:r>
          <w:fldChar w:fldCharType="separate"/>
        </w:r>
        <w:r>
          <w:t>10</w:t>
        </w:r>
        <w:r>
          <w:fldChar w:fldCharType="end"/>
        </w:r>
      </w:hyperlink>
    </w:p>
    <w:p>
      <w:pPr>
        <w:pStyle w:val="TOC2"/>
        <w:tabs>
          <w:tab w:val="right" w:leader="dot" w:pos="8306"/>
        </w:tabs>
      </w:pPr>
      <w:hyperlink w:anchor="_Toc2383" w:history="1">
        <w:r>
          <w:rPr>
            <w:rFonts w:ascii="仿宋" w:eastAsia="仿宋" w:hAnsi="仿宋" w:cs="仿宋" w:hint="eastAsia"/>
            <w:lang w:eastAsia="zh-CN"/>
          </w:rPr>
          <w:t>(二)、钼铁市场分析预测</w:t>
        </w:r>
        <w:r>
          <w:tab/>
        </w:r>
        <w:r>
          <w:fldChar w:fldCharType="begin"/>
        </w:r>
        <w:r>
          <w:instrText xml:space="preserve"> PAGEREF _Toc2383 \h </w:instrText>
        </w:r>
        <w:r>
          <w:fldChar w:fldCharType="separate"/>
        </w:r>
        <w:r>
          <w:t>10</w:t>
        </w:r>
        <w:r>
          <w:fldChar w:fldCharType="end"/>
        </w:r>
      </w:hyperlink>
    </w:p>
    <w:p>
      <w:pPr>
        <w:pStyle w:val="TOC1"/>
        <w:tabs>
          <w:tab w:val="right" w:leader="dot" w:pos="8306"/>
        </w:tabs>
      </w:pPr>
      <w:hyperlink w:anchor="_Toc3816" w:history="1">
        <w:r>
          <w:rPr>
            <w:rFonts w:ascii="仿宋" w:eastAsia="仿宋" w:hAnsi="仿宋" w:cs="仿宋" w:hint="eastAsia"/>
            <w:lang w:eastAsia="zh-CN"/>
          </w:rPr>
          <w:t>五、钼铁项目绩效评估</w:t>
        </w:r>
        <w:r>
          <w:tab/>
        </w:r>
        <w:r>
          <w:fldChar w:fldCharType="begin"/>
        </w:r>
        <w:r>
          <w:instrText xml:space="preserve"> PAGEREF _Toc3816 \h </w:instrText>
        </w:r>
        <w:r>
          <w:fldChar w:fldCharType="separate"/>
        </w:r>
        <w:r>
          <w:t>11</w:t>
        </w:r>
        <w:r>
          <w:fldChar w:fldCharType="end"/>
        </w:r>
      </w:hyperlink>
    </w:p>
    <w:p>
      <w:pPr>
        <w:pStyle w:val="TOC2"/>
        <w:tabs>
          <w:tab w:val="right" w:leader="dot" w:pos="8306"/>
        </w:tabs>
      </w:pPr>
      <w:hyperlink w:anchor="_Toc30131" w:history="1">
        <w:r>
          <w:rPr>
            <w:rFonts w:ascii="仿宋" w:eastAsia="仿宋" w:hAnsi="仿宋" w:cs="仿宋" w:hint="eastAsia"/>
            <w:lang w:eastAsia="zh-CN"/>
          </w:rPr>
          <w:t>(一)、绩效评估指标</w:t>
        </w:r>
        <w:r>
          <w:tab/>
        </w:r>
        <w:r>
          <w:fldChar w:fldCharType="begin"/>
        </w:r>
        <w:r>
          <w:instrText xml:space="preserve"> PAGEREF _Toc30131 \h </w:instrText>
        </w:r>
        <w:r>
          <w:fldChar w:fldCharType="separate"/>
        </w:r>
        <w:r>
          <w:t>11</w:t>
        </w:r>
        <w:r>
          <w:fldChar w:fldCharType="end"/>
        </w:r>
      </w:hyperlink>
    </w:p>
    <w:p>
      <w:pPr>
        <w:pStyle w:val="TOC2"/>
        <w:tabs>
          <w:tab w:val="right" w:leader="dot" w:pos="8306"/>
        </w:tabs>
      </w:pPr>
      <w:hyperlink w:anchor="_Toc13629" w:history="1">
        <w:r>
          <w:rPr>
            <w:rFonts w:ascii="仿宋" w:eastAsia="仿宋" w:hAnsi="仿宋" w:cs="仿宋" w:hint="eastAsia"/>
            <w:lang w:eastAsia="zh-CN"/>
          </w:rPr>
          <w:t>(二)、绩效评估方法</w:t>
        </w:r>
        <w:r>
          <w:tab/>
        </w:r>
        <w:r>
          <w:fldChar w:fldCharType="begin"/>
        </w:r>
        <w:r>
          <w:instrText xml:space="preserve"> PAGEREF _Toc13629 \h </w:instrText>
        </w:r>
        <w:r>
          <w:fldChar w:fldCharType="separate"/>
        </w:r>
        <w:r>
          <w:t>12</w:t>
        </w:r>
        <w:r>
          <w:fldChar w:fldCharType="end"/>
        </w:r>
      </w:hyperlink>
    </w:p>
    <w:p>
      <w:pPr>
        <w:pStyle w:val="TOC2"/>
        <w:tabs>
          <w:tab w:val="right" w:leader="dot" w:pos="8306"/>
        </w:tabs>
      </w:pPr>
      <w:hyperlink w:anchor="_Toc19150" w:history="1">
        <w:r>
          <w:rPr>
            <w:rFonts w:ascii="仿宋" w:eastAsia="仿宋" w:hAnsi="仿宋" w:cs="仿宋" w:hint="eastAsia"/>
            <w:lang w:eastAsia="zh-CN"/>
          </w:rPr>
          <w:t>(三)、绩效评估周期</w:t>
        </w:r>
        <w:r>
          <w:tab/>
        </w:r>
        <w:r>
          <w:fldChar w:fldCharType="begin"/>
        </w:r>
        <w:r>
          <w:instrText xml:space="preserve"> PAGEREF _Toc19150 \h </w:instrText>
        </w:r>
        <w:r>
          <w:fldChar w:fldCharType="separate"/>
        </w:r>
        <w:r>
          <w:t>13</w:t>
        </w:r>
        <w:r>
          <w:fldChar w:fldCharType="end"/>
        </w:r>
      </w:hyperlink>
    </w:p>
    <w:p>
      <w:pPr>
        <w:pStyle w:val="TOC1"/>
        <w:tabs>
          <w:tab w:val="right" w:leader="dot" w:pos="8306"/>
        </w:tabs>
      </w:pPr>
      <w:hyperlink w:anchor="_Toc15808" w:history="1">
        <w:r>
          <w:rPr>
            <w:rFonts w:ascii="仿宋" w:eastAsia="仿宋" w:hAnsi="仿宋" w:cs="仿宋" w:hint="eastAsia"/>
            <w:lang w:eastAsia="zh-CN"/>
          </w:rPr>
          <w:t>六、钼铁项目建设背景及必要性分析</w:t>
        </w:r>
        <w:r>
          <w:tab/>
        </w:r>
        <w:r>
          <w:fldChar w:fldCharType="begin"/>
        </w:r>
        <w:r>
          <w:instrText xml:space="preserve"> PAGEREF _Toc15808 \h </w:instrText>
        </w:r>
        <w:r>
          <w:fldChar w:fldCharType="separate"/>
        </w:r>
        <w:r>
          <w:t>14</w:t>
        </w:r>
        <w:r>
          <w:fldChar w:fldCharType="end"/>
        </w:r>
      </w:hyperlink>
    </w:p>
    <w:p>
      <w:pPr>
        <w:pStyle w:val="TOC2"/>
        <w:tabs>
          <w:tab w:val="right" w:leader="dot" w:pos="8306"/>
        </w:tabs>
      </w:pPr>
      <w:hyperlink w:anchor="_Toc31083" w:history="1">
        <w:r>
          <w:rPr>
            <w:rFonts w:ascii="仿宋" w:eastAsia="仿宋" w:hAnsi="仿宋" w:cs="仿宋" w:hint="eastAsia"/>
            <w:lang w:eastAsia="zh-CN"/>
          </w:rPr>
          <w:t>(一)、钼铁项目背景分析</w:t>
        </w:r>
        <w:r>
          <w:tab/>
        </w:r>
        <w:r>
          <w:fldChar w:fldCharType="begin"/>
        </w:r>
        <w:r>
          <w:instrText xml:space="preserve"> PAGEREF _Toc31083 \h </w:instrText>
        </w:r>
        <w:r>
          <w:fldChar w:fldCharType="separate"/>
        </w:r>
        <w:r>
          <w:t>14</w:t>
        </w:r>
        <w:r>
          <w:fldChar w:fldCharType="end"/>
        </w:r>
      </w:hyperlink>
    </w:p>
    <w:p>
      <w:pPr>
        <w:pStyle w:val="TOC2"/>
        <w:tabs>
          <w:tab w:val="right" w:leader="dot" w:pos="8306"/>
        </w:tabs>
      </w:pPr>
      <w:hyperlink w:anchor="_Toc15000" w:history="1">
        <w:r>
          <w:rPr>
            <w:rFonts w:ascii="仿宋" w:eastAsia="仿宋" w:hAnsi="仿宋" w:cs="仿宋" w:hint="eastAsia"/>
            <w:lang w:eastAsia="zh-CN"/>
          </w:rPr>
          <w:t>(二)、钼铁项目建设必要性分析</w:t>
        </w:r>
        <w:r>
          <w:tab/>
        </w:r>
        <w:r>
          <w:fldChar w:fldCharType="begin"/>
        </w:r>
        <w:r>
          <w:instrText xml:space="preserve"> PAGEREF _Toc15000 \h </w:instrText>
        </w:r>
        <w:r>
          <w:fldChar w:fldCharType="separate"/>
        </w:r>
        <w:r>
          <w:t>16</w:t>
        </w:r>
        <w:r>
          <w:fldChar w:fldCharType="end"/>
        </w:r>
      </w:hyperlink>
    </w:p>
    <w:p>
      <w:pPr>
        <w:pStyle w:val="TOC1"/>
        <w:tabs>
          <w:tab w:val="right" w:leader="dot" w:pos="8306"/>
        </w:tabs>
      </w:pPr>
      <w:hyperlink w:anchor="_Toc17782" w:history="1">
        <w:r>
          <w:rPr>
            <w:rFonts w:ascii="仿宋" w:eastAsia="仿宋" w:hAnsi="仿宋" w:cs="仿宋" w:hint="eastAsia"/>
            <w:lang w:eastAsia="zh-CN"/>
          </w:rPr>
          <w:t>七、钼铁项目环境影响分析</w:t>
        </w:r>
        <w:r>
          <w:tab/>
        </w:r>
        <w:r>
          <w:fldChar w:fldCharType="begin"/>
        </w:r>
        <w:r>
          <w:instrText xml:space="preserve"> PAGEREF _Toc17782 \h </w:instrText>
        </w:r>
        <w:r>
          <w:fldChar w:fldCharType="separate"/>
        </w:r>
        <w:r>
          <w:t>17</w:t>
        </w:r>
        <w:r>
          <w:fldChar w:fldCharType="end"/>
        </w:r>
      </w:hyperlink>
    </w:p>
    <w:p>
      <w:pPr>
        <w:pStyle w:val="TOC2"/>
        <w:tabs>
          <w:tab w:val="right" w:leader="dot" w:pos="8306"/>
        </w:tabs>
      </w:pPr>
      <w:hyperlink w:anchor="_Toc30938" w:history="1">
        <w:r>
          <w:rPr>
            <w:rFonts w:ascii="仿宋" w:eastAsia="仿宋" w:hAnsi="仿宋" w:cs="仿宋" w:hint="eastAsia"/>
            <w:lang w:eastAsia="zh-CN"/>
          </w:rPr>
          <w:t>(一)、建设区域环境质量现状</w:t>
        </w:r>
        <w:r>
          <w:tab/>
        </w:r>
        <w:r>
          <w:fldChar w:fldCharType="begin"/>
        </w:r>
        <w:r>
          <w:instrText xml:space="preserve"> PAGEREF _Toc30938 \h </w:instrText>
        </w:r>
        <w:r>
          <w:fldChar w:fldCharType="separate"/>
        </w:r>
        <w:r>
          <w:t>17</w:t>
        </w:r>
        <w:r>
          <w:fldChar w:fldCharType="end"/>
        </w:r>
      </w:hyperlink>
    </w:p>
    <w:p>
      <w:pPr>
        <w:pStyle w:val="TOC2"/>
        <w:tabs>
          <w:tab w:val="right" w:leader="dot" w:pos="8306"/>
        </w:tabs>
      </w:pPr>
      <w:hyperlink w:anchor="_Toc25891" w:history="1">
        <w:r>
          <w:rPr>
            <w:rFonts w:ascii="仿宋" w:eastAsia="仿宋" w:hAnsi="仿宋" w:cs="仿宋" w:hint="eastAsia"/>
            <w:lang w:eastAsia="zh-CN"/>
          </w:rPr>
          <w:t>(二)、建设期环境保护</w:t>
        </w:r>
        <w:r>
          <w:tab/>
        </w:r>
        <w:r>
          <w:fldChar w:fldCharType="begin"/>
        </w:r>
        <w:r>
          <w:instrText xml:space="preserve"> PAGEREF _Toc25891 \h </w:instrText>
        </w:r>
        <w:r>
          <w:fldChar w:fldCharType="separate"/>
        </w:r>
        <w:r>
          <w:t>19</w:t>
        </w:r>
        <w:r>
          <w:fldChar w:fldCharType="end"/>
        </w:r>
      </w:hyperlink>
    </w:p>
    <w:p>
      <w:pPr>
        <w:pStyle w:val="TOC2"/>
        <w:tabs>
          <w:tab w:val="right" w:leader="dot" w:pos="8306"/>
        </w:tabs>
      </w:pPr>
      <w:hyperlink w:anchor="_Toc17813" w:history="1">
        <w:r>
          <w:rPr>
            <w:rFonts w:ascii="仿宋" w:eastAsia="仿宋" w:hAnsi="仿宋" w:cs="仿宋" w:hint="eastAsia"/>
            <w:lang w:eastAsia="zh-CN"/>
          </w:rPr>
          <w:t>(三)、运营期环境保护</w:t>
        </w:r>
        <w:r>
          <w:tab/>
        </w:r>
        <w:r>
          <w:fldChar w:fldCharType="begin"/>
        </w:r>
        <w:r>
          <w:instrText xml:space="preserve"> PAGEREF _Toc17813 \h </w:instrText>
        </w:r>
        <w:r>
          <w:fldChar w:fldCharType="separate"/>
        </w:r>
        <w:r>
          <w:t>20</w:t>
        </w:r>
        <w:r>
          <w:fldChar w:fldCharType="end"/>
        </w:r>
      </w:hyperlink>
    </w:p>
    <w:p>
      <w:pPr>
        <w:pStyle w:val="TOC2"/>
        <w:tabs>
          <w:tab w:val="right" w:leader="dot" w:pos="8306"/>
        </w:tabs>
      </w:pPr>
      <w:hyperlink w:anchor="_Toc19018" w:history="1">
        <w:r>
          <w:rPr>
            <w:rFonts w:ascii="仿宋" w:eastAsia="仿宋" w:hAnsi="仿宋" w:cs="仿宋" w:hint="eastAsia"/>
            <w:lang w:eastAsia="zh-CN"/>
          </w:rPr>
          <w:t>(四)、钼铁项目建设对区域经济的影响</w:t>
        </w:r>
        <w:r>
          <w:tab/>
        </w:r>
        <w:r>
          <w:fldChar w:fldCharType="begin"/>
        </w:r>
        <w:r>
          <w:instrText xml:space="preserve"> PAGEREF _Toc19018 \h </w:instrText>
        </w:r>
        <w:r>
          <w:fldChar w:fldCharType="separate"/>
        </w:r>
        <w:r>
          <w:t>21</w:t>
        </w:r>
        <w:r>
          <w:fldChar w:fldCharType="end"/>
        </w:r>
      </w:hyperlink>
    </w:p>
    <w:p>
      <w:pPr>
        <w:pStyle w:val="TOC2"/>
        <w:tabs>
          <w:tab w:val="right" w:leader="dot" w:pos="8306"/>
        </w:tabs>
      </w:pPr>
      <w:hyperlink w:anchor="_Toc18493" w:history="1">
        <w:r>
          <w:rPr>
            <w:rFonts w:ascii="仿宋" w:eastAsia="仿宋" w:hAnsi="仿宋" w:cs="仿宋" w:hint="eastAsia"/>
            <w:lang w:eastAsia="zh-CN"/>
          </w:rPr>
          <w:t>(五)、废弃物处理</w:t>
        </w:r>
        <w:r>
          <w:tab/>
        </w:r>
        <w:r>
          <w:fldChar w:fldCharType="begin"/>
        </w:r>
        <w:r>
          <w:instrText xml:space="preserve"> PAGEREF _Toc18493 \h </w:instrText>
        </w:r>
        <w:r>
          <w:fldChar w:fldCharType="separate"/>
        </w:r>
        <w:r>
          <w:t>23</w:t>
        </w:r>
        <w:r>
          <w:fldChar w:fldCharType="end"/>
        </w:r>
      </w:hyperlink>
    </w:p>
    <w:p>
      <w:pPr>
        <w:pStyle w:val="TOC2"/>
        <w:tabs>
          <w:tab w:val="right" w:leader="dot" w:pos="8306"/>
        </w:tabs>
      </w:pPr>
      <w:hyperlink w:anchor="_Toc28573" w:history="1">
        <w:r>
          <w:rPr>
            <w:rFonts w:ascii="仿宋" w:eastAsia="仿宋" w:hAnsi="仿宋" w:cs="仿宋" w:hint="eastAsia"/>
            <w:lang w:eastAsia="zh-CN"/>
          </w:rPr>
          <w:t>(六)、特殊环境影响分析</w:t>
        </w:r>
        <w:r>
          <w:tab/>
        </w:r>
        <w:r>
          <w:fldChar w:fldCharType="begin"/>
        </w:r>
        <w:r>
          <w:instrText xml:space="preserve"> PAGEREF _Toc28573 \h </w:instrText>
        </w:r>
        <w:r>
          <w:fldChar w:fldCharType="separate"/>
        </w:r>
        <w:r>
          <w:t>24</w:t>
        </w:r>
        <w:r>
          <w:fldChar w:fldCharType="end"/>
        </w:r>
      </w:hyperlink>
    </w:p>
    <w:p>
      <w:pPr>
        <w:pStyle w:val="TOC2"/>
        <w:tabs>
          <w:tab w:val="right" w:leader="dot" w:pos="8306"/>
        </w:tabs>
      </w:pPr>
      <w:hyperlink w:anchor="_Toc1412" w:history="1">
        <w:r>
          <w:rPr>
            <w:rFonts w:ascii="仿宋" w:eastAsia="仿宋" w:hAnsi="仿宋" w:cs="仿宋" w:hint="eastAsia"/>
            <w:lang w:eastAsia="zh-CN"/>
          </w:rPr>
          <w:t>(七)、清洁生产</w:t>
        </w:r>
        <w:r>
          <w:tab/>
        </w:r>
        <w:r>
          <w:fldChar w:fldCharType="begin"/>
        </w:r>
        <w:r>
          <w:instrText xml:space="preserve"> PAGEREF _Toc1412 \h </w:instrText>
        </w:r>
        <w:r>
          <w:fldChar w:fldCharType="separate"/>
        </w:r>
        <w:r>
          <w:t>25</w:t>
        </w:r>
        <w:r>
          <w:fldChar w:fldCharType="end"/>
        </w:r>
      </w:hyperlink>
    </w:p>
    <w:p>
      <w:pPr>
        <w:pStyle w:val="TOC2"/>
        <w:tabs>
          <w:tab w:val="right" w:leader="dot" w:pos="8306"/>
        </w:tabs>
      </w:pPr>
      <w:hyperlink w:anchor="_Toc4264" w:history="1">
        <w:r>
          <w:rPr>
            <w:rFonts w:ascii="仿宋" w:eastAsia="仿宋" w:hAnsi="仿宋" w:cs="仿宋" w:hint="eastAsia"/>
            <w:lang w:eastAsia="zh-CN"/>
          </w:rPr>
          <w:t>(八)、环境保护综合评价</w:t>
        </w:r>
        <w:r>
          <w:tab/>
        </w:r>
        <w:r>
          <w:fldChar w:fldCharType="begin"/>
        </w:r>
        <w:r>
          <w:instrText xml:space="preserve"> PAGEREF _Toc4264 \h </w:instrText>
        </w:r>
        <w:r>
          <w:fldChar w:fldCharType="separate"/>
        </w:r>
        <w:r>
          <w:t>26</w:t>
        </w:r>
        <w:r>
          <w:fldChar w:fldCharType="end"/>
        </w:r>
      </w:hyperlink>
    </w:p>
    <w:p>
      <w:pPr>
        <w:pStyle w:val="TOC1"/>
        <w:tabs>
          <w:tab w:val="right" w:leader="dot" w:pos="8306"/>
        </w:tabs>
      </w:pPr>
      <w:hyperlink w:anchor="_Toc30177" w:history="1">
        <w:r>
          <w:rPr>
            <w:rFonts w:ascii="仿宋" w:eastAsia="仿宋" w:hAnsi="仿宋" w:cs="仿宋" w:hint="eastAsia"/>
            <w:lang w:eastAsia="zh-CN"/>
          </w:rPr>
          <w:t>八、钼铁项目风险管理</w:t>
        </w:r>
        <w:r>
          <w:tab/>
        </w:r>
        <w:r>
          <w:fldChar w:fldCharType="begin"/>
        </w:r>
        <w:r>
          <w:instrText xml:space="preserve"> PAGEREF _Toc30177 \h </w:instrText>
        </w:r>
        <w:r>
          <w:fldChar w:fldCharType="separate"/>
        </w:r>
        <w:r>
          <w:t>28</w:t>
        </w:r>
        <w:r>
          <w:fldChar w:fldCharType="end"/>
        </w:r>
      </w:hyperlink>
    </w:p>
    <w:p>
      <w:pPr>
        <w:pStyle w:val="TOC2"/>
        <w:tabs>
          <w:tab w:val="right" w:leader="dot" w:pos="8306"/>
        </w:tabs>
      </w:pPr>
      <w:hyperlink w:anchor="_Toc10938" w:history="1">
        <w:r>
          <w:rPr>
            <w:rFonts w:ascii="仿宋" w:eastAsia="仿宋" w:hAnsi="仿宋" w:cs="仿宋" w:hint="eastAsia"/>
            <w:lang w:eastAsia="zh-CN"/>
          </w:rPr>
          <w:t>(一)、风险识别与评估</w:t>
        </w:r>
        <w:r>
          <w:tab/>
        </w:r>
        <w:r>
          <w:fldChar w:fldCharType="begin"/>
        </w:r>
        <w:r>
          <w:instrText xml:space="preserve"> PAGEREF _Toc10938 \h </w:instrText>
        </w:r>
        <w:r>
          <w:fldChar w:fldCharType="separate"/>
        </w:r>
        <w:r>
          <w:t>28</w:t>
        </w:r>
        <w:r>
          <w:fldChar w:fldCharType="end"/>
        </w:r>
      </w:hyperlink>
    </w:p>
    <w:p>
      <w:pPr>
        <w:pStyle w:val="TOC2"/>
        <w:tabs>
          <w:tab w:val="right" w:leader="dot" w:pos="8306"/>
        </w:tabs>
      </w:pPr>
      <w:hyperlink w:anchor="_Toc13646" w:history="1">
        <w:r>
          <w:rPr>
            <w:rFonts w:ascii="仿宋" w:eastAsia="仿宋" w:hAnsi="仿宋" w:cs="仿宋" w:hint="eastAsia"/>
            <w:lang w:eastAsia="zh-CN"/>
          </w:rPr>
          <w:t>(二)、风险应对策略</w:t>
        </w:r>
        <w:r>
          <w:tab/>
        </w:r>
        <w:r>
          <w:fldChar w:fldCharType="begin"/>
        </w:r>
        <w:r>
          <w:instrText xml:space="preserve"> PAGEREF _Toc13646 \h </w:instrText>
        </w:r>
        <w:r>
          <w:fldChar w:fldCharType="separate"/>
        </w:r>
        <w:r>
          <w:t>29</w:t>
        </w:r>
        <w:r>
          <w:fldChar w:fldCharType="end"/>
        </w:r>
      </w:hyperlink>
    </w:p>
    <w:p>
      <w:pPr>
        <w:pStyle w:val="TOC2"/>
        <w:tabs>
          <w:tab w:val="right" w:leader="dot" w:pos="8306"/>
        </w:tabs>
      </w:pPr>
      <w:hyperlink w:anchor="_Toc22056" w:history="1">
        <w:r>
          <w:rPr>
            <w:rFonts w:ascii="仿宋" w:eastAsia="仿宋" w:hAnsi="仿宋" w:cs="仿宋" w:hint="eastAsia"/>
            <w:lang w:eastAsia="zh-CN"/>
          </w:rPr>
          <w:t>(三)、风险监控与控制</w:t>
        </w:r>
        <w:r>
          <w:tab/>
        </w:r>
        <w:r>
          <w:fldChar w:fldCharType="begin"/>
        </w:r>
        <w:r>
          <w:instrText xml:space="preserve"> PAGEREF _Toc22056 \h </w:instrText>
        </w:r>
        <w:r>
          <w:fldChar w:fldCharType="separate"/>
        </w:r>
        <w:r>
          <w:t>31</w:t>
        </w:r>
        <w:r>
          <w:fldChar w:fldCharType="end"/>
        </w:r>
      </w:hyperlink>
    </w:p>
    <w:p>
      <w:pPr>
        <w:pStyle w:val="TOC1"/>
        <w:tabs>
          <w:tab w:val="right" w:leader="dot" w:pos="8306"/>
        </w:tabs>
      </w:pPr>
      <w:hyperlink w:anchor="_Toc15881" w:history="1">
        <w:r>
          <w:rPr>
            <w:rFonts w:ascii="仿宋" w:eastAsia="仿宋" w:hAnsi="仿宋" w:cs="仿宋" w:hint="eastAsia"/>
            <w:lang w:eastAsia="zh-CN"/>
          </w:rPr>
          <w:t>九、钼铁项目技术管理</w:t>
        </w:r>
        <w:r>
          <w:tab/>
        </w:r>
        <w:r>
          <w:fldChar w:fldCharType="begin"/>
        </w:r>
        <w:r>
          <w:instrText xml:space="preserve"> PAGEREF _Toc15881 \h </w:instrText>
        </w:r>
        <w:r>
          <w:fldChar w:fldCharType="separate"/>
        </w:r>
        <w:r>
          <w:t>32</w:t>
        </w:r>
        <w:r>
          <w:fldChar w:fldCharType="end"/>
        </w:r>
      </w:hyperlink>
    </w:p>
    <w:p>
      <w:pPr>
        <w:pStyle w:val="TOC2"/>
        <w:tabs>
          <w:tab w:val="right" w:leader="dot" w:pos="8306"/>
        </w:tabs>
      </w:pPr>
      <w:hyperlink w:anchor="_Toc17029" w:history="1">
        <w:r>
          <w:rPr>
            <w:rFonts w:ascii="仿宋" w:eastAsia="仿宋" w:hAnsi="仿宋" w:cs="仿宋" w:hint="eastAsia"/>
            <w:lang w:eastAsia="zh-CN"/>
          </w:rPr>
          <w:t>(一)、技术方案选用方向</w:t>
        </w:r>
        <w:r>
          <w:tab/>
        </w:r>
        <w:r>
          <w:fldChar w:fldCharType="begin"/>
        </w:r>
        <w:r>
          <w:instrText xml:space="preserve"> PAGEREF _Toc17029 \h </w:instrText>
        </w:r>
        <w:r>
          <w:fldChar w:fldCharType="separate"/>
        </w:r>
        <w:r>
          <w:t>32</w:t>
        </w:r>
        <w:r>
          <w:fldChar w:fldCharType="end"/>
        </w:r>
      </w:hyperlink>
    </w:p>
    <w:p>
      <w:pPr>
        <w:pStyle w:val="TOC2"/>
        <w:tabs>
          <w:tab w:val="right" w:leader="dot" w:pos="8306"/>
        </w:tabs>
      </w:pPr>
      <w:hyperlink w:anchor="_Toc28259" w:history="1">
        <w:r>
          <w:rPr>
            <w:rFonts w:ascii="仿宋" w:eastAsia="仿宋" w:hAnsi="仿宋" w:cs="仿宋" w:hint="eastAsia"/>
            <w:lang w:eastAsia="zh-CN"/>
          </w:rPr>
          <w:t>(二)、工艺技术方案选用原则</w:t>
        </w:r>
        <w:r>
          <w:tab/>
        </w:r>
        <w:r>
          <w:fldChar w:fldCharType="begin"/>
        </w:r>
        <w:r>
          <w:instrText xml:space="preserve"> PAGEREF _Toc28259 \h </w:instrText>
        </w:r>
        <w:r>
          <w:fldChar w:fldCharType="separate"/>
        </w:r>
        <w:r>
          <w:t>33</w:t>
        </w:r>
        <w:r>
          <w:fldChar w:fldCharType="end"/>
        </w:r>
      </w:hyperlink>
    </w:p>
    <w:p>
      <w:pPr>
        <w:pStyle w:val="TOC2"/>
        <w:tabs>
          <w:tab w:val="right" w:leader="dot" w:pos="8306"/>
        </w:tabs>
      </w:pPr>
      <w:hyperlink w:anchor="_Toc13767" w:history="1">
        <w:r>
          <w:rPr>
            <w:rFonts w:ascii="仿宋" w:eastAsia="仿宋" w:hAnsi="仿宋" w:cs="仿宋" w:hint="eastAsia"/>
            <w:lang w:eastAsia="zh-CN"/>
          </w:rPr>
          <w:t>(三)、工艺技术方案要求</w:t>
        </w:r>
        <w:r>
          <w:tab/>
        </w:r>
        <w:r>
          <w:fldChar w:fldCharType="begin"/>
        </w:r>
        <w:r>
          <w:instrText xml:space="preserve"> PAGEREF _Toc13767 \h </w:instrText>
        </w:r>
        <w:r>
          <w:fldChar w:fldCharType="separate"/>
        </w:r>
        <w:r>
          <w:t>35</w:t>
        </w:r>
        <w:r>
          <w:fldChar w:fldCharType="end"/>
        </w:r>
      </w:hyperlink>
    </w:p>
    <w:p>
      <w:pPr>
        <w:pStyle w:val="TOC1"/>
        <w:tabs>
          <w:tab w:val="right" w:leader="dot" w:pos="8306"/>
        </w:tabs>
      </w:pPr>
      <w:hyperlink w:anchor="_Toc22995" w:history="1">
        <w:r>
          <w:rPr>
            <w:rFonts w:ascii="仿宋" w:eastAsia="仿宋" w:hAnsi="仿宋" w:cs="仿宋" w:hint="eastAsia"/>
            <w:lang w:eastAsia="zh-CN"/>
          </w:rPr>
          <w:t>十、钼铁项目经营效益</w:t>
        </w:r>
        <w:r>
          <w:tab/>
        </w:r>
        <w:r>
          <w:fldChar w:fldCharType="begin"/>
        </w:r>
        <w:r>
          <w:instrText xml:space="preserve"> PAGEREF _Toc22995 \h </w:instrText>
        </w:r>
        <w:r>
          <w:fldChar w:fldCharType="separate"/>
        </w:r>
        <w:r>
          <w:t>38</w:t>
        </w:r>
        <w:r>
          <w:fldChar w:fldCharType="end"/>
        </w:r>
      </w:hyperlink>
    </w:p>
    <w:p>
      <w:pPr>
        <w:pStyle w:val="TOC2"/>
        <w:tabs>
          <w:tab w:val="right" w:leader="dot" w:pos="8306"/>
        </w:tabs>
      </w:pPr>
      <w:hyperlink w:anchor="_Toc11635" w:history="1">
        <w:r>
          <w:rPr>
            <w:rFonts w:ascii="仿宋" w:eastAsia="仿宋" w:hAnsi="仿宋" w:cs="仿宋" w:hint="eastAsia"/>
            <w:lang w:eastAsia="zh-CN"/>
          </w:rPr>
          <w:t>(一)、经济评价财务测算</w:t>
        </w:r>
        <w:r>
          <w:tab/>
        </w:r>
        <w:r>
          <w:fldChar w:fldCharType="begin"/>
        </w:r>
        <w:r>
          <w:instrText xml:space="preserve"> PAGEREF _Toc11635 \h </w:instrText>
        </w:r>
        <w:r>
          <w:fldChar w:fldCharType="separate"/>
        </w:r>
        <w:r>
          <w:t>38</w:t>
        </w:r>
        <w:r>
          <w:fldChar w:fldCharType="end"/>
        </w:r>
      </w:hyperlink>
    </w:p>
    <w:p>
      <w:pPr>
        <w:pStyle w:val="TOC2"/>
        <w:tabs>
          <w:tab w:val="right" w:leader="dot" w:pos="8306"/>
        </w:tabs>
      </w:pPr>
      <w:hyperlink w:anchor="_Toc10227" w:history="1">
        <w:r>
          <w:rPr>
            <w:rFonts w:ascii="仿宋" w:eastAsia="仿宋" w:hAnsi="仿宋" w:cs="仿宋" w:hint="eastAsia"/>
            <w:lang w:eastAsia="zh-CN"/>
          </w:rPr>
          <w:t>(二)、钼铁项目盈利能力分析</w:t>
        </w:r>
        <w:r>
          <w:tab/>
        </w:r>
        <w:r>
          <w:fldChar w:fldCharType="begin"/>
        </w:r>
        <w:r>
          <w:instrText xml:space="preserve"> PAGEREF _Toc10227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1" w:history="1">
        <w:r>
          <w:rPr>
            <w:rFonts w:ascii="仿宋" w:eastAsia="仿宋" w:hAnsi="仿宋" w:cs="仿宋" w:hint="eastAsia"/>
            <w:lang w:eastAsia="zh-CN"/>
          </w:rPr>
          <w:t>十一、钼铁项目社会影响</w:t>
        </w:r>
        <w:r>
          <w:tab/>
        </w:r>
        <w:r>
          <w:fldChar w:fldCharType="begin"/>
        </w:r>
        <w:r>
          <w:instrText xml:space="preserve"> PAGEREF _Toc31301 \h </w:instrText>
        </w:r>
        <w:r>
          <w:fldChar w:fldCharType="separate"/>
        </w:r>
        <w:r>
          <w:t>40</w:t>
        </w:r>
        <w:r>
          <w:fldChar w:fldCharType="end"/>
        </w:r>
      </w:hyperlink>
    </w:p>
    <w:p>
      <w:pPr>
        <w:pStyle w:val="TOC2"/>
        <w:tabs>
          <w:tab w:val="right" w:leader="dot" w:pos="8306"/>
        </w:tabs>
      </w:pPr>
      <w:hyperlink w:anchor="_Toc6158" w:history="1">
        <w:r>
          <w:rPr>
            <w:rFonts w:ascii="仿宋" w:eastAsia="仿宋" w:hAnsi="仿宋" w:cs="仿宋" w:hint="eastAsia"/>
            <w:lang w:eastAsia="zh-CN"/>
          </w:rPr>
          <w:t>(一)、社会责任与义务</w:t>
        </w:r>
        <w:r>
          <w:tab/>
        </w:r>
        <w:r>
          <w:fldChar w:fldCharType="begin"/>
        </w:r>
        <w:r>
          <w:instrText xml:space="preserve"> PAGEREF _Toc6158 \h </w:instrText>
        </w:r>
        <w:r>
          <w:fldChar w:fldCharType="separate"/>
        </w:r>
        <w:r>
          <w:t>40</w:t>
        </w:r>
        <w:r>
          <w:fldChar w:fldCharType="end"/>
        </w:r>
      </w:hyperlink>
    </w:p>
    <w:p>
      <w:pPr>
        <w:pStyle w:val="TOC2"/>
        <w:tabs>
          <w:tab w:val="right" w:leader="dot" w:pos="8306"/>
        </w:tabs>
      </w:pPr>
      <w:hyperlink w:anchor="_Toc12778" w:history="1">
        <w:r>
          <w:rPr>
            <w:rFonts w:ascii="仿宋" w:eastAsia="仿宋" w:hAnsi="仿宋" w:cs="仿宋" w:hint="eastAsia"/>
            <w:lang w:eastAsia="zh-CN"/>
          </w:rPr>
          <w:t>(二)、社会参与与沟通</w:t>
        </w:r>
        <w:r>
          <w:tab/>
        </w:r>
        <w:r>
          <w:fldChar w:fldCharType="begin"/>
        </w:r>
        <w:r>
          <w:instrText xml:space="preserve"> PAGEREF _Toc12778 \h </w:instrText>
        </w:r>
        <w:r>
          <w:fldChar w:fldCharType="separate"/>
        </w:r>
        <w:r>
          <w:t>40</w:t>
        </w:r>
        <w:r>
          <w:fldChar w:fldCharType="end"/>
        </w:r>
      </w:hyperlink>
    </w:p>
    <w:p>
      <w:pPr>
        <w:pStyle w:val="TOC1"/>
        <w:tabs>
          <w:tab w:val="right" w:leader="dot" w:pos="8306"/>
        </w:tabs>
      </w:pPr>
      <w:hyperlink w:anchor="_Toc13921" w:history="1">
        <w:r>
          <w:rPr>
            <w:rFonts w:ascii="仿宋" w:eastAsia="仿宋" w:hAnsi="仿宋" w:cs="仿宋" w:hint="eastAsia"/>
            <w:lang w:eastAsia="zh-CN"/>
          </w:rPr>
          <w:t>十二、钼铁项目人力资源管理</w:t>
        </w:r>
        <w:r>
          <w:tab/>
        </w:r>
        <w:r>
          <w:fldChar w:fldCharType="begin"/>
        </w:r>
        <w:r>
          <w:instrText xml:space="preserve"> PAGEREF _Toc13921 \h </w:instrText>
        </w:r>
        <w:r>
          <w:fldChar w:fldCharType="separate"/>
        </w:r>
        <w:r>
          <w:t>41</w:t>
        </w:r>
        <w:r>
          <w:fldChar w:fldCharType="end"/>
        </w:r>
      </w:hyperlink>
    </w:p>
    <w:p>
      <w:pPr>
        <w:pStyle w:val="TOC2"/>
        <w:tabs>
          <w:tab w:val="right" w:leader="dot" w:pos="8306"/>
        </w:tabs>
      </w:pPr>
      <w:hyperlink w:anchor="_Toc28619" w:history="1">
        <w:r>
          <w:rPr>
            <w:rFonts w:ascii="仿宋" w:eastAsia="仿宋" w:hAnsi="仿宋" w:cs="仿宋" w:hint="eastAsia"/>
            <w:lang w:eastAsia="zh-CN"/>
          </w:rPr>
          <w:t>(一)、建立健全的预算管理制度</w:t>
        </w:r>
        <w:r>
          <w:tab/>
        </w:r>
        <w:r>
          <w:fldChar w:fldCharType="begin"/>
        </w:r>
        <w:r>
          <w:instrText xml:space="preserve"> PAGEREF _Toc28619 \h </w:instrText>
        </w:r>
        <w:r>
          <w:fldChar w:fldCharType="separate"/>
        </w:r>
        <w:r>
          <w:t>41</w:t>
        </w:r>
        <w:r>
          <w:fldChar w:fldCharType="end"/>
        </w:r>
      </w:hyperlink>
    </w:p>
    <w:p>
      <w:pPr>
        <w:pStyle w:val="TOC2"/>
        <w:tabs>
          <w:tab w:val="right" w:leader="dot" w:pos="8306"/>
        </w:tabs>
      </w:pPr>
      <w:hyperlink w:anchor="_Toc30795" w:history="1">
        <w:r>
          <w:rPr>
            <w:rFonts w:ascii="仿宋" w:eastAsia="仿宋" w:hAnsi="仿宋" w:cs="仿宋" w:hint="eastAsia"/>
            <w:lang w:eastAsia="zh-CN"/>
          </w:rPr>
          <w:t>(二)、加强资金流动监控</w:t>
        </w:r>
        <w:r>
          <w:tab/>
        </w:r>
        <w:r>
          <w:fldChar w:fldCharType="begin"/>
        </w:r>
        <w:r>
          <w:instrText xml:space="preserve"> PAGEREF _Toc30795 \h </w:instrText>
        </w:r>
        <w:r>
          <w:fldChar w:fldCharType="separate"/>
        </w:r>
        <w:r>
          <w:t>43</w:t>
        </w:r>
        <w:r>
          <w:fldChar w:fldCharType="end"/>
        </w:r>
      </w:hyperlink>
    </w:p>
    <w:p>
      <w:pPr>
        <w:pStyle w:val="TOC2"/>
        <w:tabs>
          <w:tab w:val="right" w:leader="dot" w:pos="8306"/>
        </w:tabs>
      </w:pPr>
      <w:hyperlink w:anchor="_Toc25855" w:history="1">
        <w:r>
          <w:rPr>
            <w:rFonts w:ascii="仿宋" w:eastAsia="仿宋" w:hAnsi="仿宋" w:cs="仿宋" w:hint="eastAsia"/>
            <w:lang w:eastAsia="zh-CN"/>
          </w:rPr>
          <w:t>(三)、制定完善的风险控制机制</w:t>
        </w:r>
        <w:r>
          <w:tab/>
        </w:r>
        <w:r>
          <w:fldChar w:fldCharType="begin"/>
        </w:r>
        <w:r>
          <w:instrText xml:space="preserve"> PAGEREF _Toc25855 \h </w:instrText>
        </w:r>
        <w:r>
          <w:fldChar w:fldCharType="separate"/>
        </w:r>
        <w:r>
          <w:t>44</w:t>
        </w:r>
        <w:r>
          <w:fldChar w:fldCharType="end"/>
        </w:r>
      </w:hyperlink>
    </w:p>
    <w:p>
      <w:pPr>
        <w:pStyle w:val="TOC2"/>
        <w:tabs>
          <w:tab w:val="right" w:leader="dot" w:pos="8306"/>
        </w:tabs>
      </w:pPr>
      <w:hyperlink w:anchor="_Toc24309" w:history="1">
        <w:r>
          <w:rPr>
            <w:rFonts w:ascii="仿宋" w:eastAsia="仿宋" w:hAnsi="仿宋" w:cs="仿宋" w:hint="eastAsia"/>
            <w:lang w:eastAsia="zh-CN"/>
          </w:rPr>
          <w:t>(四)、优化成本管理</w:t>
        </w:r>
        <w:r>
          <w:tab/>
        </w:r>
        <w:r>
          <w:fldChar w:fldCharType="begin"/>
        </w:r>
        <w:r>
          <w:instrText xml:space="preserve"> PAGEREF _Toc24309 \h </w:instrText>
        </w:r>
        <w:r>
          <w:fldChar w:fldCharType="separate"/>
        </w:r>
        <w:r>
          <w:t>45</w:t>
        </w:r>
        <w:r>
          <w:fldChar w:fldCharType="end"/>
        </w:r>
      </w:hyperlink>
    </w:p>
    <w:p>
      <w:pPr>
        <w:pStyle w:val="TOC1"/>
        <w:tabs>
          <w:tab w:val="right" w:leader="dot" w:pos="8306"/>
        </w:tabs>
      </w:pPr>
      <w:hyperlink w:anchor="_Toc30929" w:history="1">
        <w:r>
          <w:rPr>
            <w:rFonts w:ascii="仿宋" w:eastAsia="仿宋" w:hAnsi="仿宋" w:cs="仿宋" w:hint="eastAsia"/>
            <w:lang w:eastAsia="zh-CN"/>
          </w:rPr>
          <w:t>十三、利益相关者分析与沟通计划</w:t>
        </w:r>
        <w:r>
          <w:tab/>
        </w:r>
        <w:r>
          <w:fldChar w:fldCharType="begin"/>
        </w:r>
        <w:r>
          <w:instrText xml:space="preserve"> PAGEREF _Toc30929 \h </w:instrText>
        </w:r>
        <w:r>
          <w:fldChar w:fldCharType="separate"/>
        </w:r>
        <w:r>
          <w:t>47</w:t>
        </w:r>
        <w:r>
          <w:fldChar w:fldCharType="end"/>
        </w:r>
      </w:hyperlink>
    </w:p>
    <w:p>
      <w:pPr>
        <w:pStyle w:val="TOC2"/>
        <w:tabs>
          <w:tab w:val="right" w:leader="dot" w:pos="8306"/>
        </w:tabs>
      </w:pPr>
      <w:hyperlink w:anchor="_Toc31799" w:history="1">
        <w:r>
          <w:rPr>
            <w:rFonts w:ascii="仿宋" w:eastAsia="仿宋" w:hAnsi="仿宋" w:cs="仿宋" w:hint="eastAsia"/>
            <w:lang w:eastAsia="zh-CN"/>
          </w:rPr>
          <w:t>(一)、利益相关者分析</w:t>
        </w:r>
        <w:r>
          <w:tab/>
        </w:r>
        <w:r>
          <w:fldChar w:fldCharType="begin"/>
        </w:r>
        <w:r>
          <w:instrText xml:space="preserve"> PAGEREF _Toc31799 \h </w:instrText>
        </w:r>
        <w:r>
          <w:fldChar w:fldCharType="separate"/>
        </w:r>
        <w:r>
          <w:t>47</w:t>
        </w:r>
        <w:r>
          <w:fldChar w:fldCharType="end"/>
        </w:r>
      </w:hyperlink>
    </w:p>
    <w:p>
      <w:pPr>
        <w:pStyle w:val="TOC2"/>
        <w:tabs>
          <w:tab w:val="right" w:leader="dot" w:pos="8306"/>
        </w:tabs>
      </w:pPr>
      <w:hyperlink w:anchor="_Toc1668" w:history="1">
        <w:r>
          <w:rPr>
            <w:rFonts w:ascii="仿宋" w:eastAsia="仿宋" w:hAnsi="仿宋" w:cs="仿宋" w:hint="eastAsia"/>
            <w:lang w:eastAsia="zh-CN"/>
          </w:rPr>
          <w:t>(二)、沟通计划</w:t>
        </w:r>
        <w:r>
          <w:tab/>
        </w:r>
        <w:r>
          <w:fldChar w:fldCharType="begin"/>
        </w:r>
        <w:r>
          <w:instrText xml:space="preserve"> PAGEREF _Toc1668 \h </w:instrText>
        </w:r>
        <w:r>
          <w:fldChar w:fldCharType="separate"/>
        </w:r>
        <w:r>
          <w:t>48</w:t>
        </w:r>
        <w:r>
          <w:fldChar w:fldCharType="end"/>
        </w:r>
      </w:hyperlink>
    </w:p>
    <w:p>
      <w:pPr>
        <w:pStyle w:val="TOC1"/>
        <w:tabs>
          <w:tab w:val="right" w:leader="dot" w:pos="8306"/>
        </w:tabs>
      </w:pPr>
      <w:hyperlink w:anchor="_Toc21457" w:history="1">
        <w:r>
          <w:rPr>
            <w:rFonts w:ascii="仿宋" w:eastAsia="仿宋" w:hAnsi="仿宋" w:cs="仿宋" w:hint="eastAsia"/>
            <w:lang w:eastAsia="zh-CN"/>
          </w:rPr>
          <w:t>十四、钼铁项目治理与监督</w:t>
        </w:r>
        <w:r>
          <w:tab/>
        </w:r>
        <w:r>
          <w:fldChar w:fldCharType="begin"/>
        </w:r>
        <w:r>
          <w:instrText xml:space="preserve"> PAGEREF _Toc21457 \h </w:instrText>
        </w:r>
        <w:r>
          <w:fldChar w:fldCharType="separate"/>
        </w:r>
        <w:r>
          <w:t>49</w:t>
        </w:r>
        <w:r>
          <w:fldChar w:fldCharType="end"/>
        </w:r>
      </w:hyperlink>
    </w:p>
    <w:p>
      <w:pPr>
        <w:pStyle w:val="TOC2"/>
        <w:tabs>
          <w:tab w:val="right" w:leader="dot" w:pos="8306"/>
        </w:tabs>
      </w:pPr>
      <w:hyperlink w:anchor="_Toc27199" w:history="1">
        <w:r>
          <w:rPr>
            <w:rFonts w:ascii="仿宋" w:eastAsia="仿宋" w:hAnsi="仿宋" w:cs="仿宋" w:hint="eastAsia"/>
            <w:lang w:eastAsia="zh-CN"/>
          </w:rPr>
          <w:t>(一)、钼铁项目治理结构</w:t>
        </w:r>
        <w:r>
          <w:tab/>
        </w:r>
        <w:r>
          <w:fldChar w:fldCharType="begin"/>
        </w:r>
        <w:r>
          <w:instrText xml:space="preserve"> PAGEREF _Toc27199 \h </w:instrText>
        </w:r>
        <w:r>
          <w:fldChar w:fldCharType="separate"/>
        </w:r>
        <w:r>
          <w:t>49</w:t>
        </w:r>
        <w:r>
          <w:fldChar w:fldCharType="end"/>
        </w:r>
      </w:hyperlink>
    </w:p>
    <w:p>
      <w:pPr>
        <w:pStyle w:val="TOC2"/>
        <w:tabs>
          <w:tab w:val="right" w:leader="dot" w:pos="8306"/>
        </w:tabs>
      </w:pPr>
      <w:hyperlink w:anchor="_Toc9000" w:history="1">
        <w:r>
          <w:rPr>
            <w:rFonts w:ascii="仿宋" w:eastAsia="仿宋" w:hAnsi="仿宋" w:cs="仿宋" w:hint="eastAsia"/>
            <w:lang w:eastAsia="zh-CN"/>
          </w:rPr>
          <w:t>(二)、监督与审计</w:t>
        </w:r>
        <w:r>
          <w:tab/>
        </w:r>
        <w:r>
          <w:fldChar w:fldCharType="begin"/>
        </w:r>
        <w:r>
          <w:instrText xml:space="preserve"> PAGEREF _Toc9000 \h </w:instrText>
        </w:r>
        <w:r>
          <w:fldChar w:fldCharType="separate"/>
        </w:r>
        <w:r>
          <w:t>50</w:t>
        </w:r>
        <w:r>
          <w:fldChar w:fldCharType="end"/>
        </w:r>
      </w:hyperlink>
    </w:p>
    <w:p>
      <w:pPr>
        <w:pStyle w:val="TOC1"/>
        <w:tabs>
          <w:tab w:val="right" w:leader="dot" w:pos="8306"/>
        </w:tabs>
      </w:pPr>
      <w:hyperlink w:anchor="_Toc24130" w:history="1">
        <w:r>
          <w:rPr>
            <w:rFonts w:ascii="仿宋" w:eastAsia="仿宋" w:hAnsi="仿宋" w:cs="仿宋" w:hint="eastAsia"/>
            <w:lang w:eastAsia="zh-CN"/>
          </w:rPr>
          <w:t>十五、钼铁项目变更管理</w:t>
        </w:r>
        <w:r>
          <w:tab/>
        </w:r>
        <w:r>
          <w:fldChar w:fldCharType="begin"/>
        </w:r>
        <w:r>
          <w:instrText xml:space="preserve"> PAGEREF _Toc24130 \h </w:instrText>
        </w:r>
        <w:r>
          <w:fldChar w:fldCharType="separate"/>
        </w:r>
        <w:r>
          <w:t>52</w:t>
        </w:r>
        <w:r>
          <w:fldChar w:fldCharType="end"/>
        </w:r>
      </w:hyperlink>
    </w:p>
    <w:p>
      <w:pPr>
        <w:pStyle w:val="TOC2"/>
        <w:tabs>
          <w:tab w:val="right" w:leader="dot" w:pos="8306"/>
        </w:tabs>
      </w:pPr>
      <w:hyperlink w:anchor="_Toc11302" w:history="1">
        <w:r>
          <w:rPr>
            <w:rFonts w:ascii="仿宋" w:eastAsia="仿宋" w:hAnsi="仿宋" w:cs="仿宋" w:hint="eastAsia"/>
            <w:lang w:eastAsia="zh-CN"/>
          </w:rPr>
          <w:t>(一)、变更申请与评估</w:t>
        </w:r>
        <w:r>
          <w:tab/>
        </w:r>
        <w:r>
          <w:fldChar w:fldCharType="begin"/>
        </w:r>
        <w:r>
          <w:instrText xml:space="preserve"> PAGEREF _Toc11302 \h </w:instrText>
        </w:r>
        <w:r>
          <w:fldChar w:fldCharType="separate"/>
        </w:r>
        <w:r>
          <w:t>52</w:t>
        </w:r>
        <w:r>
          <w:fldChar w:fldCharType="end"/>
        </w:r>
      </w:hyperlink>
    </w:p>
    <w:p>
      <w:pPr>
        <w:pStyle w:val="TOC2"/>
        <w:tabs>
          <w:tab w:val="right" w:leader="dot" w:pos="8306"/>
        </w:tabs>
      </w:pPr>
      <w:hyperlink w:anchor="_Toc29394" w:history="1">
        <w:r>
          <w:rPr>
            <w:rFonts w:ascii="仿宋" w:eastAsia="仿宋" w:hAnsi="仿宋" w:cs="仿宋" w:hint="eastAsia"/>
            <w:lang w:eastAsia="zh-CN"/>
          </w:rPr>
          <w:t>(二)、变更实施与控制</w:t>
        </w:r>
        <w:r>
          <w:tab/>
        </w:r>
        <w:r>
          <w:fldChar w:fldCharType="begin"/>
        </w:r>
        <w:r>
          <w:instrText xml:space="preserve"> PAGEREF _Toc29394 \h </w:instrText>
        </w:r>
        <w:r>
          <w:fldChar w:fldCharType="separate"/>
        </w:r>
        <w:r>
          <w:t>52</w:t>
        </w:r>
        <w:r>
          <w:fldChar w:fldCharType="end"/>
        </w:r>
      </w:hyperlink>
    </w:p>
    <w:p>
      <w:pPr>
        <w:pStyle w:val="TOC1"/>
        <w:tabs>
          <w:tab w:val="right" w:leader="dot" w:pos="8306"/>
        </w:tabs>
      </w:pPr>
      <w:hyperlink w:anchor="_Toc17397" w:history="1">
        <w:r>
          <w:rPr>
            <w:rFonts w:ascii="仿宋" w:eastAsia="仿宋" w:hAnsi="仿宋" w:cs="仿宋" w:hint="eastAsia"/>
            <w:lang w:eastAsia="zh-CN"/>
          </w:rPr>
          <w:t>十六、风险识别与分类</w:t>
        </w:r>
        <w:r>
          <w:tab/>
        </w:r>
        <w:r>
          <w:fldChar w:fldCharType="begin"/>
        </w:r>
        <w:r>
          <w:instrText xml:space="preserve"> PAGEREF _Toc17397 \h </w:instrText>
        </w:r>
        <w:r>
          <w:fldChar w:fldCharType="separate"/>
        </w:r>
        <w:r>
          <w:t>53</w:t>
        </w:r>
        <w:r>
          <w:fldChar w:fldCharType="end"/>
        </w:r>
      </w:hyperlink>
    </w:p>
    <w:p>
      <w:pPr>
        <w:pStyle w:val="TOC2"/>
        <w:tabs>
          <w:tab w:val="right" w:leader="dot" w:pos="8306"/>
        </w:tabs>
      </w:pPr>
      <w:hyperlink w:anchor="_Toc32387" w:history="1">
        <w:r>
          <w:rPr>
            <w:rFonts w:ascii="仿宋" w:eastAsia="仿宋" w:hAnsi="仿宋" w:cs="仿宋" w:hint="eastAsia"/>
            <w:lang w:eastAsia="zh-CN"/>
          </w:rPr>
          <w:t>(一)、风险识别</w:t>
        </w:r>
        <w:r>
          <w:tab/>
        </w:r>
        <w:r>
          <w:fldChar w:fldCharType="begin"/>
        </w:r>
        <w:r>
          <w:instrText xml:space="preserve"> PAGEREF _Toc32387 \h </w:instrText>
        </w:r>
        <w:r>
          <w:fldChar w:fldCharType="separate"/>
        </w:r>
        <w:r>
          <w:t>53</w:t>
        </w:r>
        <w:r>
          <w:fldChar w:fldCharType="end"/>
        </w:r>
      </w:hyperlink>
    </w:p>
    <w:p>
      <w:pPr>
        <w:pStyle w:val="TOC2"/>
        <w:tabs>
          <w:tab w:val="right" w:leader="dot" w:pos="8306"/>
        </w:tabs>
      </w:pPr>
      <w:hyperlink w:anchor="_Toc11431" w:history="1">
        <w:r>
          <w:rPr>
            <w:rFonts w:ascii="仿宋" w:eastAsia="仿宋" w:hAnsi="仿宋" w:cs="仿宋" w:hint="eastAsia"/>
            <w:lang w:eastAsia="zh-CN"/>
          </w:rPr>
          <w:t>(二)、风险分类</w:t>
        </w:r>
        <w:r>
          <w:tab/>
        </w:r>
        <w:r>
          <w:fldChar w:fldCharType="begin"/>
        </w:r>
        <w:r>
          <w:instrText xml:space="preserve"> PAGEREF _Toc11431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25"/>
      <w:r>
        <w:rPr>
          <w:rFonts w:ascii="仿宋" w:eastAsia="仿宋" w:hAnsi="仿宋" w:cs="仿宋" w:hint="eastAsia"/>
          <w:sz w:val="28"/>
          <w:lang w:eastAsia="zh-CN"/>
        </w:rPr>
        <w:t>一、钼铁项目可持续发展</w:t>
      </w:r>
      <w:bookmarkEnd w:id="2"/>
    </w:p>
    <w:p>
      <w:pPr>
        <w:pStyle w:val="Heading2"/>
        <w:rPr>
          <w:rFonts w:ascii="仿宋" w:eastAsia="仿宋" w:hAnsi="仿宋" w:cs="仿宋" w:hint="eastAsia"/>
          <w:lang w:eastAsia="zh-CN"/>
        </w:rPr>
      </w:pPr>
      <w:bookmarkStart w:id="3" w:name="_Toc125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铁项目中，钼铁项目团队着眼于未来，明确了可持续发展的战略方向。制定的具体可持续发展目标包括降低资源使用、采用环保技术、最大化社会效益等。这一步骤不仅有助于钼铁项目在环保和社会责任方面达到最高标准，也为未来提供了明确的指引，确保钼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可持续实践的融入钼铁项目管理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钼铁项目管理周期。从钼铁项目规划开始，钼铁项目团队就考虑了环境和社会的因素。在执行阶段，钼铁项目团队积极推动绿色技术的应用，优化资源利用。此外，关注员工的社会责任，通过培训和沟通活动提高员工对可持续发展的认知，使他们能够在日常工作中践行可持续实践。这些举措不仅为钼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1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扎根于钼铁项目的可持续发展理念，我们深信环保与社会责任是钼铁项目成功的关键支柱。在钼铁项目的每一步，我们都致力于通过创新和实践，履行对环境和社会的坚定责任。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团队通过引入先进的环保技术、建立高效的废物处理系统以及推动能源节约措施，积极履行环保责任。定期的环保监测和评估确保钼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不仅致力于自身可持续发展，还注重对社会的回馈。通过支持社区钼铁项目、参与慈善事业、提供培训机会等方式，钼铁项目积极履行社会责任。与当地社区建立积极互动，关注员工的工作与生活平衡，以及员工的身心健康，是钼铁项目在社会责任层面的关键举措。这样的实践不仅增强了钼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267"/>
      <w:r>
        <w:rPr>
          <w:rFonts w:ascii="仿宋" w:eastAsia="仿宋" w:hAnsi="仿宋" w:cs="仿宋" w:hint="eastAsia"/>
          <w:sz w:val="28"/>
          <w:lang w:eastAsia="zh-CN"/>
        </w:rPr>
        <w:t>二、钼铁项目建设单位说明</w:t>
      </w:r>
      <w:bookmarkEnd w:id="5"/>
    </w:p>
    <w:p>
      <w:pPr>
        <w:pStyle w:val="Heading2"/>
        <w:rPr>
          <w:rFonts w:ascii="仿宋" w:eastAsia="仿宋" w:hAnsi="仿宋" w:cs="仿宋" w:hint="eastAsia"/>
          <w:lang w:eastAsia="zh-CN"/>
        </w:rPr>
      </w:pPr>
      <w:bookmarkStart w:id="6" w:name="_Toc20707"/>
      <w:r>
        <w:rPr>
          <w:rFonts w:ascii="仿宋" w:eastAsia="仿宋" w:hAnsi="仿宋" w:cs="仿宋" w:hint="eastAsia"/>
          <w:lang w:eastAsia="zh-CN"/>
        </w:rPr>
        <w:t>(一)、钼铁项目承办单位基本情况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07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钼铁项目承办单位的XXXX，我们着眼于实现可持续的经济效益。通过技术创新和解决方案的提供，公司预计在钼铁项目执行期间将获得可观的收入增长。这一收入来源主要包括钼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同时，我们注重成本控制和效率提升，以确保钼铁项目的可持续盈利。透过精细的管理和资源优化，公司期望实现钼铁项目利润最大化。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钼铁项目实施进行全面的投资评估，包括钼铁项目启动阶段的资金投入和后续运营成本。通过对钼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为确保公司在钼铁项目实施过程中具备足够的资金流动性，公司将进行详尽的现金流分析。这包括资金需求的合理预测、钼铁项目周期内的资金峰谷分析以及灵活的财务管理策略，以应对各种潜在的经济变动。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897"/>
      <w:r>
        <w:rPr>
          <w:rFonts w:ascii="仿宋" w:eastAsia="仿宋" w:hAnsi="仿宋" w:cs="仿宋" w:hint="eastAsia"/>
          <w:sz w:val="28"/>
          <w:lang w:eastAsia="zh-CN"/>
        </w:rPr>
        <w:t>三、钼铁项目文档管理</w:t>
      </w:r>
      <w:bookmarkEnd w:id="8"/>
    </w:p>
    <w:p>
      <w:pPr>
        <w:pStyle w:val="Heading2"/>
        <w:rPr>
          <w:rFonts w:ascii="仿宋" w:eastAsia="仿宋" w:hAnsi="仿宋" w:cs="仿宋" w:hint="eastAsia"/>
          <w:lang w:eastAsia="zh-CN"/>
        </w:rPr>
      </w:pPr>
      <w:bookmarkStart w:id="9" w:name="_Toc719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钼铁项目高度重视文档的质量和准确性，以支持钼铁项目的各项活动和决策。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文档的编制始于钼铁项目计划的初期，我们制定了详细的文档编制计划，明确了每个文档的内容、格式和编写责任人。在钼铁项目启动阶段，我们首先编制了钼铁项目章程，明确定义了钼铁项目的目标、范围、风险等关键要素。随后，钼铁项目团队根据计划陆续编制了需求文档、设计文档、测试文档等各类文档，确保钼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钼铁项目管理中的重要环节，旨在确保钼铁项目文档符合质量标准和钼铁项目需求。在钼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除了内部审查，我们还进行了外部审查，邀请钼铁项目相关利益方和专业领域的专家对文档进行独立审查。这有助于获取更全面、客观的反馈，确保钼铁项目文档不仅符合内部标准，也满足外部需求。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钼铁项目在文档编制与审查方面建立了严格的管理机制，通过规范的流程和多维度的审查，确保钼铁项目文档的质量、准确性和可靠性，为钼铁项目的顺利推进提供了有力支持。</w:t>
      </w:r>
    </w:p>
    <w:p>
      <w:pPr>
        <w:pStyle w:val="Heading2"/>
        <w:ind w:firstLine="560" w:firstLineChars="200"/>
        <w:rPr>
          <w:rFonts w:ascii="仿宋" w:eastAsia="仿宋" w:hAnsi="仿宋" w:cs="仿宋" w:hint="eastAsia"/>
          <w:sz w:val="28"/>
          <w:lang w:eastAsia="zh-CN"/>
        </w:rPr>
      </w:pPr>
      <w:bookmarkStart w:id="10" w:name="_Toc1066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在钼铁项目中，我们致力于优化文档发布与分发过程，以确保信息的高效传递和团队间协作的顺畅进行。以下是我们采取的关键优化策略：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我们通过多渠道发布文档，包括电子邮件、钼铁项目管理平台、内部网站等，以满足不同团队成员的偏好和需求。多渠道发布确保了信息的全面覆盖。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我们采用了精细的权限控制，确保只有授权人员可以访问敏感信息。这种安全措施保护了钼铁项目文档的机密性，防止了未经授权的信息泄露。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59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文档存档与归档是钼铁项目生命周期中一个至关重要的环节，直接关系到钼铁项目信息的长期保存和历史记录的完整性。在钼铁项目中，我们实施了一系列有效的文档存档与归档管理策略：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2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292"/>
      <w:r>
        <w:rPr>
          <w:rFonts w:ascii="仿宋" w:eastAsia="仿宋" w:hAnsi="仿宋" w:cs="仿宋" w:hint="eastAsia"/>
          <w:lang w:eastAsia="zh-CN"/>
        </w:rPr>
        <w:t>(一)、钼铁行业分析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钼铁行业一直以来都是市场的关注焦点。行业内的发展趋势、竞争态势以及潜在机会都对钼铁项目的推进产生深远的影响。通过深入研究行业的整体概貌，我们将更好地理解行业的核心特征，为钼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铁行业，技术一直是推动创新和发展的关键因素。我们将对当前技术趋势进行详尽分析，包括但不限于人工智能、大数据应用、先进制造技术等。这有助于钼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钼铁项目成功的基础。我们将对主要竞争对手进行深入研究，包括其市场份额、产品特点、市场定位等。通过全面了解竞争对手的优势和劣势，钼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83"/>
      <w:r>
        <w:rPr>
          <w:rFonts w:ascii="仿宋" w:eastAsia="仿宋" w:hAnsi="仿宋" w:cs="仿宋" w:hint="eastAsia"/>
          <w:sz w:val="28"/>
          <w:lang w:eastAsia="zh-CN"/>
        </w:rPr>
        <w:t>(二)、钼铁市场分析预测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通过对市场规模的深入调研，我们将预测钼铁市场未来的增长趋势。这包括市场的整体规模、各细分领域的发展趋势等。钼铁项目可以根据市场的扩张速度和潜在机会，制定更符合市场需求的发展策略。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了解消费者的需求是市场分析的核心。我们将通过调查研究，深入挖掘目标消费者的需求特点、购买习惯以及对产品和服务的期望。这有助于钼铁项目更好地定位目标市场，提供更符合消费者期待的解决方案。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钼铁项目实施过程中需要充分考虑的因素。我们将对市场风险进行全面评估，包括但不限于政策法规风险、市场竞争风险、技术变革风险等。通过对潜在风险的深入分析，钼铁项目可以制定相应的风险缓解策略，降低不确定性对钼铁项目的影响。</w:t>
      </w:r>
    </w:p>
    <w:p>
      <w:pPr>
        <w:pStyle w:val="Heading1"/>
        <w:ind w:firstLine="560" w:firstLineChars="200"/>
        <w:rPr>
          <w:rFonts w:ascii="仿宋" w:eastAsia="仿宋" w:hAnsi="仿宋" w:cs="仿宋" w:hint="eastAsia"/>
          <w:sz w:val="28"/>
          <w:lang w:eastAsia="zh-CN"/>
        </w:rPr>
      </w:pPr>
      <w:bookmarkStart w:id="15" w:name="_Toc3816"/>
      <w:r>
        <w:rPr>
          <w:rFonts w:ascii="仿宋" w:eastAsia="仿宋" w:hAnsi="仿宋" w:cs="仿宋" w:hint="eastAsia"/>
          <w:sz w:val="28"/>
          <w:lang w:eastAsia="zh-CN"/>
        </w:rPr>
        <w:t>五、钼铁项目绩效评估</w:t>
      </w:r>
      <w:bookmarkEnd w:id="15"/>
    </w:p>
    <w:p>
      <w:pPr>
        <w:pStyle w:val="Heading2"/>
        <w:rPr>
          <w:rFonts w:ascii="仿宋" w:eastAsia="仿宋" w:hAnsi="仿宋" w:cs="仿宋" w:hint="eastAsia"/>
          <w:lang w:eastAsia="zh-CN"/>
        </w:rPr>
      </w:pPr>
      <w:bookmarkStart w:id="16" w:name="_Toc3013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在钼铁项目中，我们设计了一套全面的绩效评估指标，以确保钼铁项目的可控和成功交付。这些指标跨足钼铁项目目标、成本、进度和质量等多个维度，为我们提供了全面洞察钼铁项目的健康状况。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钼铁项目目标达成率是我们关注的首要指标。我们设定了明确的目标，并通过定期监测和评估，迅速发现并应对潜在的目标偏差。这为钼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成本绩效是另一个核心关注点。通过实际成本与预算成本的对比分析，我们深入了解成本差异的原因，及时调整资源分配，保持钼铁项目在经济效益方面的合理水平。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进度作为关键的绩效指标之一，得到了精心的关注。我们制定了详细的钼铁项目进度计划，并设立了进度符合度指标，确保实际进度与计划进度保持一致。这使我们能够快速发现和解决潜在的进度问题，保持钼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钼铁项目绩效的不可或缺的一环。我们引入了一系列的质量标准和客户满意度指标，以确保钼铁项目交付的成果在质量上达到或超越预期水平。通过持续监测这些指标，我们努力提升钼铁项目整体质量水平，为钼铁项目的成功交付提供有力保障。通过这些科学且全面的绩效评估，我们能够更好地引导钼铁项目的持续改进，确保钼铁项目目标的顺利达成。</w:t>
      </w:r>
    </w:p>
    <w:p>
      <w:pPr>
        <w:pStyle w:val="Heading2"/>
        <w:ind w:firstLine="560" w:firstLineChars="200"/>
        <w:rPr>
          <w:rFonts w:ascii="仿宋" w:eastAsia="仿宋" w:hAnsi="仿宋" w:cs="仿宋" w:hint="eastAsia"/>
          <w:sz w:val="28"/>
          <w:lang w:eastAsia="zh-CN"/>
        </w:rPr>
      </w:pPr>
      <w:bookmarkStart w:id="17" w:name="_Toc1362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绩效评估是钼铁项目中的关键环节，为确保钼铁项目达到预期目标，我们采用了多层次、多维度的绩效评估方法。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钼铁项目的战略目标对齐，确保每个决策和行动都与钼铁项目整体目标保持一致。团队会定期召开战略对齐会议，审视当前工作与钼铁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钼铁项目进度、质量、成本和风险等方面。这些指标通过数据收集和分析，为钼铁项目管理团队提供了客观的评估依据。例如，我们通过钼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绩效评估不仅仅停留在钼铁项目内部，还考虑了钼铁项目对外部环境的影响。我们定期进行干系人满意度调查，以了解各利益相关方对钼铁项目的期望和满意度，并及时做出调整。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这种多层次、多角度的绩效评估方法，使得我们能够全面了解钼铁项目的运行状态，及时做出调整，确保钼铁项目在不断变化的环境中保持稳健前行。</w:t>
      </w:r>
    </w:p>
    <w:p>
      <w:pPr>
        <w:pStyle w:val="Heading2"/>
        <w:ind w:firstLine="560" w:firstLineChars="200"/>
        <w:rPr>
          <w:rFonts w:ascii="仿宋" w:eastAsia="仿宋" w:hAnsi="仿宋" w:cs="仿宋" w:hint="eastAsia"/>
          <w:sz w:val="28"/>
          <w:lang w:eastAsia="zh-CN"/>
        </w:rPr>
      </w:pPr>
      <w:bookmarkStart w:id="18" w:name="_Toc1915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为了确保钼铁项目的有效管理和不断优化，我们采用了精心设计的绩效评估周期。这个周期旨在实现灵活、实时和全面的评估，以适应钼铁项目执行中的各种挑战。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钼铁项目的不同需求，分为短期、中期和长期。短期评估关注每个迭代或工作周期，以及时发现和解决当前任务中的问题。中期评估涵盖几个迭代，深入了解整体钼铁项目的趋势和性能。长期评估则着眼于整个钼铁项目阶段，确保钼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钼铁项目管理工具和协作平台，团队成员能够随时更新和分享钼铁项目数据。这种实时性的反馈机制使我们能够及时察觉潜在问题，快速调整，保持钼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钼铁项目的决策制定密不可分。每个周期的钼铁项目回顾会议成为集体总结经验、识别问题深层次原因并找到创新解决方案的平台。这种定期的反思与调整机制使钼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5808"/>
      <w:r>
        <w:rPr>
          <w:rFonts w:ascii="仿宋" w:eastAsia="仿宋" w:hAnsi="仿宋" w:cs="仿宋" w:hint="eastAsia"/>
          <w:sz w:val="28"/>
          <w:lang w:eastAsia="zh-CN"/>
        </w:rPr>
        <w:t>六、钼铁项目建设背景及必要性分析</w:t>
      </w:r>
      <w:bookmarkEnd w:id="19"/>
    </w:p>
    <w:p>
      <w:pPr>
        <w:pStyle w:val="Heading2"/>
        <w:rPr>
          <w:rFonts w:ascii="仿宋" w:eastAsia="仿宋" w:hAnsi="仿宋" w:cs="仿宋" w:hint="eastAsia"/>
          <w:lang w:eastAsia="zh-CN"/>
        </w:rPr>
      </w:pPr>
      <w:bookmarkStart w:id="20" w:name="_Toc31083"/>
      <w:r>
        <w:rPr>
          <w:rFonts w:ascii="仿宋" w:eastAsia="仿宋" w:hAnsi="仿宋" w:cs="仿宋" w:hint="eastAsia"/>
          <w:lang w:eastAsia="zh-CN"/>
        </w:rPr>
        <w:t>(一)、钼铁项目背景分析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钼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钼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我们的背景分析将深入挖掘当前行业的发展趋势，通过对竞争态势的全面审视，找到钼铁项目在这个潮流中的定位。同时，我们将关注行业内涌现的新兴机遇，以便钼铁项目更好地融入行业发展的潮流中。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钼铁项目提供了强大的发展动力。我们将聚焦于行业内最新的技术发展趋势，包括但不限于人工智能、大数据分析、物联网等领域。通过深度的技术研究，我们将确保钼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钼铁项目发展的源泉。我们将投入更多的精力对市场需求进行深入剖析，超越表面的需求，深入挖掘潜在的市场痛点和机遇。通过对市场需求的细致了解，钼铁项目将更有针对性地设计解决方案，满足市场的多样化需求，从而更好地促进钼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钼铁项目战略至关重要。我们将对竞争态势进行更为深入的分析，包括但不限于市场份额、产品特点、客户满意度等多个维度。通过深度的竞争分析，钼铁项目将能够更准确地把握市场脉搏，制定具有竞争力的钼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钼铁项目的发展具有直接的影响。我们将进行更为全面的法规和政策分析，了解行业发展中的潜在法律风险和合规挑战。通过充分了解和遵守相关法规，钼铁项目将确保在法律框架内合法合规运营，为钼铁项目的稳健发展提供有力支持。</w:t>
      </w:r>
    </w:p>
    <w:p>
      <w:pPr>
        <w:pStyle w:val="Heading2"/>
        <w:ind w:firstLine="560" w:firstLineChars="200"/>
        <w:rPr>
          <w:rFonts w:ascii="仿宋" w:eastAsia="仿宋" w:hAnsi="仿宋" w:cs="仿宋" w:hint="eastAsia"/>
          <w:sz w:val="28"/>
          <w:lang w:eastAsia="zh-CN"/>
        </w:rPr>
      </w:pPr>
      <w:bookmarkStart w:id="21" w:name="_Toc15000"/>
      <w:r>
        <w:rPr>
          <w:rFonts w:ascii="仿宋" w:eastAsia="仿宋" w:hAnsi="仿宋" w:cs="仿宋" w:hint="eastAsia"/>
          <w:sz w:val="28"/>
          <w:lang w:eastAsia="zh-CN"/>
        </w:rPr>
        <w:t>(二)、钼铁项目建设必要性分析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建设的迫切性源于对行业发展趋势的深刻洞察。我们正处于一个行业变革的时代，科技创新、数字化转型成为企业发展的关键动力。钼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建设不仅仅是为了跟上潮流，更是为了通过技术创新推动企业的持续发展。通过引入先进的技术和解决方案，钼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https://d.book118.com/786214125023010054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53991"/>
    <w:rsid w:val="16D53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14125023010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2024-02-24T07:48:00Z</dcterms:created>
  <dcterms:modified xsi:type="dcterms:W3CDTF">2024-02-24T07:48:56Z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793C75FD32E848F58B63AB6B9F569C4D_11</vt:lpwstr>
  </property>
  <property fmtid="{D5CDD505-2E9C-101B-9397-08002B2CF9AE}" pid="3" name="KSOProductBuildVer">
    <vt:lpwstr>2052-12.1.0.16388</vt:lpwstr>
  </property>
</Properties>
</file>