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特种机载装置相关公司员工职业道路规划与管理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2" w:history="1">
        <w:r>
          <w:rPr>
            <w:rFonts w:ascii="仿宋" w:eastAsia="仿宋" w:hAnsi="仿宋" w:cs="仿宋" w:hint="eastAsia"/>
            <w:lang w:eastAsia="zh-CN"/>
          </w:rPr>
          <w:t>前言</w:t>
        </w:r>
        <w:r>
          <w:tab/>
        </w:r>
        <w:r>
          <w:fldChar w:fldCharType="begin"/>
        </w:r>
        <w:r>
          <w:instrText xml:space="preserve"> PAGEREF _Toc10672 \h </w:instrText>
        </w:r>
        <w:r>
          <w:fldChar w:fldCharType="separate"/>
        </w:r>
        <w:r>
          <w:t>3</w:t>
        </w:r>
        <w:r>
          <w:fldChar w:fldCharType="end"/>
        </w:r>
      </w:hyperlink>
    </w:p>
    <w:p>
      <w:pPr>
        <w:pStyle w:val="TOC1"/>
        <w:tabs>
          <w:tab w:val="right" w:leader="dot" w:pos="8306"/>
        </w:tabs>
      </w:pPr>
      <w:hyperlink w:anchor="_Toc16759" w:history="1">
        <w:r>
          <w:rPr>
            <w:rFonts w:ascii="仿宋" w:eastAsia="仿宋" w:hAnsi="仿宋" w:cs="仿宋" w:hint="eastAsia"/>
            <w:lang w:eastAsia="zh-CN"/>
          </w:rPr>
          <w:t>一、公司简介</w:t>
        </w:r>
        <w:r>
          <w:tab/>
        </w:r>
        <w:r>
          <w:fldChar w:fldCharType="begin"/>
        </w:r>
        <w:r>
          <w:instrText xml:space="preserve"> PAGEREF _Toc16759 \h </w:instrText>
        </w:r>
        <w:r>
          <w:fldChar w:fldCharType="separate"/>
        </w:r>
        <w:r>
          <w:t>3</w:t>
        </w:r>
        <w:r>
          <w:fldChar w:fldCharType="end"/>
        </w:r>
      </w:hyperlink>
    </w:p>
    <w:p>
      <w:pPr>
        <w:pStyle w:val="TOC2"/>
        <w:tabs>
          <w:tab w:val="right" w:leader="dot" w:pos="8306"/>
        </w:tabs>
      </w:pPr>
      <w:hyperlink w:anchor="_Toc32762" w:history="1">
        <w:r>
          <w:rPr>
            <w:rFonts w:ascii="仿宋" w:eastAsia="仿宋" w:hAnsi="仿宋" w:cs="仿宋" w:hint="eastAsia"/>
            <w:lang w:eastAsia="zh-CN"/>
          </w:rPr>
          <w:t>(一)、公司基本信息</w:t>
        </w:r>
        <w:r>
          <w:tab/>
        </w:r>
        <w:r>
          <w:fldChar w:fldCharType="begin"/>
        </w:r>
        <w:r>
          <w:instrText xml:space="preserve"> PAGEREF _Toc32762 \h </w:instrText>
        </w:r>
        <w:r>
          <w:fldChar w:fldCharType="separate"/>
        </w:r>
        <w:r>
          <w:t>3</w:t>
        </w:r>
        <w:r>
          <w:fldChar w:fldCharType="end"/>
        </w:r>
      </w:hyperlink>
    </w:p>
    <w:p>
      <w:pPr>
        <w:pStyle w:val="TOC2"/>
        <w:tabs>
          <w:tab w:val="right" w:leader="dot" w:pos="8306"/>
        </w:tabs>
      </w:pPr>
      <w:hyperlink w:anchor="_Toc22875" w:history="1">
        <w:r>
          <w:rPr>
            <w:rFonts w:ascii="仿宋" w:eastAsia="仿宋" w:hAnsi="仿宋" w:cs="仿宋" w:hint="eastAsia"/>
            <w:lang w:eastAsia="zh-CN"/>
          </w:rPr>
          <w:t>(二)、公司简介</w:t>
        </w:r>
        <w:r>
          <w:tab/>
        </w:r>
        <w:r>
          <w:fldChar w:fldCharType="begin"/>
        </w:r>
        <w:r>
          <w:instrText xml:space="preserve"> PAGEREF _Toc22875 \h </w:instrText>
        </w:r>
        <w:r>
          <w:fldChar w:fldCharType="separate"/>
        </w:r>
        <w:r>
          <w:t>4</w:t>
        </w:r>
        <w:r>
          <w:fldChar w:fldCharType="end"/>
        </w:r>
      </w:hyperlink>
    </w:p>
    <w:p>
      <w:pPr>
        <w:pStyle w:val="TOC2"/>
        <w:tabs>
          <w:tab w:val="right" w:leader="dot" w:pos="8306"/>
        </w:tabs>
      </w:pPr>
      <w:hyperlink w:anchor="_Toc23335" w:history="1">
        <w:r>
          <w:rPr>
            <w:rFonts w:ascii="仿宋" w:eastAsia="仿宋" w:hAnsi="仿宋" w:cs="仿宋" w:hint="eastAsia"/>
            <w:lang w:eastAsia="zh-CN"/>
          </w:rPr>
          <w:t>(三)、核心人员介绍</w:t>
        </w:r>
        <w:r>
          <w:tab/>
        </w:r>
        <w:r>
          <w:fldChar w:fldCharType="begin"/>
        </w:r>
        <w:r>
          <w:instrText xml:space="preserve"> PAGEREF _Toc23335 \h </w:instrText>
        </w:r>
        <w:r>
          <w:fldChar w:fldCharType="separate"/>
        </w:r>
        <w:r>
          <w:t>6</w:t>
        </w:r>
        <w:r>
          <w:fldChar w:fldCharType="end"/>
        </w:r>
      </w:hyperlink>
    </w:p>
    <w:p>
      <w:pPr>
        <w:pStyle w:val="TOC1"/>
        <w:tabs>
          <w:tab w:val="right" w:leader="dot" w:pos="8306"/>
        </w:tabs>
      </w:pPr>
      <w:hyperlink w:anchor="_Toc1515" w:history="1">
        <w:r>
          <w:rPr>
            <w:rFonts w:ascii="仿宋" w:eastAsia="仿宋" w:hAnsi="仿宋" w:cs="仿宋" w:hint="eastAsia"/>
            <w:lang w:eastAsia="zh-CN"/>
          </w:rPr>
          <w:t>二、第七章员工培训与发展</w:t>
        </w:r>
        <w:r>
          <w:tab/>
        </w:r>
        <w:r>
          <w:fldChar w:fldCharType="begin"/>
        </w:r>
        <w:r>
          <w:instrText xml:space="preserve"> PAGEREF _Toc1515 \h </w:instrText>
        </w:r>
        <w:r>
          <w:fldChar w:fldCharType="separate"/>
        </w:r>
        <w:r>
          <w:t>8</w:t>
        </w:r>
        <w:r>
          <w:fldChar w:fldCharType="end"/>
        </w:r>
      </w:hyperlink>
    </w:p>
    <w:p>
      <w:pPr>
        <w:pStyle w:val="TOC2"/>
        <w:tabs>
          <w:tab w:val="right" w:leader="dot" w:pos="8306"/>
        </w:tabs>
      </w:pPr>
      <w:hyperlink w:anchor="_Toc10073" w:history="1">
        <w:r>
          <w:rPr>
            <w:rFonts w:ascii="仿宋" w:eastAsia="仿宋" w:hAnsi="仿宋" w:cs="仿宋" w:hint="eastAsia"/>
            <w:lang w:eastAsia="zh-CN"/>
          </w:rPr>
          <w:t>(一)、培训需求分析</w:t>
        </w:r>
        <w:r>
          <w:tab/>
        </w:r>
        <w:r>
          <w:fldChar w:fldCharType="begin"/>
        </w:r>
        <w:r>
          <w:instrText xml:space="preserve"> PAGEREF _Toc10073 \h </w:instrText>
        </w:r>
        <w:r>
          <w:fldChar w:fldCharType="separate"/>
        </w:r>
        <w:r>
          <w:t>8</w:t>
        </w:r>
        <w:r>
          <w:fldChar w:fldCharType="end"/>
        </w:r>
      </w:hyperlink>
    </w:p>
    <w:p>
      <w:pPr>
        <w:pStyle w:val="TOC2"/>
        <w:tabs>
          <w:tab w:val="right" w:leader="dot" w:pos="8306"/>
        </w:tabs>
      </w:pPr>
      <w:hyperlink w:anchor="_Toc1869" w:history="1">
        <w:r>
          <w:rPr>
            <w:rFonts w:ascii="仿宋" w:eastAsia="仿宋" w:hAnsi="仿宋" w:cs="仿宋" w:hint="eastAsia"/>
            <w:lang w:eastAsia="zh-CN"/>
          </w:rPr>
          <w:t>(二)、培训计划制定</w:t>
        </w:r>
        <w:r>
          <w:tab/>
        </w:r>
        <w:r>
          <w:fldChar w:fldCharType="begin"/>
        </w:r>
        <w:r>
          <w:instrText xml:space="preserve"> PAGEREF _Toc1869 \h </w:instrText>
        </w:r>
        <w:r>
          <w:fldChar w:fldCharType="separate"/>
        </w:r>
        <w:r>
          <w:t>9</w:t>
        </w:r>
        <w:r>
          <w:fldChar w:fldCharType="end"/>
        </w:r>
      </w:hyperlink>
    </w:p>
    <w:p>
      <w:pPr>
        <w:pStyle w:val="TOC2"/>
        <w:tabs>
          <w:tab w:val="right" w:leader="dot" w:pos="8306"/>
        </w:tabs>
      </w:pPr>
      <w:hyperlink w:anchor="_Toc24169" w:history="1">
        <w:r>
          <w:rPr>
            <w:rFonts w:ascii="仿宋" w:eastAsia="仿宋" w:hAnsi="仿宋" w:cs="仿宋" w:hint="eastAsia"/>
            <w:lang w:eastAsia="zh-CN"/>
          </w:rPr>
          <w:t>(三)、培训实施与评估</w:t>
        </w:r>
        <w:r>
          <w:tab/>
        </w:r>
        <w:r>
          <w:fldChar w:fldCharType="begin"/>
        </w:r>
        <w:r>
          <w:instrText xml:space="preserve"> PAGEREF _Toc24169 \h </w:instrText>
        </w:r>
        <w:r>
          <w:fldChar w:fldCharType="separate"/>
        </w:r>
        <w:r>
          <w:t>9</w:t>
        </w:r>
        <w:r>
          <w:fldChar w:fldCharType="end"/>
        </w:r>
      </w:hyperlink>
    </w:p>
    <w:p>
      <w:pPr>
        <w:pStyle w:val="TOC2"/>
        <w:tabs>
          <w:tab w:val="right" w:leader="dot" w:pos="8306"/>
        </w:tabs>
      </w:pPr>
      <w:hyperlink w:anchor="_Toc26907" w:history="1">
        <w:r>
          <w:rPr>
            <w:rFonts w:ascii="仿宋" w:eastAsia="仿宋" w:hAnsi="仿宋" w:cs="仿宋" w:hint="eastAsia"/>
            <w:lang w:eastAsia="zh-CN"/>
          </w:rPr>
          <w:t>(四)、持续学习与专业发展支持</w:t>
        </w:r>
        <w:r>
          <w:tab/>
        </w:r>
        <w:r>
          <w:fldChar w:fldCharType="begin"/>
        </w:r>
        <w:r>
          <w:instrText xml:space="preserve"> PAGEREF _Toc26907 \h </w:instrText>
        </w:r>
        <w:r>
          <w:fldChar w:fldCharType="separate"/>
        </w:r>
        <w:r>
          <w:t>11</w:t>
        </w:r>
        <w:r>
          <w:fldChar w:fldCharType="end"/>
        </w:r>
      </w:hyperlink>
    </w:p>
    <w:p>
      <w:pPr>
        <w:pStyle w:val="TOC1"/>
        <w:tabs>
          <w:tab w:val="right" w:leader="dot" w:pos="8306"/>
        </w:tabs>
      </w:pPr>
      <w:hyperlink w:anchor="_Toc31267" w:history="1">
        <w:r>
          <w:rPr>
            <w:rFonts w:ascii="仿宋" w:eastAsia="仿宋" w:hAnsi="仿宋" w:cs="仿宋" w:hint="eastAsia"/>
            <w:lang w:eastAsia="zh-CN"/>
          </w:rPr>
          <w:t>三、员工沟通技巧培训与人际关系管理</w:t>
        </w:r>
        <w:r>
          <w:tab/>
        </w:r>
        <w:r>
          <w:fldChar w:fldCharType="begin"/>
        </w:r>
        <w:r>
          <w:instrText xml:space="preserve"> PAGEREF _Toc31267 \h </w:instrText>
        </w:r>
        <w:r>
          <w:fldChar w:fldCharType="separate"/>
        </w:r>
        <w:r>
          <w:t>12</w:t>
        </w:r>
        <w:r>
          <w:fldChar w:fldCharType="end"/>
        </w:r>
      </w:hyperlink>
    </w:p>
    <w:p>
      <w:pPr>
        <w:pStyle w:val="TOC2"/>
        <w:tabs>
          <w:tab w:val="right" w:leader="dot" w:pos="8306"/>
        </w:tabs>
      </w:pPr>
      <w:hyperlink w:anchor="_Toc20518" w:history="1">
        <w:r>
          <w:rPr>
            <w:rFonts w:ascii="仿宋" w:eastAsia="仿宋" w:hAnsi="仿宋" w:cs="仿宋" w:hint="eastAsia"/>
            <w:lang w:eastAsia="zh-CN"/>
          </w:rPr>
          <w:t>(一)、沟通技巧的重要性及培训计划</w:t>
        </w:r>
        <w:r>
          <w:tab/>
        </w:r>
        <w:r>
          <w:fldChar w:fldCharType="begin"/>
        </w:r>
        <w:r>
          <w:instrText xml:space="preserve"> PAGEREF _Toc20518 \h </w:instrText>
        </w:r>
        <w:r>
          <w:fldChar w:fldCharType="separate"/>
        </w:r>
        <w:r>
          <w:t>12</w:t>
        </w:r>
        <w:r>
          <w:fldChar w:fldCharType="end"/>
        </w:r>
      </w:hyperlink>
    </w:p>
    <w:p>
      <w:pPr>
        <w:pStyle w:val="TOC2"/>
        <w:tabs>
          <w:tab w:val="right" w:leader="dot" w:pos="8306"/>
        </w:tabs>
      </w:pPr>
      <w:hyperlink w:anchor="_Toc7547" w:history="1">
        <w:r>
          <w:rPr>
            <w:rFonts w:ascii="仿宋" w:eastAsia="仿宋" w:hAnsi="仿宋" w:cs="仿宋" w:hint="eastAsia"/>
            <w:lang w:eastAsia="zh-CN"/>
          </w:rPr>
          <w:t>(二)、人际关系管理的原则与方法</w:t>
        </w:r>
        <w:r>
          <w:tab/>
        </w:r>
        <w:r>
          <w:fldChar w:fldCharType="begin"/>
        </w:r>
        <w:r>
          <w:instrText xml:space="preserve"> PAGEREF _Toc7547 \h </w:instrText>
        </w:r>
        <w:r>
          <w:fldChar w:fldCharType="separate"/>
        </w:r>
        <w:r>
          <w:t>13</w:t>
        </w:r>
        <w:r>
          <w:fldChar w:fldCharType="end"/>
        </w:r>
      </w:hyperlink>
    </w:p>
    <w:p>
      <w:pPr>
        <w:pStyle w:val="TOC2"/>
        <w:tabs>
          <w:tab w:val="right" w:leader="dot" w:pos="8306"/>
        </w:tabs>
      </w:pPr>
      <w:hyperlink w:anchor="_Toc18255" w:history="1">
        <w:r>
          <w:rPr>
            <w:rFonts w:ascii="仿宋" w:eastAsia="仿宋" w:hAnsi="仿宋" w:cs="仿宋" w:hint="eastAsia"/>
            <w:lang w:eastAsia="zh-CN"/>
          </w:rPr>
          <w:t>(三)、良好人际关系的建立与维护</w:t>
        </w:r>
        <w:r>
          <w:tab/>
        </w:r>
        <w:r>
          <w:fldChar w:fldCharType="begin"/>
        </w:r>
        <w:r>
          <w:instrText xml:space="preserve"> PAGEREF _Toc18255 \h </w:instrText>
        </w:r>
        <w:r>
          <w:fldChar w:fldCharType="separate"/>
        </w:r>
        <w:r>
          <w:t>14</w:t>
        </w:r>
        <w:r>
          <w:fldChar w:fldCharType="end"/>
        </w:r>
      </w:hyperlink>
    </w:p>
    <w:p>
      <w:pPr>
        <w:pStyle w:val="TOC1"/>
        <w:tabs>
          <w:tab w:val="right" w:leader="dot" w:pos="8306"/>
        </w:tabs>
      </w:pPr>
      <w:hyperlink w:anchor="_Toc21645" w:history="1">
        <w:r>
          <w:rPr>
            <w:rFonts w:ascii="仿宋" w:eastAsia="仿宋" w:hAnsi="仿宋" w:cs="仿宋" w:hint="eastAsia"/>
            <w:lang w:eastAsia="zh-CN"/>
          </w:rPr>
          <w:t>四、宏观环境分析</w:t>
        </w:r>
        <w:r>
          <w:tab/>
        </w:r>
        <w:r>
          <w:fldChar w:fldCharType="begin"/>
        </w:r>
        <w:r>
          <w:instrText xml:space="preserve"> PAGEREF _Toc21645 \h </w:instrText>
        </w:r>
        <w:r>
          <w:fldChar w:fldCharType="separate"/>
        </w:r>
        <w:r>
          <w:t>14</w:t>
        </w:r>
        <w:r>
          <w:fldChar w:fldCharType="end"/>
        </w:r>
      </w:hyperlink>
    </w:p>
    <w:p>
      <w:pPr>
        <w:pStyle w:val="TOC2"/>
        <w:tabs>
          <w:tab w:val="right" w:leader="dot" w:pos="8306"/>
        </w:tabs>
      </w:pPr>
      <w:hyperlink w:anchor="_Toc3096" w:history="1">
        <w:r>
          <w:rPr>
            <w:rFonts w:ascii="仿宋" w:eastAsia="仿宋" w:hAnsi="仿宋" w:cs="仿宋" w:hint="eastAsia"/>
            <w:lang w:eastAsia="zh-CN"/>
          </w:rPr>
          <w:t>(一)、宏观环境分析</w:t>
        </w:r>
        <w:r>
          <w:tab/>
        </w:r>
        <w:r>
          <w:fldChar w:fldCharType="begin"/>
        </w:r>
        <w:r>
          <w:instrText xml:space="preserve"> PAGEREF _Toc3096 \h </w:instrText>
        </w:r>
        <w:r>
          <w:fldChar w:fldCharType="separate"/>
        </w:r>
        <w:r>
          <w:t>14</w:t>
        </w:r>
        <w:r>
          <w:fldChar w:fldCharType="end"/>
        </w:r>
      </w:hyperlink>
    </w:p>
    <w:p>
      <w:pPr>
        <w:pStyle w:val="TOC1"/>
        <w:tabs>
          <w:tab w:val="right" w:leader="dot" w:pos="8306"/>
        </w:tabs>
      </w:pPr>
      <w:hyperlink w:anchor="_Toc2392" w:history="1">
        <w:r>
          <w:rPr>
            <w:rFonts w:ascii="仿宋" w:eastAsia="仿宋" w:hAnsi="仿宋" w:cs="仿宋" w:hint="eastAsia"/>
            <w:lang w:eastAsia="zh-CN"/>
          </w:rPr>
          <w:t>五、薪酬制度管理</w:t>
        </w:r>
        <w:r>
          <w:tab/>
        </w:r>
        <w:r>
          <w:fldChar w:fldCharType="begin"/>
        </w:r>
        <w:r>
          <w:instrText xml:space="preserve"> PAGEREF _Toc2392 \h </w:instrText>
        </w:r>
        <w:r>
          <w:fldChar w:fldCharType="separate"/>
        </w:r>
        <w:r>
          <w:t>16</w:t>
        </w:r>
        <w:r>
          <w:fldChar w:fldCharType="end"/>
        </w:r>
      </w:hyperlink>
    </w:p>
    <w:p>
      <w:pPr>
        <w:pStyle w:val="TOC2"/>
        <w:tabs>
          <w:tab w:val="right" w:leader="dot" w:pos="8306"/>
        </w:tabs>
      </w:pPr>
      <w:hyperlink w:anchor="_Toc8417" w:history="1">
        <w:r>
          <w:rPr>
            <w:rFonts w:ascii="仿宋" w:eastAsia="仿宋" w:hAnsi="仿宋" w:cs="仿宋" w:hint="eastAsia"/>
            <w:lang w:eastAsia="zh-CN"/>
          </w:rPr>
          <w:t>(一)、薪酬管理制度</w:t>
        </w:r>
        <w:r>
          <w:tab/>
        </w:r>
        <w:r>
          <w:fldChar w:fldCharType="begin"/>
        </w:r>
        <w:r>
          <w:instrText xml:space="preserve"> PAGEREF _Toc8417 \h </w:instrText>
        </w:r>
        <w:r>
          <w:fldChar w:fldCharType="separate"/>
        </w:r>
        <w:r>
          <w:t>16</w:t>
        </w:r>
        <w:r>
          <w:fldChar w:fldCharType="end"/>
        </w:r>
      </w:hyperlink>
    </w:p>
    <w:p>
      <w:pPr>
        <w:pStyle w:val="TOC2"/>
        <w:tabs>
          <w:tab w:val="right" w:leader="dot" w:pos="8306"/>
        </w:tabs>
      </w:pPr>
      <w:hyperlink w:anchor="_Toc31640" w:history="1">
        <w:r>
          <w:rPr>
            <w:rFonts w:ascii="仿宋" w:eastAsia="仿宋" w:hAnsi="仿宋" w:cs="仿宋" w:hint="eastAsia"/>
            <w:lang w:eastAsia="zh-CN"/>
          </w:rPr>
          <w:t>(二)、奖金制度的制定</w:t>
        </w:r>
        <w:r>
          <w:tab/>
        </w:r>
        <w:r>
          <w:fldChar w:fldCharType="begin"/>
        </w:r>
        <w:r>
          <w:instrText xml:space="preserve"> PAGEREF _Toc31640 \h </w:instrText>
        </w:r>
        <w:r>
          <w:fldChar w:fldCharType="separate"/>
        </w:r>
        <w:r>
          <w:t>19</w:t>
        </w:r>
        <w:r>
          <w:fldChar w:fldCharType="end"/>
        </w:r>
      </w:hyperlink>
    </w:p>
    <w:p>
      <w:pPr>
        <w:pStyle w:val="TOC2"/>
        <w:tabs>
          <w:tab w:val="right" w:leader="dot" w:pos="8306"/>
        </w:tabs>
      </w:pPr>
      <w:hyperlink w:anchor="_Toc23022" w:history="1">
        <w:r>
          <w:rPr>
            <w:rFonts w:ascii="仿宋" w:eastAsia="仿宋" w:hAnsi="仿宋" w:cs="仿宋" w:hint="eastAsia"/>
            <w:lang w:eastAsia="zh-CN"/>
          </w:rPr>
          <w:t>(三)、岗位薪酬体系设计</w:t>
        </w:r>
        <w:r>
          <w:tab/>
        </w:r>
        <w:r>
          <w:fldChar w:fldCharType="begin"/>
        </w:r>
        <w:r>
          <w:instrText xml:space="preserve"> PAGEREF _Toc23022 \h </w:instrText>
        </w:r>
        <w:r>
          <w:fldChar w:fldCharType="separate"/>
        </w:r>
        <w:r>
          <w:t>22</w:t>
        </w:r>
        <w:r>
          <w:fldChar w:fldCharType="end"/>
        </w:r>
      </w:hyperlink>
    </w:p>
    <w:p>
      <w:pPr>
        <w:pStyle w:val="TOC2"/>
        <w:tabs>
          <w:tab w:val="right" w:leader="dot" w:pos="8306"/>
        </w:tabs>
      </w:pPr>
      <w:hyperlink w:anchor="_Toc15404" w:history="1">
        <w:r>
          <w:rPr>
            <w:rFonts w:ascii="仿宋" w:eastAsia="仿宋" w:hAnsi="仿宋" w:cs="仿宋" w:hint="eastAsia"/>
            <w:lang w:eastAsia="zh-CN"/>
          </w:rPr>
          <w:t>(四)、绩效薪酬体系设计</w:t>
        </w:r>
        <w:r>
          <w:tab/>
        </w:r>
        <w:r>
          <w:fldChar w:fldCharType="begin"/>
        </w:r>
        <w:r>
          <w:instrText xml:space="preserve"> PAGEREF _Toc15404 \h </w:instrText>
        </w:r>
        <w:r>
          <w:fldChar w:fldCharType="separate"/>
        </w:r>
        <w:r>
          <w:t>24</w:t>
        </w:r>
        <w:r>
          <w:fldChar w:fldCharType="end"/>
        </w:r>
      </w:hyperlink>
    </w:p>
    <w:p>
      <w:pPr>
        <w:pStyle w:val="TOC1"/>
        <w:tabs>
          <w:tab w:val="right" w:leader="dot" w:pos="8306"/>
        </w:tabs>
      </w:pPr>
      <w:hyperlink w:anchor="_Toc930" w:history="1">
        <w:r>
          <w:rPr>
            <w:rFonts w:ascii="仿宋" w:eastAsia="仿宋" w:hAnsi="仿宋" w:cs="仿宋" w:hint="eastAsia"/>
            <w:lang w:eastAsia="zh-CN"/>
          </w:rPr>
          <w:t>六、员工社会责任履行及参与公益活动</w:t>
        </w:r>
        <w:r>
          <w:tab/>
        </w:r>
        <w:r>
          <w:fldChar w:fldCharType="begin"/>
        </w:r>
        <w:r>
          <w:instrText xml:space="preserve"> PAGEREF _Toc930 \h </w:instrText>
        </w:r>
        <w:r>
          <w:fldChar w:fldCharType="separate"/>
        </w:r>
        <w:r>
          <w:t>25</w:t>
        </w:r>
        <w:r>
          <w:fldChar w:fldCharType="end"/>
        </w:r>
      </w:hyperlink>
    </w:p>
    <w:p>
      <w:pPr>
        <w:pStyle w:val="TOC2"/>
        <w:tabs>
          <w:tab w:val="right" w:leader="dot" w:pos="8306"/>
        </w:tabs>
      </w:pPr>
      <w:hyperlink w:anchor="_Toc28902" w:history="1">
        <w:r>
          <w:rPr>
            <w:rFonts w:ascii="仿宋" w:eastAsia="仿宋" w:hAnsi="仿宋" w:cs="仿宋" w:hint="eastAsia"/>
            <w:lang w:eastAsia="zh-CN"/>
          </w:rPr>
          <w:t>(一)、员工社会责任的内涵及履行方式</w:t>
        </w:r>
        <w:r>
          <w:tab/>
        </w:r>
        <w:r>
          <w:fldChar w:fldCharType="begin"/>
        </w:r>
        <w:r>
          <w:instrText xml:space="preserve"> PAGEREF _Toc28902 \h </w:instrText>
        </w:r>
        <w:r>
          <w:fldChar w:fldCharType="separate"/>
        </w:r>
        <w:r>
          <w:t>25</w:t>
        </w:r>
        <w:r>
          <w:fldChar w:fldCharType="end"/>
        </w:r>
      </w:hyperlink>
    </w:p>
    <w:p>
      <w:pPr>
        <w:pStyle w:val="TOC2"/>
        <w:tabs>
          <w:tab w:val="right" w:leader="dot" w:pos="8306"/>
        </w:tabs>
      </w:pPr>
      <w:hyperlink w:anchor="_Toc29589" w:history="1">
        <w:r>
          <w:rPr>
            <w:rFonts w:ascii="仿宋" w:eastAsia="仿宋" w:hAnsi="仿宋" w:cs="仿宋" w:hint="eastAsia"/>
            <w:lang w:eastAsia="zh-CN"/>
          </w:rPr>
          <w:t>(二)、参与公益活动的意义及实施策略</w:t>
        </w:r>
        <w:r>
          <w:tab/>
        </w:r>
        <w:r>
          <w:fldChar w:fldCharType="begin"/>
        </w:r>
        <w:r>
          <w:instrText xml:space="preserve"> PAGEREF _Toc29589 \h </w:instrText>
        </w:r>
        <w:r>
          <w:fldChar w:fldCharType="separate"/>
        </w:r>
        <w:r>
          <w:t>26</w:t>
        </w:r>
        <w:r>
          <w:fldChar w:fldCharType="end"/>
        </w:r>
      </w:hyperlink>
    </w:p>
    <w:p>
      <w:pPr>
        <w:pStyle w:val="TOC2"/>
        <w:tabs>
          <w:tab w:val="right" w:leader="dot" w:pos="8306"/>
        </w:tabs>
      </w:pPr>
      <w:hyperlink w:anchor="_Toc3010" w:history="1">
        <w:r>
          <w:rPr>
            <w:rFonts w:ascii="仿宋" w:eastAsia="仿宋" w:hAnsi="仿宋" w:cs="仿宋" w:hint="eastAsia"/>
            <w:lang w:eastAsia="zh-CN"/>
          </w:rPr>
          <w:t>(三)、社会责任履行及公益活动参与的持续推进</w:t>
        </w:r>
        <w:r>
          <w:tab/>
        </w:r>
        <w:r>
          <w:fldChar w:fldCharType="begin"/>
        </w:r>
        <w:r>
          <w:instrText xml:space="preserve"> PAGEREF _Toc3010 \h </w:instrText>
        </w:r>
        <w:r>
          <w:fldChar w:fldCharType="separate"/>
        </w:r>
        <w:r>
          <w:t>26</w:t>
        </w:r>
        <w:r>
          <w:fldChar w:fldCharType="end"/>
        </w:r>
      </w:hyperlink>
    </w:p>
    <w:p>
      <w:pPr>
        <w:pStyle w:val="TOC1"/>
        <w:tabs>
          <w:tab w:val="right" w:leader="dot" w:pos="8306"/>
        </w:tabs>
      </w:pPr>
      <w:hyperlink w:anchor="_Toc9081" w:history="1">
        <w:r>
          <w:rPr>
            <w:rFonts w:ascii="仿宋" w:eastAsia="仿宋" w:hAnsi="仿宋" w:cs="仿宋" w:hint="eastAsia"/>
            <w:lang w:eastAsia="zh-CN"/>
          </w:rPr>
          <w:t>七、第四十章员工身心健康管理</w:t>
        </w:r>
        <w:r>
          <w:tab/>
        </w:r>
        <w:r>
          <w:fldChar w:fldCharType="begin"/>
        </w:r>
        <w:r>
          <w:instrText xml:space="preserve"> PAGEREF _Toc9081 \h </w:instrText>
        </w:r>
        <w:r>
          <w:fldChar w:fldCharType="separate"/>
        </w:r>
        <w:r>
          <w:t>27</w:t>
        </w:r>
        <w:r>
          <w:fldChar w:fldCharType="end"/>
        </w:r>
      </w:hyperlink>
    </w:p>
    <w:p>
      <w:pPr>
        <w:pStyle w:val="TOC2"/>
        <w:tabs>
          <w:tab w:val="right" w:leader="dot" w:pos="8306"/>
        </w:tabs>
      </w:pPr>
      <w:hyperlink w:anchor="_Toc14540" w:history="1">
        <w:r>
          <w:rPr>
            <w:rFonts w:ascii="仿宋" w:eastAsia="仿宋" w:hAnsi="仿宋" w:cs="仿宋" w:hint="eastAsia"/>
            <w:lang w:eastAsia="zh-CN"/>
          </w:rPr>
          <w:t>(一)、健康促进计划</w:t>
        </w:r>
        <w:r>
          <w:tab/>
        </w:r>
        <w:r>
          <w:fldChar w:fldCharType="begin"/>
        </w:r>
        <w:r>
          <w:instrText xml:space="preserve"> PAGEREF _Toc14540 \h </w:instrText>
        </w:r>
        <w:r>
          <w:fldChar w:fldCharType="separate"/>
        </w:r>
        <w:r>
          <w:t>27</w:t>
        </w:r>
        <w:r>
          <w:fldChar w:fldCharType="end"/>
        </w:r>
      </w:hyperlink>
    </w:p>
    <w:p>
      <w:pPr>
        <w:pStyle w:val="TOC2"/>
        <w:tabs>
          <w:tab w:val="right" w:leader="dot" w:pos="8306"/>
        </w:tabs>
      </w:pPr>
      <w:hyperlink w:anchor="_Toc11228" w:history="1">
        <w:r>
          <w:rPr>
            <w:rFonts w:ascii="仿宋" w:eastAsia="仿宋" w:hAnsi="仿宋" w:cs="仿宋" w:hint="eastAsia"/>
            <w:lang w:eastAsia="zh-CN"/>
          </w:rPr>
          <w:t>(二)、健康饮食与运动计划</w:t>
        </w:r>
        <w:r>
          <w:tab/>
        </w:r>
        <w:r>
          <w:fldChar w:fldCharType="begin"/>
        </w:r>
        <w:r>
          <w:instrText xml:space="preserve"> PAGEREF _Toc11228 \h </w:instrText>
        </w:r>
        <w:r>
          <w:fldChar w:fldCharType="separate"/>
        </w:r>
        <w:r>
          <w:t>27</w:t>
        </w:r>
        <w:r>
          <w:fldChar w:fldCharType="end"/>
        </w:r>
      </w:hyperlink>
    </w:p>
    <w:p>
      <w:pPr>
        <w:pStyle w:val="TOC2"/>
        <w:tabs>
          <w:tab w:val="right" w:leader="dot" w:pos="8306"/>
        </w:tabs>
      </w:pPr>
      <w:hyperlink w:anchor="_Toc8256" w:history="1">
        <w:r>
          <w:rPr>
            <w:rFonts w:ascii="仿宋" w:eastAsia="仿宋" w:hAnsi="仿宋" w:cs="仿宋" w:hint="eastAsia"/>
            <w:lang w:eastAsia="zh-CN"/>
          </w:rPr>
          <w:t>(三)、心理健康服务与支持</w:t>
        </w:r>
        <w:r>
          <w:tab/>
        </w:r>
        <w:r>
          <w:fldChar w:fldCharType="begin"/>
        </w:r>
        <w:r>
          <w:instrText xml:space="preserve"> PAGEREF _Toc8256 \h </w:instrText>
        </w:r>
        <w:r>
          <w:fldChar w:fldCharType="separate"/>
        </w:r>
        <w:r>
          <w:t>28</w:t>
        </w:r>
        <w:r>
          <w:fldChar w:fldCharType="end"/>
        </w:r>
      </w:hyperlink>
    </w:p>
    <w:p>
      <w:pPr>
        <w:pStyle w:val="TOC2"/>
        <w:tabs>
          <w:tab w:val="right" w:leader="dot" w:pos="8306"/>
        </w:tabs>
      </w:pPr>
      <w:hyperlink w:anchor="_Toc26189" w:history="1">
        <w:r>
          <w:rPr>
            <w:rFonts w:ascii="仿宋" w:eastAsia="仿宋" w:hAnsi="仿宋" w:cs="仿宋" w:hint="eastAsia"/>
            <w:lang w:eastAsia="zh-CN"/>
          </w:rPr>
          <w:t>(四)、工作压力管理</w:t>
        </w:r>
        <w:r>
          <w:tab/>
        </w:r>
        <w:r>
          <w:fldChar w:fldCharType="begin"/>
        </w:r>
        <w:r>
          <w:instrText xml:space="preserve"> PAGEREF _Toc26189 \h </w:instrText>
        </w:r>
        <w:r>
          <w:fldChar w:fldCharType="separate"/>
        </w:r>
        <w:r>
          <w:t>29</w:t>
        </w:r>
        <w:r>
          <w:fldChar w:fldCharType="end"/>
        </w:r>
      </w:hyperlink>
    </w:p>
    <w:p>
      <w:pPr>
        <w:pStyle w:val="TOC2"/>
        <w:tabs>
          <w:tab w:val="right" w:leader="dot" w:pos="8306"/>
        </w:tabs>
      </w:pPr>
      <w:hyperlink w:anchor="_Toc18090" w:history="1">
        <w:r>
          <w:rPr>
            <w:rFonts w:ascii="仿宋" w:eastAsia="仿宋" w:hAnsi="仿宋" w:cs="仿宋" w:hint="eastAsia"/>
            <w:lang w:eastAsia="zh-CN"/>
          </w:rPr>
          <w:t>(五)、工作负荷评估与调整</w:t>
        </w:r>
        <w:r>
          <w:tab/>
        </w:r>
        <w:r>
          <w:fldChar w:fldCharType="begin"/>
        </w:r>
        <w:r>
          <w:instrText xml:space="preserve"> PAGEREF _Toc18090 \h </w:instrText>
        </w:r>
        <w:r>
          <w:fldChar w:fldCharType="separate"/>
        </w:r>
        <w:r>
          <w:t>29</w:t>
        </w:r>
        <w:r>
          <w:fldChar w:fldCharType="end"/>
        </w:r>
      </w:hyperlink>
    </w:p>
    <w:p>
      <w:pPr>
        <w:pStyle w:val="TOC2"/>
        <w:tabs>
          <w:tab w:val="right" w:leader="dot" w:pos="8306"/>
        </w:tabs>
      </w:pPr>
      <w:hyperlink w:anchor="_Toc31096" w:history="1">
        <w:r>
          <w:rPr>
            <w:rFonts w:ascii="仿宋" w:eastAsia="仿宋" w:hAnsi="仿宋" w:cs="仿宋" w:hint="eastAsia"/>
            <w:lang w:eastAsia="zh-CN"/>
          </w:rPr>
          <w:t>(六)、员工心理咨询与支持</w:t>
        </w:r>
        <w:r>
          <w:tab/>
        </w:r>
        <w:r>
          <w:fldChar w:fldCharType="begin"/>
        </w:r>
        <w:r>
          <w:instrText xml:space="preserve"> PAGEREF _Toc31096 \h </w:instrText>
        </w:r>
        <w:r>
          <w:fldChar w:fldCharType="separate"/>
        </w:r>
        <w:r>
          <w:t>30</w:t>
        </w:r>
        <w:r>
          <w:fldChar w:fldCharType="end"/>
        </w:r>
      </w:hyperlink>
    </w:p>
    <w:p>
      <w:pPr>
        <w:pStyle w:val="TOC1"/>
        <w:tabs>
          <w:tab w:val="right" w:leader="dot" w:pos="8306"/>
        </w:tabs>
      </w:pPr>
      <w:hyperlink w:anchor="_Toc25362" w:history="1">
        <w:r>
          <w:rPr>
            <w:rFonts w:ascii="仿宋" w:eastAsia="仿宋" w:hAnsi="仿宋" w:cs="仿宋" w:hint="eastAsia"/>
            <w:lang w:eastAsia="zh-CN"/>
          </w:rPr>
          <w:t>八、第十四章员工健康与安全管理</w:t>
        </w:r>
        <w:r>
          <w:tab/>
        </w:r>
        <w:r>
          <w:fldChar w:fldCharType="begin"/>
        </w:r>
        <w:r>
          <w:instrText xml:space="preserve"> PAGEREF _Toc25362 \h </w:instrText>
        </w:r>
        <w:r>
          <w:fldChar w:fldCharType="separate"/>
        </w:r>
        <w:r>
          <w:t>31</w:t>
        </w:r>
        <w:r>
          <w:fldChar w:fldCharType="end"/>
        </w:r>
      </w:hyperlink>
    </w:p>
    <w:p>
      <w:pPr>
        <w:pStyle w:val="TOC2"/>
        <w:tabs>
          <w:tab w:val="right" w:leader="dot" w:pos="8306"/>
        </w:tabs>
      </w:pPr>
      <w:hyperlink w:anchor="_Toc26405" w:history="1">
        <w:r>
          <w:rPr>
            <w:rFonts w:ascii="仿宋" w:eastAsia="仿宋" w:hAnsi="仿宋" w:cs="仿宋" w:hint="eastAsia"/>
            <w:lang w:eastAsia="zh-CN"/>
          </w:rPr>
          <w:t>(一)、健康保障计划</w:t>
        </w:r>
        <w:r>
          <w:tab/>
        </w:r>
        <w:r>
          <w:fldChar w:fldCharType="begin"/>
        </w:r>
        <w:r>
          <w:instrText xml:space="preserve"> PAGEREF _Toc26405 \h </w:instrText>
        </w:r>
        <w:r>
          <w:fldChar w:fldCharType="separate"/>
        </w:r>
        <w:r>
          <w:t>31</w:t>
        </w:r>
        <w:r>
          <w:fldChar w:fldCharType="end"/>
        </w:r>
      </w:hyperlink>
    </w:p>
    <w:p>
      <w:pPr>
        <w:pStyle w:val="TOC2"/>
        <w:tabs>
          <w:tab w:val="right" w:leader="dot" w:pos="8306"/>
        </w:tabs>
      </w:pPr>
      <w:hyperlink w:anchor="_Toc887" w:history="1">
        <w:r>
          <w:rPr>
            <w:rFonts w:ascii="仿宋" w:eastAsia="仿宋" w:hAnsi="仿宋" w:cs="仿宋" w:hint="eastAsia"/>
            <w:lang w:eastAsia="zh-CN"/>
          </w:rPr>
          <w:t>(二)、安全管理体系</w:t>
        </w:r>
        <w:r>
          <w:tab/>
        </w:r>
        <w:r>
          <w:fldChar w:fldCharType="begin"/>
        </w:r>
        <w:r>
          <w:instrText xml:space="preserve"> PAGEREF _Toc887 \h </w:instrText>
        </w:r>
        <w:r>
          <w:fldChar w:fldCharType="separate"/>
        </w:r>
        <w:r>
          <w:t>32</w:t>
        </w:r>
        <w:r>
          <w:fldChar w:fldCharType="end"/>
        </w:r>
      </w:hyperlink>
    </w:p>
    <w:p>
      <w:pPr>
        <w:pStyle w:val="TOC1"/>
        <w:tabs>
          <w:tab w:val="right" w:leader="dot" w:pos="8306"/>
        </w:tabs>
      </w:pPr>
      <w:hyperlink w:anchor="_Toc13131" w:history="1">
        <w:r>
          <w:rPr>
            <w:rFonts w:ascii="仿宋" w:eastAsia="仿宋" w:hAnsi="仿宋" w:cs="仿宋" w:hint="eastAsia"/>
            <w:lang w:eastAsia="zh-CN"/>
          </w:rPr>
          <w:t>九、第十二章职业伦理与社会责任</w:t>
        </w:r>
        <w:r>
          <w:tab/>
        </w:r>
        <w:r>
          <w:fldChar w:fldCharType="begin"/>
        </w:r>
        <w:r>
          <w:instrText xml:space="preserve"> PAGEREF _Toc13131 \h </w:instrText>
        </w:r>
        <w:r>
          <w:fldChar w:fldCharType="separate"/>
        </w:r>
        <w:r>
          <w:t>34</w:t>
        </w:r>
        <w:r>
          <w:fldChar w:fldCharType="end"/>
        </w:r>
      </w:hyperlink>
    </w:p>
    <w:p>
      <w:pPr>
        <w:pStyle w:val="TOC2"/>
        <w:tabs>
          <w:tab w:val="right" w:leader="dot" w:pos="8306"/>
        </w:tabs>
      </w:pPr>
      <w:hyperlink w:anchor="_Toc23076" w:history="1">
        <w:r>
          <w:rPr>
            <w:rFonts w:ascii="仿宋" w:eastAsia="仿宋" w:hAnsi="仿宋" w:cs="仿宋" w:hint="eastAsia"/>
            <w:lang w:eastAsia="zh-CN"/>
          </w:rPr>
          <w:t>(一)、职业道德规范</w:t>
        </w:r>
        <w:r>
          <w:tab/>
        </w:r>
        <w:r>
          <w:fldChar w:fldCharType="begin"/>
        </w:r>
        <w:r>
          <w:instrText xml:space="preserve"> PAGEREF _Toc23076 \h </w:instrText>
        </w:r>
        <w:r>
          <w:fldChar w:fldCharType="separate"/>
        </w:r>
        <w:r>
          <w:t>34</w:t>
        </w:r>
        <w:r>
          <w:fldChar w:fldCharType="end"/>
        </w:r>
      </w:hyperlink>
    </w:p>
    <w:p>
      <w:pPr>
        <w:pStyle w:val="TOC2"/>
        <w:tabs>
          <w:tab w:val="right" w:leader="dot" w:pos="8306"/>
        </w:tabs>
      </w:pPr>
      <w:hyperlink w:anchor="_Toc13454" w:history="1">
        <w:r>
          <w:rPr>
            <w:rFonts w:ascii="仿宋" w:eastAsia="仿宋" w:hAnsi="仿宋" w:cs="仿宋" w:hint="eastAsia"/>
            <w:lang w:eastAsia="zh-CN"/>
          </w:rPr>
          <w:t>(二)、社会责任履行</w:t>
        </w:r>
        <w:r>
          <w:tab/>
        </w:r>
        <w:r>
          <w:fldChar w:fldCharType="begin"/>
        </w:r>
        <w:r>
          <w:instrText xml:space="preserve"> PAGEREF _Toc13454 \h </w:instrText>
        </w:r>
        <w:r>
          <w:fldChar w:fldCharType="separate"/>
        </w:r>
        <w:r>
          <w:t>35</w:t>
        </w:r>
        <w:r>
          <w:fldChar w:fldCharType="end"/>
        </w:r>
      </w:hyperlink>
    </w:p>
    <w:p>
      <w:pPr>
        <w:pStyle w:val="TOC1"/>
        <w:tabs>
          <w:tab w:val="right" w:leader="dot" w:pos="8306"/>
        </w:tabs>
      </w:pPr>
      <w:hyperlink w:anchor="_Toc8864" w:history="1">
        <w:r>
          <w:rPr>
            <w:rFonts w:ascii="仿宋" w:eastAsia="仿宋" w:hAnsi="仿宋" w:cs="仿宋" w:hint="eastAsia"/>
            <w:lang w:eastAsia="zh-CN"/>
          </w:rPr>
          <w:t>十、第三十二章未来发展愿景</w:t>
        </w:r>
        <w:r>
          <w:tab/>
        </w:r>
        <w:r>
          <w:fldChar w:fldCharType="begin"/>
        </w:r>
        <w:r>
          <w:instrText xml:space="preserve"> PAGEREF _Toc8864 \h </w:instrText>
        </w:r>
        <w:r>
          <w:fldChar w:fldCharType="separate"/>
        </w:r>
        <w:r>
          <w:t>36</w:t>
        </w:r>
        <w:r>
          <w:fldChar w:fldCharType="end"/>
        </w:r>
      </w:hyperlink>
    </w:p>
    <w:p>
      <w:pPr>
        <w:pStyle w:val="TOC2"/>
        <w:tabs>
          <w:tab w:val="right" w:leader="dot" w:pos="8306"/>
        </w:tabs>
      </w:pPr>
      <w:hyperlink w:anchor="_Toc25062" w:history="1">
        <w:r>
          <w:rPr>
            <w:rFonts w:ascii="仿宋" w:eastAsia="仿宋" w:hAnsi="仿宋" w:cs="仿宋" w:hint="eastAsia"/>
            <w:lang w:eastAsia="zh-CN"/>
          </w:rPr>
          <w:t>(一)、员工职业生涯管理的未来趋势</w:t>
        </w:r>
        <w:r>
          <w:tab/>
        </w:r>
        <w:r>
          <w:fldChar w:fldCharType="begin"/>
        </w:r>
        <w:r>
          <w:instrText xml:space="preserve"> PAGEREF _Toc25062 \h </w:instrText>
        </w:r>
        <w:r>
          <w:fldChar w:fldCharType="separate"/>
        </w:r>
        <w:r>
          <w:t>36</w:t>
        </w:r>
        <w:r>
          <w:fldChar w:fldCharType="end"/>
        </w:r>
      </w:hyperlink>
    </w:p>
    <w:p>
      <w:pPr>
        <w:pStyle w:val="TOC2"/>
        <w:tabs>
          <w:tab w:val="right" w:leader="dot" w:pos="8306"/>
        </w:tabs>
      </w:pPr>
      <w:hyperlink w:anchor="_Toc17236" w:history="1">
        <w:r>
          <w:rPr>
            <w:rFonts w:ascii="仿宋" w:eastAsia="仿宋" w:hAnsi="仿宋" w:cs="仿宋" w:hint="eastAsia"/>
            <w:lang w:eastAsia="zh-CN"/>
          </w:rPr>
          <w:t>(二)、公司在员工发展中的未来愿景</w:t>
        </w:r>
        <w:r>
          <w:tab/>
        </w:r>
        <w:r>
          <w:fldChar w:fldCharType="begin"/>
        </w:r>
        <w:r>
          <w:instrText xml:space="preserve"> PAGEREF _Toc17236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0" w:history="1">
        <w:r>
          <w:rPr>
            <w:rFonts w:ascii="仿宋" w:eastAsia="仿宋" w:hAnsi="仿宋" w:cs="仿宋" w:hint="eastAsia"/>
            <w:lang w:eastAsia="zh-CN"/>
          </w:rPr>
          <w:t>十一、员工多元化与包容性管理</w:t>
        </w:r>
        <w:r>
          <w:tab/>
        </w:r>
        <w:r>
          <w:fldChar w:fldCharType="begin"/>
        </w:r>
        <w:r>
          <w:instrText xml:space="preserve"> PAGEREF _Toc20030 \h </w:instrText>
        </w:r>
        <w:r>
          <w:fldChar w:fldCharType="separate"/>
        </w:r>
        <w:r>
          <w:t>37</w:t>
        </w:r>
        <w:r>
          <w:fldChar w:fldCharType="end"/>
        </w:r>
      </w:hyperlink>
    </w:p>
    <w:p>
      <w:pPr>
        <w:pStyle w:val="TOC2"/>
        <w:tabs>
          <w:tab w:val="right" w:leader="dot" w:pos="8306"/>
        </w:tabs>
      </w:pPr>
      <w:hyperlink w:anchor="_Toc14611" w:history="1">
        <w:r>
          <w:rPr>
            <w:rFonts w:ascii="仿宋" w:eastAsia="仿宋" w:hAnsi="仿宋" w:cs="仿宋" w:hint="eastAsia"/>
            <w:lang w:eastAsia="zh-CN"/>
          </w:rPr>
          <w:t>(一)、员工多元化的价值与挑战</w:t>
        </w:r>
        <w:r>
          <w:tab/>
        </w:r>
        <w:r>
          <w:fldChar w:fldCharType="begin"/>
        </w:r>
        <w:r>
          <w:instrText xml:space="preserve"> PAGEREF _Toc14611 \h </w:instrText>
        </w:r>
        <w:r>
          <w:fldChar w:fldCharType="separate"/>
        </w:r>
        <w:r>
          <w:t>37</w:t>
        </w:r>
        <w:r>
          <w:fldChar w:fldCharType="end"/>
        </w:r>
      </w:hyperlink>
    </w:p>
    <w:p>
      <w:pPr>
        <w:pStyle w:val="TOC2"/>
        <w:tabs>
          <w:tab w:val="right" w:leader="dot" w:pos="8306"/>
        </w:tabs>
      </w:pPr>
      <w:hyperlink w:anchor="_Toc19020" w:history="1">
        <w:r>
          <w:rPr>
            <w:rFonts w:ascii="仿宋" w:eastAsia="仿宋" w:hAnsi="仿宋" w:cs="仿宋" w:hint="eastAsia"/>
            <w:lang w:eastAsia="zh-CN"/>
          </w:rPr>
          <w:t>(二)、员工包容性政策与实践</w:t>
        </w:r>
        <w:r>
          <w:tab/>
        </w:r>
        <w:r>
          <w:fldChar w:fldCharType="begin"/>
        </w:r>
        <w:r>
          <w:instrText xml:space="preserve"> PAGEREF _Toc19020 \h </w:instrText>
        </w:r>
        <w:r>
          <w:fldChar w:fldCharType="separate"/>
        </w:r>
        <w:r>
          <w:t>38</w:t>
        </w:r>
        <w:r>
          <w:fldChar w:fldCharType="end"/>
        </w:r>
      </w:hyperlink>
    </w:p>
    <w:p>
      <w:pPr>
        <w:pStyle w:val="TOC2"/>
        <w:tabs>
          <w:tab w:val="right" w:leader="dot" w:pos="8306"/>
        </w:tabs>
      </w:pPr>
      <w:hyperlink w:anchor="_Toc1063" w:history="1">
        <w:r>
          <w:rPr>
            <w:rFonts w:ascii="仿宋" w:eastAsia="仿宋" w:hAnsi="仿宋" w:cs="仿宋" w:hint="eastAsia"/>
            <w:lang w:eastAsia="zh-CN"/>
          </w:rPr>
          <w:t>(三)、多元与包容性文化的培育与维护</w:t>
        </w:r>
        <w:r>
          <w:tab/>
        </w:r>
        <w:r>
          <w:fldChar w:fldCharType="begin"/>
        </w:r>
        <w:r>
          <w:instrText xml:space="preserve"> PAGEREF _Toc1063 \h </w:instrText>
        </w:r>
        <w:r>
          <w:fldChar w:fldCharType="separate"/>
        </w:r>
        <w:r>
          <w:t>39</w:t>
        </w:r>
        <w:r>
          <w:fldChar w:fldCharType="end"/>
        </w:r>
      </w:hyperlink>
    </w:p>
    <w:p>
      <w:pPr>
        <w:pStyle w:val="TOC1"/>
        <w:tabs>
          <w:tab w:val="right" w:leader="dot" w:pos="8306"/>
        </w:tabs>
      </w:pPr>
      <w:hyperlink w:anchor="_Toc9718" w:history="1">
        <w:r>
          <w:rPr>
            <w:rFonts w:ascii="仿宋" w:eastAsia="仿宋" w:hAnsi="仿宋" w:cs="仿宋" w:hint="eastAsia"/>
            <w:lang w:eastAsia="zh-CN"/>
          </w:rPr>
          <w:t>十二、第四十八章员工环保与可持续发展</w:t>
        </w:r>
        <w:r>
          <w:tab/>
        </w:r>
        <w:r>
          <w:fldChar w:fldCharType="begin"/>
        </w:r>
        <w:r>
          <w:instrText xml:space="preserve"> PAGEREF _Toc9718 \h </w:instrText>
        </w:r>
        <w:r>
          <w:fldChar w:fldCharType="separate"/>
        </w:r>
        <w:r>
          <w:t>39</w:t>
        </w:r>
        <w:r>
          <w:fldChar w:fldCharType="end"/>
        </w:r>
      </w:hyperlink>
    </w:p>
    <w:p>
      <w:pPr>
        <w:pStyle w:val="TOC2"/>
        <w:tabs>
          <w:tab w:val="right" w:leader="dot" w:pos="8306"/>
        </w:tabs>
      </w:pPr>
      <w:hyperlink w:anchor="_Toc19094" w:history="1">
        <w:r>
          <w:rPr>
            <w:rFonts w:ascii="仿宋" w:eastAsia="仿宋" w:hAnsi="仿宋" w:cs="仿宋" w:hint="eastAsia"/>
            <w:lang w:eastAsia="zh-CN"/>
          </w:rPr>
          <w:t>(一)、环保意识与培训</w:t>
        </w:r>
        <w:r>
          <w:tab/>
        </w:r>
        <w:r>
          <w:fldChar w:fldCharType="begin"/>
        </w:r>
        <w:r>
          <w:instrText xml:space="preserve"> PAGEREF _Toc19094 \h </w:instrText>
        </w:r>
        <w:r>
          <w:fldChar w:fldCharType="separate"/>
        </w:r>
        <w:r>
          <w:t>39</w:t>
        </w:r>
        <w:r>
          <w:fldChar w:fldCharType="end"/>
        </w:r>
      </w:hyperlink>
    </w:p>
    <w:p>
      <w:pPr>
        <w:pStyle w:val="TOC2"/>
        <w:tabs>
          <w:tab w:val="right" w:leader="dot" w:pos="8306"/>
        </w:tabs>
      </w:pPr>
      <w:hyperlink w:anchor="_Toc5624" w:history="1">
        <w:r>
          <w:rPr>
            <w:rFonts w:ascii="仿宋" w:eastAsia="仿宋" w:hAnsi="仿宋" w:cs="仿宋" w:hint="eastAsia"/>
            <w:lang w:eastAsia="zh-CN"/>
          </w:rPr>
          <w:t>(二)、公司环保文化的传播</w:t>
        </w:r>
        <w:r>
          <w:tab/>
        </w:r>
        <w:r>
          <w:fldChar w:fldCharType="begin"/>
        </w:r>
        <w:r>
          <w:instrText xml:space="preserve"> PAGEREF _Toc5624 \h </w:instrText>
        </w:r>
        <w:r>
          <w:fldChar w:fldCharType="separate"/>
        </w:r>
        <w:r>
          <w:t>40</w:t>
        </w:r>
        <w:r>
          <w:fldChar w:fldCharType="end"/>
        </w:r>
      </w:hyperlink>
    </w:p>
    <w:p>
      <w:pPr>
        <w:pStyle w:val="TOC2"/>
        <w:tabs>
          <w:tab w:val="right" w:leader="dot" w:pos="8306"/>
        </w:tabs>
      </w:pPr>
      <w:hyperlink w:anchor="_Toc16826" w:history="1">
        <w:r>
          <w:rPr>
            <w:rFonts w:ascii="仿宋" w:eastAsia="仿宋" w:hAnsi="仿宋" w:cs="仿宋" w:hint="eastAsia"/>
            <w:lang w:eastAsia="zh-CN"/>
          </w:rPr>
          <w:t>(三)、员工参与的环保培训</w:t>
        </w:r>
        <w:r>
          <w:tab/>
        </w:r>
        <w:r>
          <w:fldChar w:fldCharType="begin"/>
        </w:r>
        <w:r>
          <w:instrText xml:space="preserve"> PAGEREF _Toc16826 \h </w:instrText>
        </w:r>
        <w:r>
          <w:fldChar w:fldCharType="separate"/>
        </w:r>
        <w:r>
          <w:t>41</w:t>
        </w:r>
        <w:r>
          <w:fldChar w:fldCharType="end"/>
        </w:r>
      </w:hyperlink>
    </w:p>
    <w:p>
      <w:pPr>
        <w:pStyle w:val="TOC2"/>
        <w:tabs>
          <w:tab w:val="right" w:leader="dot" w:pos="8306"/>
        </w:tabs>
      </w:pPr>
      <w:hyperlink w:anchor="_Toc10157" w:history="1">
        <w:r>
          <w:rPr>
            <w:rFonts w:ascii="仿宋" w:eastAsia="仿宋" w:hAnsi="仿宋" w:cs="仿宋" w:hint="eastAsia"/>
            <w:lang w:eastAsia="zh-CN"/>
          </w:rPr>
          <w:t>(四)、可持续发展目标与实践</w:t>
        </w:r>
        <w:r>
          <w:tab/>
        </w:r>
        <w:r>
          <w:fldChar w:fldCharType="begin"/>
        </w:r>
        <w:r>
          <w:instrText xml:space="preserve"> PAGEREF _Toc10157 \h </w:instrText>
        </w:r>
        <w:r>
          <w:fldChar w:fldCharType="separate"/>
        </w:r>
        <w:r>
          <w:t>42</w:t>
        </w:r>
        <w:r>
          <w:fldChar w:fldCharType="end"/>
        </w:r>
      </w:hyperlink>
    </w:p>
    <w:p>
      <w:pPr>
        <w:pStyle w:val="TOC2"/>
        <w:tabs>
          <w:tab w:val="right" w:leader="dot" w:pos="8306"/>
        </w:tabs>
      </w:pPr>
      <w:hyperlink w:anchor="_Toc16734" w:history="1">
        <w:r>
          <w:rPr>
            <w:rFonts w:ascii="仿宋" w:eastAsia="仿宋" w:hAnsi="仿宋" w:cs="仿宋" w:hint="eastAsia"/>
            <w:lang w:eastAsia="zh-CN"/>
          </w:rPr>
          <w:t>(五)、员工参与可持续项目</w:t>
        </w:r>
        <w:r>
          <w:tab/>
        </w:r>
        <w:r>
          <w:fldChar w:fldCharType="begin"/>
        </w:r>
        <w:r>
          <w:instrText xml:space="preserve"> PAGEREF _Toc16734 \h </w:instrText>
        </w:r>
        <w:r>
          <w:fldChar w:fldCharType="separate"/>
        </w:r>
        <w:r>
          <w:t>43</w:t>
        </w:r>
        <w:r>
          <w:fldChar w:fldCharType="end"/>
        </w:r>
      </w:hyperlink>
    </w:p>
    <w:p>
      <w:pPr>
        <w:pStyle w:val="TOC2"/>
        <w:tabs>
          <w:tab w:val="right" w:leader="dot" w:pos="8306"/>
        </w:tabs>
      </w:pPr>
      <w:hyperlink w:anchor="_Toc15394" w:history="1">
        <w:r>
          <w:rPr>
            <w:rFonts w:ascii="仿宋" w:eastAsia="仿宋" w:hAnsi="仿宋" w:cs="仿宋" w:hint="eastAsia"/>
            <w:lang w:eastAsia="zh-CN"/>
          </w:rPr>
          <w:t>(六)、公司可持续发展的战略规划</w:t>
        </w:r>
        <w:r>
          <w:tab/>
        </w:r>
        <w:r>
          <w:fldChar w:fldCharType="begin"/>
        </w:r>
        <w:r>
          <w:instrText xml:space="preserve"> PAGEREF _Toc15394 \h </w:instrText>
        </w:r>
        <w:r>
          <w:fldChar w:fldCharType="separate"/>
        </w:r>
        <w:r>
          <w:t>44</w:t>
        </w:r>
        <w:r>
          <w:fldChar w:fldCharType="end"/>
        </w:r>
      </w:hyperlink>
    </w:p>
    <w:p>
      <w:pPr>
        <w:pStyle w:val="TOC1"/>
        <w:tabs>
          <w:tab w:val="right" w:leader="dot" w:pos="8306"/>
        </w:tabs>
      </w:pPr>
      <w:hyperlink w:anchor="_Toc13564" w:history="1">
        <w:r>
          <w:rPr>
            <w:rFonts w:ascii="仿宋" w:eastAsia="仿宋" w:hAnsi="仿宋" w:cs="仿宋" w:hint="eastAsia"/>
            <w:lang w:eastAsia="zh-CN"/>
          </w:rPr>
          <w:t>十三、第四十三章员工参与决策与公司治理</w:t>
        </w:r>
        <w:r>
          <w:tab/>
        </w:r>
        <w:r>
          <w:fldChar w:fldCharType="begin"/>
        </w:r>
        <w:r>
          <w:instrText xml:space="preserve"> PAGEREF _Toc13564 \h </w:instrText>
        </w:r>
        <w:r>
          <w:fldChar w:fldCharType="separate"/>
        </w:r>
        <w:r>
          <w:t>45</w:t>
        </w:r>
        <w:r>
          <w:fldChar w:fldCharType="end"/>
        </w:r>
      </w:hyperlink>
    </w:p>
    <w:p>
      <w:pPr>
        <w:pStyle w:val="TOC2"/>
        <w:tabs>
          <w:tab w:val="right" w:leader="dot" w:pos="8306"/>
        </w:tabs>
      </w:pPr>
      <w:hyperlink w:anchor="_Toc3306" w:history="1">
        <w:r>
          <w:rPr>
            <w:rFonts w:ascii="仿宋" w:eastAsia="仿宋" w:hAnsi="仿宋" w:cs="仿宋" w:hint="eastAsia"/>
            <w:lang w:eastAsia="zh-CN"/>
          </w:rPr>
          <w:t>(一)、员工参与决策机制</w:t>
        </w:r>
        <w:r>
          <w:tab/>
        </w:r>
        <w:r>
          <w:fldChar w:fldCharType="begin"/>
        </w:r>
        <w:r>
          <w:instrText xml:space="preserve"> PAGEREF _Toc3306 \h </w:instrText>
        </w:r>
        <w:r>
          <w:fldChar w:fldCharType="separate"/>
        </w:r>
        <w:r>
          <w:t>45</w:t>
        </w:r>
        <w:r>
          <w:fldChar w:fldCharType="end"/>
        </w:r>
      </w:hyperlink>
    </w:p>
    <w:p>
      <w:pPr>
        <w:pStyle w:val="TOC2"/>
        <w:tabs>
          <w:tab w:val="right" w:leader="dot" w:pos="8306"/>
        </w:tabs>
      </w:pPr>
      <w:hyperlink w:anchor="_Toc989" w:history="1">
        <w:r>
          <w:rPr>
            <w:rFonts w:ascii="仿宋" w:eastAsia="仿宋" w:hAnsi="仿宋" w:cs="仿宋" w:hint="eastAsia"/>
            <w:lang w:eastAsia="zh-CN"/>
          </w:rPr>
          <w:t>(二)、参与决策的渠道与机会</w:t>
        </w:r>
        <w:r>
          <w:tab/>
        </w:r>
        <w:r>
          <w:fldChar w:fldCharType="begin"/>
        </w:r>
        <w:r>
          <w:instrText xml:space="preserve"> PAGEREF _Toc989 \h </w:instrText>
        </w:r>
        <w:r>
          <w:fldChar w:fldCharType="separate"/>
        </w:r>
        <w:r>
          <w:t>46</w:t>
        </w:r>
        <w:r>
          <w:fldChar w:fldCharType="end"/>
        </w:r>
      </w:hyperlink>
    </w:p>
    <w:p>
      <w:pPr>
        <w:pStyle w:val="TOC2"/>
        <w:tabs>
          <w:tab w:val="right" w:leader="dot" w:pos="8306"/>
        </w:tabs>
      </w:pPr>
      <w:hyperlink w:anchor="_Toc4159" w:history="1">
        <w:r>
          <w:rPr>
            <w:rFonts w:ascii="仿宋" w:eastAsia="仿宋" w:hAnsi="仿宋" w:cs="仿宋" w:hint="eastAsia"/>
            <w:lang w:eastAsia="zh-CN"/>
          </w:rPr>
          <w:t>(三)、代表员工意见的制度</w:t>
        </w:r>
        <w:r>
          <w:tab/>
        </w:r>
        <w:r>
          <w:fldChar w:fldCharType="begin"/>
        </w:r>
        <w:r>
          <w:instrText xml:space="preserve"> PAGEREF _Toc4159 \h </w:instrText>
        </w:r>
        <w:r>
          <w:fldChar w:fldCharType="separate"/>
        </w:r>
        <w:r>
          <w:t>46</w:t>
        </w:r>
        <w:r>
          <w:fldChar w:fldCharType="end"/>
        </w:r>
      </w:hyperlink>
    </w:p>
    <w:p>
      <w:pPr>
        <w:pStyle w:val="TOC2"/>
        <w:tabs>
          <w:tab w:val="right" w:leader="dot" w:pos="8306"/>
        </w:tabs>
      </w:pPr>
      <w:hyperlink w:anchor="_Toc3867" w:history="1">
        <w:r>
          <w:rPr>
            <w:rFonts w:ascii="仿宋" w:eastAsia="仿宋" w:hAnsi="仿宋" w:cs="仿宋" w:hint="eastAsia"/>
            <w:lang w:eastAsia="zh-CN"/>
          </w:rPr>
          <w:t>(四)、公司治理与透明度</w:t>
        </w:r>
        <w:r>
          <w:tab/>
        </w:r>
        <w:r>
          <w:fldChar w:fldCharType="begin"/>
        </w:r>
        <w:r>
          <w:instrText xml:space="preserve"> PAGEREF _Toc3867 \h </w:instrText>
        </w:r>
        <w:r>
          <w:fldChar w:fldCharType="separate"/>
        </w:r>
        <w:r>
          <w:t>47</w:t>
        </w:r>
        <w:r>
          <w:fldChar w:fldCharType="end"/>
        </w:r>
      </w:hyperlink>
    </w:p>
    <w:p>
      <w:pPr>
        <w:pStyle w:val="TOC2"/>
        <w:tabs>
          <w:tab w:val="right" w:leader="dot" w:pos="8306"/>
        </w:tabs>
      </w:pPr>
      <w:hyperlink w:anchor="_Toc32626" w:history="1">
        <w:r>
          <w:rPr>
            <w:rFonts w:ascii="仿宋" w:eastAsia="仿宋" w:hAnsi="仿宋" w:cs="仿宋" w:hint="eastAsia"/>
            <w:lang w:eastAsia="zh-CN"/>
          </w:rPr>
          <w:t>(五)、公司治理结构的建设</w:t>
        </w:r>
        <w:r>
          <w:tab/>
        </w:r>
        <w:r>
          <w:fldChar w:fldCharType="begin"/>
        </w:r>
        <w:r>
          <w:instrText xml:space="preserve"> PAGEREF _Toc32626 \h </w:instrText>
        </w:r>
        <w:r>
          <w:fldChar w:fldCharType="separate"/>
        </w:r>
        <w:r>
          <w:t>48</w:t>
        </w:r>
        <w:r>
          <w:fldChar w:fldCharType="end"/>
        </w:r>
      </w:hyperlink>
    </w:p>
    <w:p>
      <w:pPr>
        <w:pStyle w:val="TOC2"/>
        <w:tabs>
          <w:tab w:val="right" w:leader="dot" w:pos="8306"/>
        </w:tabs>
      </w:pPr>
      <w:hyperlink w:anchor="_Toc7387" w:history="1">
        <w:r>
          <w:rPr>
            <w:rFonts w:ascii="仿宋" w:eastAsia="仿宋" w:hAnsi="仿宋" w:cs="仿宋" w:hint="eastAsia"/>
            <w:lang w:eastAsia="zh-CN"/>
          </w:rPr>
          <w:t>(六)、公司业绩与财务信息的公开</w:t>
        </w:r>
        <w:r>
          <w:tab/>
        </w:r>
        <w:r>
          <w:fldChar w:fldCharType="begin"/>
        </w:r>
        <w:r>
          <w:instrText xml:space="preserve"> PAGEREF _Toc7387 \h </w:instrText>
        </w:r>
        <w:r>
          <w:fldChar w:fldCharType="separate"/>
        </w:r>
        <w:r>
          <w:t>49</w:t>
        </w:r>
        <w:r>
          <w:fldChar w:fldCharType="end"/>
        </w:r>
      </w:hyperlink>
    </w:p>
    <w:p>
      <w:pPr>
        <w:pStyle w:val="TOC1"/>
        <w:tabs>
          <w:tab w:val="right" w:leader="dot" w:pos="8306"/>
        </w:tabs>
      </w:pPr>
      <w:hyperlink w:anchor="_Toc6599" w:history="1">
        <w:r>
          <w:rPr>
            <w:rFonts w:ascii="仿宋" w:eastAsia="仿宋" w:hAnsi="仿宋" w:cs="仿宋" w:hint="eastAsia"/>
            <w:lang w:eastAsia="zh-CN"/>
          </w:rPr>
          <w:t>十四、员工离职率分析与降低措施</w:t>
        </w:r>
        <w:r>
          <w:tab/>
        </w:r>
        <w:r>
          <w:fldChar w:fldCharType="begin"/>
        </w:r>
        <w:r>
          <w:instrText xml:space="preserve"> PAGEREF _Toc6599 \h </w:instrText>
        </w:r>
        <w:r>
          <w:fldChar w:fldCharType="separate"/>
        </w:r>
        <w:r>
          <w:t>50</w:t>
        </w:r>
        <w:r>
          <w:fldChar w:fldCharType="end"/>
        </w:r>
      </w:hyperlink>
    </w:p>
    <w:p>
      <w:pPr>
        <w:pStyle w:val="TOC2"/>
        <w:tabs>
          <w:tab w:val="right" w:leader="dot" w:pos="8306"/>
        </w:tabs>
      </w:pPr>
      <w:hyperlink w:anchor="_Toc572" w:history="1">
        <w:r>
          <w:rPr>
            <w:rFonts w:ascii="仿宋" w:eastAsia="仿宋" w:hAnsi="仿宋" w:cs="仿宋" w:hint="eastAsia"/>
            <w:lang w:eastAsia="zh-CN"/>
          </w:rPr>
          <w:t>(一)、离职率分析的方法与工具</w:t>
        </w:r>
        <w:r>
          <w:tab/>
        </w:r>
        <w:r>
          <w:fldChar w:fldCharType="begin"/>
        </w:r>
        <w:r>
          <w:instrText xml:space="preserve"> PAGEREF _Toc572 \h </w:instrText>
        </w:r>
        <w:r>
          <w:fldChar w:fldCharType="separate"/>
        </w:r>
        <w:r>
          <w:t>50</w:t>
        </w:r>
        <w:r>
          <w:fldChar w:fldCharType="end"/>
        </w:r>
      </w:hyperlink>
    </w:p>
    <w:p>
      <w:pPr>
        <w:pStyle w:val="TOC2"/>
        <w:tabs>
          <w:tab w:val="right" w:leader="dot" w:pos="8306"/>
        </w:tabs>
      </w:pPr>
      <w:hyperlink w:anchor="_Toc20259" w:history="1">
        <w:r>
          <w:rPr>
            <w:rFonts w:ascii="仿宋" w:eastAsia="仿宋" w:hAnsi="仿宋" w:cs="仿宋" w:hint="eastAsia"/>
            <w:lang w:eastAsia="zh-CN"/>
          </w:rPr>
          <w:t>(二)、离职原因的调查与对策制定</w:t>
        </w:r>
        <w:r>
          <w:tab/>
        </w:r>
        <w:r>
          <w:fldChar w:fldCharType="begin"/>
        </w:r>
        <w:r>
          <w:instrText xml:space="preserve"> PAGEREF _Toc20259 \h </w:instrText>
        </w:r>
        <w:r>
          <w:fldChar w:fldCharType="separate"/>
        </w:r>
        <w:r>
          <w:t>51</w:t>
        </w:r>
        <w:r>
          <w:fldChar w:fldCharType="end"/>
        </w:r>
      </w:hyperlink>
    </w:p>
    <w:p>
      <w:pPr>
        <w:pStyle w:val="TOC2"/>
        <w:tabs>
          <w:tab w:val="right" w:leader="dot" w:pos="8306"/>
        </w:tabs>
      </w:pPr>
      <w:hyperlink w:anchor="_Toc10696" w:history="1">
        <w:r>
          <w:rPr>
            <w:rFonts w:ascii="仿宋" w:eastAsia="仿宋" w:hAnsi="仿宋" w:cs="仿宋" w:hint="eastAsia"/>
            <w:lang w:eastAsia="zh-CN"/>
          </w:rPr>
          <w:t>(三)、降低离职率的策略与实践</w:t>
        </w:r>
        <w:r>
          <w:tab/>
        </w:r>
        <w:r>
          <w:fldChar w:fldCharType="begin"/>
        </w:r>
        <w:r>
          <w:instrText xml:space="preserve"> PAGEREF _Toc10696 \h </w:instrText>
        </w:r>
        <w:r>
          <w:fldChar w:fldCharType="separate"/>
        </w:r>
        <w:r>
          <w:t>52</w:t>
        </w:r>
        <w:r>
          <w:fldChar w:fldCharType="end"/>
        </w:r>
      </w:hyperlink>
    </w:p>
    <w:p>
      <w:pPr>
        <w:pStyle w:val="TOC1"/>
        <w:tabs>
          <w:tab w:val="right" w:leader="dot" w:pos="8306"/>
        </w:tabs>
      </w:pPr>
      <w:hyperlink w:anchor="_Toc6458" w:history="1">
        <w:r>
          <w:rPr>
            <w:rFonts w:ascii="仿宋" w:eastAsia="仿宋" w:hAnsi="仿宋" w:cs="仿宋" w:hint="eastAsia"/>
            <w:lang w:eastAsia="zh-CN"/>
          </w:rPr>
          <w:t>十五、第四十五章员工品牌建设</w:t>
        </w:r>
        <w:r>
          <w:tab/>
        </w:r>
        <w:r>
          <w:fldChar w:fldCharType="begin"/>
        </w:r>
        <w:r>
          <w:instrText xml:space="preserve"> PAGEREF _Toc6458 \h </w:instrText>
        </w:r>
        <w:r>
          <w:fldChar w:fldCharType="separate"/>
        </w:r>
        <w:r>
          <w:t>53</w:t>
        </w:r>
        <w:r>
          <w:fldChar w:fldCharType="end"/>
        </w:r>
      </w:hyperlink>
    </w:p>
    <w:p>
      <w:pPr>
        <w:pStyle w:val="TOC2"/>
        <w:tabs>
          <w:tab w:val="right" w:leader="dot" w:pos="8306"/>
        </w:tabs>
      </w:pPr>
      <w:hyperlink w:anchor="_Toc17007" w:history="1">
        <w:r>
          <w:rPr>
            <w:rFonts w:ascii="仿宋" w:eastAsia="仿宋" w:hAnsi="仿宋" w:cs="仿宋" w:hint="eastAsia"/>
            <w:lang w:eastAsia="zh-CN"/>
          </w:rPr>
          <w:t>(一)、个人品牌管理</w:t>
        </w:r>
        <w:r>
          <w:tab/>
        </w:r>
        <w:r>
          <w:fldChar w:fldCharType="begin"/>
        </w:r>
        <w:r>
          <w:instrText xml:space="preserve"> PAGEREF _Toc17007 \h </w:instrText>
        </w:r>
        <w:r>
          <w:fldChar w:fldCharType="separate"/>
        </w:r>
        <w:r>
          <w:t>53</w:t>
        </w:r>
        <w:r>
          <w:fldChar w:fldCharType="end"/>
        </w:r>
      </w:hyperlink>
    </w:p>
    <w:p>
      <w:pPr>
        <w:pStyle w:val="TOC2"/>
        <w:tabs>
          <w:tab w:val="right" w:leader="dot" w:pos="8306"/>
        </w:tabs>
      </w:pPr>
      <w:hyperlink w:anchor="_Toc16160" w:history="1">
        <w:r>
          <w:rPr>
            <w:rFonts w:ascii="仿宋" w:eastAsia="仿宋" w:hAnsi="仿宋" w:cs="仿宋" w:hint="eastAsia"/>
            <w:lang w:eastAsia="zh-CN"/>
          </w:rPr>
          <w:t>(二)、在特种机载装置行业内建立个人影响力</w:t>
        </w:r>
        <w:r>
          <w:tab/>
        </w:r>
        <w:r>
          <w:fldChar w:fldCharType="begin"/>
        </w:r>
        <w:r>
          <w:instrText xml:space="preserve"> PAGEREF _Toc16160 \h </w:instrText>
        </w:r>
        <w:r>
          <w:fldChar w:fldCharType="separate"/>
        </w:r>
        <w:r>
          <w:t>54</w:t>
        </w:r>
        <w:r>
          <w:fldChar w:fldCharType="end"/>
        </w:r>
      </w:hyperlink>
    </w:p>
    <w:p>
      <w:pPr>
        <w:pStyle w:val="TOC2"/>
        <w:tabs>
          <w:tab w:val="right" w:leader="dot" w:pos="8306"/>
        </w:tabs>
      </w:pPr>
      <w:hyperlink w:anchor="_Toc849" w:history="1">
        <w:r>
          <w:rPr>
            <w:rFonts w:ascii="仿宋" w:eastAsia="仿宋" w:hAnsi="仿宋" w:cs="仿宋" w:hint="eastAsia"/>
            <w:lang w:eastAsia="zh-CN"/>
          </w:rPr>
          <w:t>(三)、个人品牌与公司品牌的关联</w:t>
        </w:r>
        <w:r>
          <w:tab/>
        </w:r>
        <w:r>
          <w:fldChar w:fldCharType="begin"/>
        </w:r>
        <w:r>
          <w:instrText xml:space="preserve"> PAGEREF _Toc849 \h </w:instrText>
        </w:r>
        <w:r>
          <w:fldChar w:fldCharType="separate"/>
        </w:r>
        <w:r>
          <w:t>55</w:t>
        </w:r>
        <w:r>
          <w:fldChar w:fldCharType="end"/>
        </w:r>
      </w:hyperlink>
    </w:p>
    <w:p>
      <w:pPr>
        <w:pStyle w:val="TOC2"/>
        <w:tabs>
          <w:tab w:val="right" w:leader="dot" w:pos="8306"/>
        </w:tabs>
      </w:pPr>
      <w:hyperlink w:anchor="_Toc24165" w:history="1">
        <w:r>
          <w:rPr>
            <w:rFonts w:ascii="仿宋" w:eastAsia="仿宋" w:hAnsi="仿宋" w:cs="仿宋" w:hint="eastAsia"/>
            <w:lang w:eastAsia="zh-CN"/>
          </w:rPr>
          <w:t>(四)、社交媒体与个人品牌</w:t>
        </w:r>
        <w:r>
          <w:tab/>
        </w:r>
        <w:r>
          <w:fldChar w:fldCharType="begin"/>
        </w:r>
        <w:r>
          <w:instrText xml:space="preserve"> PAGEREF _Toc24165 \h </w:instrText>
        </w:r>
        <w:r>
          <w:fldChar w:fldCharType="separate"/>
        </w:r>
        <w:r>
          <w:t>56</w:t>
        </w:r>
        <w:r>
          <w:fldChar w:fldCharType="end"/>
        </w:r>
      </w:hyperlink>
    </w:p>
    <w:p>
      <w:pPr>
        <w:pStyle w:val="TOC2"/>
        <w:tabs>
          <w:tab w:val="right" w:leader="dot" w:pos="8306"/>
        </w:tabs>
      </w:pPr>
      <w:hyperlink w:anchor="_Toc4834" w:history="1">
        <w:r>
          <w:rPr>
            <w:rFonts w:ascii="仿宋" w:eastAsia="仿宋" w:hAnsi="仿宋" w:cs="仿宋" w:hint="eastAsia"/>
            <w:lang w:eastAsia="zh-CN"/>
          </w:rPr>
          <w:t>(五)、个人品牌的社交媒体传播</w:t>
        </w:r>
        <w:r>
          <w:tab/>
        </w:r>
        <w:r>
          <w:fldChar w:fldCharType="begin"/>
        </w:r>
        <w:r>
          <w:instrText xml:space="preserve"> PAGEREF _Toc4834 \h </w:instrText>
        </w:r>
        <w:r>
          <w:fldChar w:fldCharType="separate"/>
        </w:r>
        <w:r>
          <w:t>57</w:t>
        </w:r>
        <w:r>
          <w:fldChar w:fldCharType="end"/>
        </w:r>
      </w:hyperlink>
    </w:p>
    <w:p>
      <w:pPr>
        <w:pStyle w:val="TOC2"/>
        <w:tabs>
          <w:tab w:val="right" w:leader="dot" w:pos="8306"/>
        </w:tabs>
      </w:pPr>
      <w:hyperlink w:anchor="_Toc11822" w:history="1">
        <w:r>
          <w:rPr>
            <w:rFonts w:ascii="仿宋" w:eastAsia="仿宋" w:hAnsi="仿宋" w:cs="仿宋" w:hint="eastAsia"/>
            <w:lang w:eastAsia="zh-CN"/>
          </w:rPr>
          <w:t>(六)、员工品牌建设与公司形象一致性</w:t>
        </w:r>
        <w:r>
          <w:tab/>
        </w:r>
        <w:r>
          <w:fldChar w:fldCharType="begin"/>
        </w:r>
        <w:r>
          <w:instrText xml:space="preserve"> PAGEREF _Toc11822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特种机载装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675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276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2875"/>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 项目公司是一家致力于 特种机载装置特种机载装置行业的公司，成立于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特种机载装置 项目公司的使命是 [公司使命]，旨在通过 [关键业务活动] 提升特种机载装置特种机载装置行业的整体水平。公司的愿景是 [公司愿景]，立志成为 特种机载装置 中的领军企业，引领特种机载装置行业未来的发展方向。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项目公司拥有一支充满活力、高度专业化的团队。团队成员具备丰富的特种机载装置行业经验和专业知识，致力于通过协同合作实现公司设定的战略目标。公司注重员工培训和发展，提供广阔的职业发展空间。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333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在市场拓展和品牌建设方面具有丰富经验，致力于提升公司在特种机载装置行业中的市场份额。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XXXX年XX月至今，加入公司担任技术总监，负责产品研发和创新项目管理。具备深厚的技术功底和团队领导能力，对特种机载装置行业技术发展有深刻见解。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51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0073"/>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869"/>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4169"/>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6907"/>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提供灵活的在线学习平台，使员工可以随时随地获取各类学习资源。这包括特种机载装置行业报告、网络课程、研讨会等，帮助员工自主学习和获取最新的专业知识。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鼓励并支持员工获取相关的专业认证，例如特种机载装置行业认可的证书或资格。组织可以提供学习资源、报名费用支持等，以激发员工的学习积极性。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定期组织专业培训活动，邀请特种机载装置行业专家或内外部讲师进行知识分享和培训。这有助于员工深入了解特种机载装置行业趋势，拓展视野，提高综合素质。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建立知识管理平台，鼓励员工分享经验、特种机载装置行业见解和学习心得。这有助于构建学习型组织，促使知识在团队内部流动和共享。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31267"/>
      <w:r>
        <w:rPr>
          <w:rFonts w:ascii="仿宋" w:eastAsia="仿宋" w:hAnsi="仿宋" w:cs="仿宋" w:hint="eastAsia"/>
          <w:sz w:val="28"/>
          <w:lang w:eastAsia="zh-CN"/>
        </w:rPr>
        <w:t>三、员工沟通技巧培训与人际关系管理</w:t>
      </w:r>
      <w:bookmarkEnd w:id="11"/>
    </w:p>
    <w:p>
      <w:pPr>
        <w:pStyle w:val="Heading2"/>
        <w:rPr>
          <w:rFonts w:ascii="仿宋" w:eastAsia="仿宋" w:hAnsi="仿宋" w:cs="仿宋" w:hint="eastAsia"/>
          <w:lang w:eastAsia="zh-CN"/>
        </w:rPr>
      </w:pPr>
      <w:bookmarkStart w:id="12" w:name="_Toc20518"/>
      <w:r>
        <w:rPr>
          <w:rFonts w:ascii="仿宋" w:eastAsia="仿宋" w:hAnsi="仿宋" w:cs="仿宋" w:hint="eastAsia"/>
          <w:lang w:eastAsia="zh-CN"/>
        </w:rPr>
        <w:t>(一)、沟通技巧的重要性及培训计划</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3" w:name="_Toc7547"/>
      <w:r>
        <w:rPr>
          <w:rFonts w:ascii="仿宋" w:eastAsia="仿宋" w:hAnsi="仿宋" w:cs="仿宋" w:hint="eastAsia"/>
          <w:sz w:val="28"/>
          <w:lang w:eastAsia="zh-CN"/>
        </w:rPr>
        <w:t>(二)、人际关系管理的原则与方法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4" w:name="_Toc18255"/>
      <w:r>
        <w:rPr>
          <w:rFonts w:ascii="仿宋" w:eastAsia="仿宋" w:hAnsi="仿宋" w:cs="仿宋" w:hint="eastAsia"/>
          <w:sz w:val="28"/>
          <w:lang w:eastAsia="zh-CN"/>
        </w:rPr>
        <w:t>(三)、良好人际关系的建立与维护</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5" w:name="_Toc21645"/>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3096"/>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特种机载装置行业中具有重要意义。随着社会结构的变化，消费者对产品和服务的需求也发生了变化。当前，社会对可持续性和社会责任的关注不断增加，这对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特种机载装置行业提出了更高的要求。企业需要适应社会价值观的演变，关注社会趋势，以更好地满足市场需求。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特种机载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特种机载装置行业的发展至关重要。政府政策的变化、国际关系的调整都可能对企业产生深刻的影响。特别是在 特种机载装置行业可能涉及到的领域，如法规、知识产权保护等，企业需要密切关注政治动态，及时调整战略。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特种机载装置行业的驱动力之一。新技术的引入可能改变特种机载装置行业格局，提高生产效率，创造新的商业机会。企业需要保持对技术趋势的敏感性，不断更新技术和提升创新能力，以保持竞争力。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特种机载装置行业的运营产生直接的约束和引导。合规性、知识产权的保护、劳动法规等都是企业必须遵循的法律框架。企业需要建立完善的法律团队，确保在法规范围内经营，降低法律风险。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特种机载装置行业需要更加重视环境因素。降低碳足迹、可持续生产、环保政策的遵守等都成为企业经营的重要考量。企业需要通过绿色技术和环保举措，积极履行社会责任。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2392"/>
      <w:r>
        <w:rPr>
          <w:rFonts w:ascii="仿宋" w:eastAsia="仿宋" w:hAnsi="仿宋" w:cs="仿宋" w:hint="eastAsia"/>
          <w:sz w:val="28"/>
          <w:lang w:eastAsia="zh-CN"/>
        </w:rPr>
        <w:t>五、薪酬制度管理</w:t>
      </w:r>
      <w:bookmarkEnd w:id="17"/>
    </w:p>
    <w:p>
      <w:pPr>
        <w:pStyle w:val="Heading2"/>
        <w:rPr>
          <w:rFonts w:ascii="仿宋" w:eastAsia="仿宋" w:hAnsi="仿宋" w:cs="仿宋" w:hint="eastAsia"/>
          <w:lang w:eastAsia="zh-CN"/>
        </w:rPr>
      </w:pPr>
      <w:bookmarkStart w:id="18" w:name="_Toc8417"/>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特种机载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1640"/>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奖励员工参与和完成相关技能培训，提高员工的专业素养。设立明确的培训计划和奖金发放标准，鼓励员工持续学习和提升自身技能，以适应市场和特种机载装置行业的变化。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3022"/>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15404"/>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930"/>
      <w:r>
        <w:rPr>
          <w:rFonts w:ascii="仿宋" w:eastAsia="仿宋" w:hAnsi="仿宋" w:cs="仿宋" w:hint="eastAsia"/>
          <w:sz w:val="28"/>
          <w:lang w:eastAsia="zh-CN"/>
        </w:rPr>
        <w:t>六、员工社会责任履行及参与公益活动</w:t>
      </w:r>
      <w:bookmarkEnd w:id="22"/>
    </w:p>
    <w:p>
      <w:pPr>
        <w:pStyle w:val="Heading2"/>
        <w:rPr>
          <w:rFonts w:ascii="仿宋" w:eastAsia="仿宋" w:hAnsi="仿宋" w:cs="仿宋" w:hint="eastAsia"/>
          <w:lang w:eastAsia="zh-CN"/>
        </w:rPr>
      </w:pPr>
      <w:bookmarkStart w:id="23" w:name="_Toc28902"/>
      <w:r>
        <w:rPr>
          <w:rFonts w:ascii="仿宋" w:eastAsia="仿宋" w:hAnsi="仿宋" w:cs="仿宋" w:hint="eastAsia"/>
          <w:lang w:eastAsia="zh-CN"/>
        </w:rPr>
        <w:t>(一)、员工社会责任的内涵及履行方式</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https://d.book118.com/786215054003010042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特种机载装置相关公司员工职业道路规划与管理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D0C3E"/>
    <w:rsid w:val="113D0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86215054003010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2023-12-11T19:22:00Z</dcterms:created>
  <dcterms:modified xsi:type="dcterms:W3CDTF">2023-12-11T19:22:12Z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A6D66F1BCB7240BEABF04BA14C49BC6D_11</vt:lpwstr>
  </property>
  <property fmtid="{D5CDD505-2E9C-101B-9397-08002B2CF9AE}" pid="3" name="KSOProductBuildVer">
    <vt:lpwstr>2052-12.1.0.15712</vt:lpwstr>
  </property>
</Properties>
</file>