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156" w:afterLines="50"/>
        <w:jc w:val="center"/>
      </w:pPr>
      <w:bookmarkStart w:id="0" w:name="_Hlk112965570"/>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5pt;height:54.7pt" o:ole="" coordsize="21600,21600" o:preferrelative="t" filled="f" stroked="f">
            <v:stroke joinstyle="miter"/>
            <v:imagedata r:id="rId5" o:title=""/>
            <o:lock v:ext="edit" aspectratio="t"/>
            <w10:anchorlock/>
          </v:shape>
          <o:OLEObject Type="Embed" ProgID="Word.Picture.8" ShapeID="_x0000_i1025" DrawAspect="Content" ObjectID="_1468075725" r:id="rId6"/>
        </w:object>
      </w:r>
      <w:r>
        <w:rPr>
          <w:rFonts w:hint="eastAsia"/>
        </w:rPr>
        <w:t>　　</w:t>
      </w:r>
    </w:p>
    <w:p>
      <w:pPr>
        <w:jc w:val="center"/>
        <w:rPr>
          <w:rFonts w:ascii="宋体" w:hAnsi="宋体"/>
          <w:b/>
          <w:sz w:val="72"/>
          <w:szCs w:val="72"/>
        </w:rPr>
      </w:pPr>
      <w:r>
        <w:rPr>
          <w:rFonts w:ascii="隶书" w:eastAsia="隶书" w:hAnsi="华文中宋" w:cstheme="minorBidi" w:hint="eastAsia"/>
          <w:spacing w:val="-20"/>
          <w:w w:val="90"/>
          <w:sz w:val="80"/>
          <w:szCs w:val="80"/>
        </w:rPr>
        <w:t>毕业论文</w:t>
      </w:r>
    </w:p>
    <w:p>
      <w:pPr>
        <w:tabs>
          <w:tab w:val="left" w:pos="900"/>
          <w:tab w:val="left" w:pos="1080"/>
        </w:tabs>
        <w:spacing w:before="312" w:beforeLines="100"/>
        <w:jc w:val="center"/>
        <w:rPr>
          <w:b/>
          <w:sz w:val="48"/>
        </w:rPr>
      </w:pPr>
    </w:p>
    <w:p>
      <w:pPr>
        <w:adjustRightInd w:val="0"/>
        <w:snapToGrid w:val="0"/>
        <w:ind w:left="1280" w:hanging="1280" w:hangingChars="400"/>
        <w:jc w:val="left"/>
        <w:rPr>
          <w:sz w:val="32"/>
          <w:szCs w:val="32"/>
        </w:rPr>
      </w:pPr>
      <w:r>
        <w:rPr>
          <w:rFonts w:hint="eastAsia"/>
          <w:sz w:val="32"/>
          <w:szCs w:val="32"/>
        </w:rPr>
        <w:t xml:space="preserve"> </w:t>
      </w:r>
      <w:r>
        <w:rPr>
          <w:rFonts w:ascii="楷体" w:eastAsia="楷体" w:hAnsi="楷体" w:hint="eastAsia"/>
          <w:b/>
          <w:bCs/>
          <w:sz w:val="52"/>
          <w:szCs w:val="52"/>
        </w:rPr>
        <w:t>题目</w:t>
      </w:r>
      <w:r>
        <w:rPr>
          <w:rFonts w:hint="eastAsia"/>
          <w:sz w:val="32"/>
          <w:szCs w:val="32"/>
        </w:rPr>
        <w:t>：</w:t>
      </w:r>
      <w:r>
        <w:rPr>
          <w:rFonts w:ascii="楷体" w:eastAsia="楷体" w:hAnsi="楷体" w:hint="eastAsia"/>
          <w:sz w:val="36"/>
          <w:szCs w:val="36"/>
          <w:u w:val="single"/>
          <w:lang w:val="en-US" w:eastAsia="zh-CN"/>
        </w:rPr>
        <w:t xml:space="preserve">  </w:t>
      </w:r>
      <w:r>
        <w:rPr>
          <w:rFonts w:ascii="楷体" w:eastAsia="楷体" w:hAnsi="楷体" w:hint="eastAsia"/>
          <w:sz w:val="52"/>
          <w:szCs w:val="52"/>
          <w:u w:val="single"/>
          <w:lang w:val="en-US" w:eastAsia="zh-CN"/>
        </w:rPr>
        <w:t>地下连续墙施工难点分析</w:t>
      </w:r>
      <w:r>
        <w:rPr>
          <w:rFonts w:hint="eastAsia"/>
          <w:sz w:val="32"/>
          <w:szCs w:val="32"/>
          <w:u w:val="single"/>
        </w:rPr>
        <w:t xml:space="preserve">    </w:t>
      </w:r>
    </w:p>
    <w:p>
      <w:pPr>
        <w:tabs>
          <w:tab w:val="left" w:pos="0"/>
        </w:tabs>
        <w:spacing w:before="1560" w:beforeLines="500"/>
        <w:rPr>
          <w:sz w:val="32"/>
          <w:szCs w:val="32"/>
        </w:rPr>
      </w:pPr>
    </w:p>
    <w:tbl>
      <w:tblPr>
        <w:tblStyle w:val="TableNormal"/>
        <w:tblW w:w="0" w:type="auto"/>
        <w:tblInd w:w="0" w:type="dxa"/>
        <w:tblCellMar>
          <w:top w:w="0" w:type="dxa"/>
          <w:left w:w="108" w:type="dxa"/>
          <w:bottom w:w="0" w:type="dxa"/>
          <w:right w:w="108" w:type="dxa"/>
        </w:tblCellMar>
      </w:tblPr>
      <w:tblGrid>
        <w:gridCol w:w="3528"/>
        <w:gridCol w:w="3780"/>
      </w:tblGrid>
      <w:tr>
        <w:tblPrEx>
          <w:tblW w:w="0" w:type="auto"/>
          <w:tblInd w:w="0" w:type="dxa"/>
          <w:tblCellMar>
            <w:top w:w="0" w:type="dxa"/>
            <w:left w:w="108" w:type="dxa"/>
            <w:bottom w:w="0" w:type="dxa"/>
            <w:right w:w="108" w:type="dxa"/>
          </w:tblCellMar>
        </w:tblPrEx>
        <w:trPr>
          <w:trHeight w:val="90"/>
        </w:trPr>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    院:</w:t>
            </w:r>
          </w:p>
        </w:tc>
        <w:tc>
          <w:tcPr>
            <w:tcW w:w="3780" w:type="dxa"/>
            <w:tcBorders>
              <w:bottom w:val="single" w:sz="4" w:space="0" w:color="auto"/>
            </w:tcBorders>
            <w:vAlign w:val="bottom"/>
          </w:tcPr>
          <w:p>
            <w:pPr>
              <w:spacing w:before="156" w:beforeLines="50" w:line="480" w:lineRule="exact"/>
              <w:jc w:val="center"/>
              <w:rPr>
                <w:rFonts w:ascii="宋体" w:hAnsi="宋体"/>
                <w:bCs/>
                <w:sz w:val="28"/>
                <w:szCs w:val="32"/>
              </w:rPr>
            </w:pPr>
            <w:r>
              <w:rPr>
                <w:rFonts w:ascii="宋体" w:hAnsi="宋体" w:hint="eastAsia"/>
                <w:bCs/>
                <w:sz w:val="28"/>
                <w:szCs w:val="32"/>
              </w:rPr>
              <w:t>继续教育学院</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专    业:</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r>
              <w:rPr>
                <w:rFonts w:ascii="宋体" w:hAnsi="宋体" w:hint="eastAsia"/>
                <w:bCs/>
                <w:sz w:val="28"/>
                <w:szCs w:val="32"/>
                <w:lang w:eastAsia="zh-CN"/>
              </w:rPr>
              <w:t>土木工程</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color w:val="000000" w:themeColor="text1"/>
                <w:sz w:val="28"/>
                <w:szCs w:val="28"/>
                <w14:textFill>
                  <w14:solidFill>
                    <w14:schemeClr w14:val="tx1"/>
                  </w14:solidFill>
                </w14:textFill>
              </w:rPr>
              <w:t>学</w:t>
            </w:r>
            <w:r>
              <w:rPr>
                <w:rFonts w:ascii="宋体" w:hAnsi="宋体" w:hint="eastAsia"/>
                <w:b/>
                <w:color w:val="000000" w:themeColor="text1"/>
                <w:sz w:val="28"/>
                <w:szCs w:val="28"/>
                <w:lang w:val="en-US" w:eastAsia="zh-CN"/>
                <w14:textFill>
                  <w14:solidFill>
                    <w14:schemeClr w14:val="tx1"/>
                  </w14:solidFill>
                </w14:textFill>
              </w:rPr>
              <w:t xml:space="preserve">    </w:t>
            </w:r>
            <w:r>
              <w:rPr>
                <w:rFonts w:ascii="宋体" w:hAnsi="宋体" w:hint="eastAsia"/>
                <w:b/>
                <w:color w:val="000000" w:themeColor="text1"/>
                <w:sz w:val="28"/>
                <w:szCs w:val="28"/>
                <w14:textFill>
                  <w14:solidFill>
                    <w14:schemeClr w14:val="tx1"/>
                  </w14:solidFill>
                </w14:textFill>
              </w:rPr>
              <w:t>号</w:t>
            </w:r>
            <w:r>
              <w:rPr>
                <w:rFonts w:ascii="宋体" w:hAnsi="宋体" w:hint="eastAsia"/>
                <w:b/>
                <w:color w:val="000000" w:themeColor="text1"/>
                <w:sz w:val="28"/>
                <w:szCs w:val="28"/>
                <w:lang w:val="en-US" w:eastAsia="zh-CN"/>
                <w14:textFill>
                  <w14:solidFill>
                    <w14:schemeClr w14:val="tx1"/>
                  </w14:solidFill>
                </w14:textFill>
              </w:rPr>
              <w:t>:</w:t>
            </w:r>
          </w:p>
        </w:tc>
        <w:tc>
          <w:tcPr>
            <w:tcW w:w="3780" w:type="dxa"/>
            <w:tcBorders>
              <w:top w:val="single" w:sz="4" w:space="0" w:color="auto"/>
              <w:bottom w:val="single" w:sz="4" w:space="0" w:color="auto"/>
            </w:tcBorders>
            <w:vAlign w:val="bottom"/>
          </w:tcPr>
          <w:p>
            <w:pPr>
              <w:spacing w:before="156" w:beforeLines="50" w:line="480" w:lineRule="exact"/>
              <w:jc w:val="center"/>
              <w:rPr>
                <w:rFonts w:hint="default"/>
                <w:bCs/>
                <w:sz w:val="28"/>
                <w:szCs w:val="32"/>
              </w:rPr>
            </w:pPr>
            <w:r>
              <w:rPr>
                <w:bCs/>
                <w:sz w:val="28"/>
                <w:szCs w:val="32"/>
              </w:rPr>
              <w:t xml:space="preserve"> </w:t>
            </w:r>
            <w:r>
              <w:rPr>
                <w:rFonts w:hint="eastAsia"/>
                <w:bCs/>
                <w:sz w:val="28"/>
                <w:szCs w:val="32"/>
                <w:lang w:eastAsia="zh-CN"/>
              </w:rPr>
              <w:t>210051016110194</w:t>
            </w:r>
            <w:r>
              <w:rPr>
                <w:rFonts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学生姓名:</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肖志</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指导教师:</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eastAsia"/>
                <w:bCs/>
                <w:sz w:val="28"/>
                <w:szCs w:val="32"/>
              </w:rPr>
            </w:pP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日    期:</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bCs/>
                <w:sz w:val="28"/>
                <w:szCs w:val="28"/>
              </w:rPr>
            </w:pPr>
            <w:r>
              <w:rPr>
                <w:rFonts w:hint="eastAsia"/>
                <w:sz w:val="28"/>
                <w:szCs w:val="28"/>
              </w:rPr>
              <w:t>二○</w:t>
            </w:r>
            <w:r>
              <w:rPr>
                <w:rFonts w:hint="eastAsia"/>
                <w:sz w:val="28"/>
                <w:szCs w:val="28"/>
                <w:lang w:val="en-US" w:eastAsia="zh-CN"/>
              </w:rPr>
              <w:t>二</w:t>
            </w:r>
            <w:r>
              <w:rPr>
                <w:rFonts w:hint="eastAsia"/>
                <w:sz w:val="28"/>
                <w:szCs w:val="28"/>
              </w:rPr>
              <w:t>二年</w:t>
            </w:r>
            <w:r>
              <w:rPr>
                <w:rFonts w:hint="eastAsia"/>
                <w:sz w:val="28"/>
                <w:szCs w:val="28"/>
                <w:lang w:val="en-US" w:eastAsia="zh-CN"/>
              </w:rPr>
              <w:t>十二</w:t>
            </w:r>
            <w:r>
              <w:rPr>
                <w:rFonts w:hint="eastAsia"/>
                <w:sz w:val="28"/>
                <w:szCs w:val="28"/>
              </w:rPr>
              <w:t>月</w:t>
            </w:r>
            <w:r>
              <w:rPr>
                <w:rFonts w:ascii="宋体" w:hAnsi="宋体" w:hint="eastAsia"/>
                <w:bCs/>
                <w:sz w:val="28"/>
                <w:szCs w:val="28"/>
              </w:rPr>
              <w:t xml:space="preserve"> </w:t>
            </w:r>
          </w:p>
        </w:tc>
      </w:tr>
    </w:tbl>
    <w:p>
      <w:pPr>
        <w:tabs>
          <w:tab w:val="left" w:pos="900"/>
          <w:tab w:val="left" w:pos="1080"/>
        </w:tabs>
        <w:ind w:firstLine="2112" w:firstLineChars="660"/>
        <w:rPr>
          <w:sz w:val="32"/>
          <w:szCs w:val="32"/>
        </w:rPr>
      </w:pPr>
    </w:p>
    <w:p>
      <w:pPr>
        <w:tabs>
          <w:tab w:val="left" w:pos="900"/>
          <w:tab w:val="left" w:pos="1080"/>
        </w:tabs>
        <w:ind w:firstLine="1440" w:firstLineChars="480"/>
        <w:rPr>
          <w:sz w:val="30"/>
          <w:szCs w:val="30"/>
        </w:rPr>
      </w:pPr>
    </w:p>
    <w:p/>
    <w:p/>
    <w:bookmarkEnd w:id="0"/>
    <w:p>
      <w:pPr>
        <w:sectPr>
          <w:headerReference w:type="default" r:id="rId7"/>
          <w:pgSz w:w="11906" w:h="16838"/>
          <w:pgMar w:top="1440" w:right="1800" w:bottom="1440" w:left="1800" w:header="851" w:footer="992" w:gutter="0"/>
          <w:cols w:num="1" w:space="425"/>
          <w:docGrid w:type="lines" w:linePitch="312" w:charSpace="0"/>
        </w:sectPr>
      </w:pPr>
    </w:p>
    <w:p>
      <w:pPr>
        <w:spacing w:before="141" w:line="228" w:lineRule="auto"/>
        <w:ind w:left="3730"/>
        <w:rPr>
          <w:rFonts w:ascii="黑体" w:eastAsia="黑体" w:hAnsi="黑体" w:cs="黑体"/>
          <w:spacing w:val="10"/>
          <w:sz w:val="36"/>
          <w:szCs w:val="36"/>
        </w:rPr>
      </w:pPr>
    </w:p>
    <w:p>
      <w:pPr>
        <w:spacing w:before="110" w:line="241" w:lineRule="auto"/>
        <w:jc w:val="center"/>
        <w:rPr>
          <w:rFonts w:ascii="黑体" w:eastAsia="黑体" w:hAnsi="黑体" w:cs="黑体" w:hint="eastAsia"/>
          <w:sz w:val="36"/>
          <w:szCs w:val="36"/>
        </w:rPr>
      </w:pPr>
      <w:r>
        <w:rPr>
          <w:rFonts w:ascii="黑体" w:eastAsia="黑体" w:hAnsi="黑体" w:cs="黑体" w:hint="eastAsia"/>
          <w:sz w:val="36"/>
          <w:szCs w:val="36"/>
          <w:lang w:eastAsia="zh-CN"/>
        </w:rPr>
        <w:t>摘</w:t>
      </w:r>
      <w:r>
        <w:rPr>
          <w:rFonts w:ascii="黑体" w:eastAsia="黑体" w:hAnsi="黑体" w:cs="黑体" w:hint="eastAsia"/>
          <w:sz w:val="36"/>
          <w:szCs w:val="36"/>
          <w:lang w:val="en-US" w:eastAsia="zh-CN"/>
        </w:rPr>
        <w:t xml:space="preserve">  </w:t>
      </w:r>
      <w:r>
        <w:rPr>
          <w:rFonts w:ascii="黑体" w:eastAsia="黑体" w:hAnsi="黑体" w:cs="黑体" w:hint="eastAsia"/>
          <w:sz w:val="36"/>
          <w:szCs w:val="36"/>
          <w:lang w:eastAsia="zh-CN"/>
        </w:rPr>
        <w:t>要</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hAnsi="宋体" w:cs="宋体" w:hint="eastAsia"/>
          <w:sz w:val="24"/>
          <w:szCs w:val="24"/>
          <w:lang w:eastAsia="zh-CN"/>
        </w:rPr>
        <w:t>目的：地下连续墙最开始传到在我国，仅作为深基坑支护的挡土、截渗墙。伴随着城市土地资源日趋焦虑不安，高层和超高层建筑物的发生，从做为地下室外墙发展成变成多层建筑载重基本，大大的增强了建筑物承载力，相对性减少了成本费，特别是在伴随着施工工艺技术逐步完善和优化，持续向纤薄、超厚、超挖方面发展，使之应用前景和行业前景十分巨大。文中探讨了地下连续墙施工难题，对地下连续墙施工步骤展开分析，探讨了地下连续墙的种类和作用，发展前途，阐述了导墙施工、钢筋笼制做、沙浆制做、成槽、钢筋笼吊装和下钢筋笼等地下连续墙施工难题，从而给出了对应的解决对策。</w:t>
      </w:r>
    </w:p>
    <w:p>
      <w:pPr>
        <w:spacing w:before="1" w:line="228" w:lineRule="auto"/>
        <w:rPr>
          <w:rFonts w:ascii="宋体" w:hAnsi="宋体" w:cs="宋体"/>
          <w:sz w:val="23"/>
          <w:szCs w:val="23"/>
        </w:rPr>
      </w:pPr>
    </w:p>
    <w:p>
      <w:pPr>
        <w:spacing w:before="198" w:line="479" w:lineRule="exact"/>
        <w:rPr>
          <w:rFonts w:eastAsia="黑体" w:hint="eastAsia"/>
          <w:b/>
          <w:bCs/>
          <w:position w:val="4"/>
          <w:sz w:val="36"/>
          <w:szCs w:val="36"/>
        </w:rPr>
        <w:sectPr>
          <w:headerReference w:type="default" r:id="rId8"/>
          <w:footerReference w:type="default" r:id="rId9"/>
          <w:pgSz w:w="11906" w:h="16838"/>
          <w:pgMar w:top="1440" w:right="1800" w:bottom="1440" w:left="1800" w:header="851" w:footer="992" w:gutter="0"/>
          <w:pgNumType w:fmt="upperRoman" w:start="1"/>
          <w:cols w:num="1" w:space="425"/>
          <w:docGrid w:type="lines" w:linePitch="312" w:charSpace="0"/>
        </w:sectPr>
      </w:pPr>
      <w:r>
        <w:rPr>
          <w:rFonts w:ascii="黑体" w:eastAsia="黑体" w:hAnsi="黑体" w:cs="黑体"/>
          <w:spacing w:val="-6"/>
          <w:sz w:val="28"/>
          <w:szCs w:val="28"/>
        </w:rPr>
        <w:t>关键</w:t>
      </w:r>
      <w:r>
        <w:rPr>
          <w:rFonts w:ascii="黑体" w:eastAsia="黑体" w:hAnsi="黑体" w:cs="黑体"/>
          <w:spacing w:val="-4"/>
          <w:sz w:val="28"/>
          <w:szCs w:val="28"/>
        </w:rPr>
        <w:t>词</w:t>
      </w:r>
      <w:r>
        <w:rPr>
          <w:rFonts w:ascii="黑体" w:eastAsia="黑体" w:hAnsi="黑体" w:cs="黑体"/>
          <w:spacing w:val="-3"/>
          <w:sz w:val="28"/>
          <w:szCs w:val="28"/>
        </w:rPr>
        <w:t>：</w:t>
      </w:r>
      <w:r>
        <w:rPr>
          <w:rFonts w:ascii="宋体" w:hAnsi="宋体" w:hint="eastAsia"/>
          <w:sz w:val="24"/>
          <w:lang w:eastAsia="zh-CN"/>
        </w:rPr>
        <w:t>预应力</w:t>
      </w:r>
      <w:r>
        <w:rPr>
          <w:rFonts w:ascii="宋体" w:hAnsi="宋体" w:hint="eastAsia"/>
          <w:sz w:val="24"/>
        </w:rPr>
        <w:t xml:space="preserve">； </w:t>
      </w:r>
      <w:r>
        <w:rPr>
          <w:rFonts w:ascii="宋体" w:hAnsi="宋体" w:hint="eastAsia"/>
          <w:sz w:val="24"/>
          <w:lang w:eastAsia="zh-CN"/>
        </w:rPr>
        <w:t>钢筋</w:t>
      </w:r>
      <w:r>
        <w:rPr>
          <w:rFonts w:ascii="宋体" w:hAnsi="宋体" w:hint="eastAsia"/>
          <w:sz w:val="24"/>
        </w:rPr>
        <w:t xml:space="preserve">； </w:t>
      </w:r>
      <w:r>
        <w:rPr>
          <w:rFonts w:ascii="宋体" w:hAnsi="宋体" w:hint="eastAsia"/>
          <w:sz w:val="24"/>
          <w:lang w:eastAsia="zh-CN"/>
        </w:rPr>
        <w:t>混凝土</w:t>
      </w:r>
      <w:r>
        <w:rPr>
          <w:rFonts w:ascii="宋体" w:hAnsi="宋体" w:hint="eastAsia"/>
          <w:sz w:val="24"/>
        </w:rPr>
        <w:t>；</w:t>
      </w:r>
      <w:r>
        <w:rPr>
          <w:rFonts w:ascii="宋体" w:hAnsi="宋体" w:hint="eastAsia"/>
          <w:sz w:val="24"/>
          <w:lang w:val="en-US" w:eastAsia="zh-CN"/>
        </w:rPr>
        <w:t xml:space="preserve"> 施工技术</w:t>
      </w:r>
      <w:r>
        <w:rPr>
          <w:rFonts w:ascii="宋体" w:hAnsi="宋体" w:hint="eastAsia"/>
          <w:sz w:val="24"/>
        </w:rPr>
        <w:t xml:space="preserve"> </w:t>
      </w:r>
    </w:p>
    <w:p>
      <w:pPr>
        <w:spacing w:before="198" w:line="479" w:lineRule="exact"/>
        <w:ind w:left="1974" w:firstLine="1400" w:firstLineChars="500"/>
        <w:rPr>
          <w:rFonts w:eastAsiaTheme="minorEastAsia"/>
          <w:b/>
          <w:bCs/>
          <w:position w:val="4"/>
          <w:sz w:val="28"/>
          <w:szCs w:val="28"/>
        </w:rPr>
      </w:pPr>
      <w:r>
        <w:rPr>
          <w:rFonts w:eastAsiaTheme="minorEastAsia"/>
          <w:b/>
          <w:bCs/>
          <w:position w:val="4"/>
          <w:sz w:val="28"/>
          <w:szCs w:val="28"/>
        </w:rPr>
        <w:t>Abstract</w:t>
      </w:r>
    </w:p>
    <w:p>
      <w:pPr>
        <w:pStyle w:val="22"/>
        <w:ind w:firstLine="420"/>
        <w:rPr>
          <w:rFonts w:hint="eastAsia"/>
        </w:rPr>
      </w:pPr>
    </w:p>
    <w:p>
      <w:pPr>
        <w:pStyle w:val="22"/>
        <w:ind w:firstLine="420"/>
        <w:rPr>
          <w:rFonts w:hint="eastAsia"/>
        </w:rPr>
      </w:pPr>
      <w:r>
        <w:rPr>
          <w:rFonts w:hint="eastAsia"/>
        </w:rPr>
        <w:t>Objective:Underground continuous wall was passed to the country at first</w:t>
      </w:r>
      <w:r>
        <w:rPr>
          <w:rFonts w:hint="eastAsia"/>
          <w:lang w:eastAsia="zh-CN"/>
        </w:rPr>
        <w:t>，</w:t>
      </w:r>
      <w:r>
        <w:rPr>
          <w:rFonts w:hint="eastAsia"/>
        </w:rPr>
        <w:t xml:space="preserve"> only as the retaining and seepage wall of deep foundation pit supporting. With the increasing anxiety of urban land resources</w:t>
      </w:r>
      <w:r>
        <w:rPr>
          <w:rFonts w:hint="eastAsia"/>
          <w:lang w:eastAsia="zh-CN"/>
        </w:rPr>
        <w:t>，</w:t>
      </w:r>
      <w:r>
        <w:rPr>
          <w:rFonts w:hint="eastAsia"/>
        </w:rPr>
        <w:t xml:space="preserve"> high-rise and super high-rise buildings</w:t>
      </w:r>
      <w:r>
        <w:rPr>
          <w:rFonts w:hint="eastAsia"/>
          <w:lang w:eastAsia="zh-CN"/>
        </w:rPr>
        <w:t>，</w:t>
      </w:r>
      <w:r>
        <w:rPr>
          <w:rFonts w:hint="eastAsia"/>
        </w:rPr>
        <w:t xml:space="preserve"> from the development of basement exterior wall into multi-storey building load base</w:t>
      </w:r>
      <w:r>
        <w:rPr>
          <w:rFonts w:hint="eastAsia"/>
          <w:lang w:eastAsia="zh-CN"/>
        </w:rPr>
        <w:t>，</w:t>
      </w:r>
      <w:r>
        <w:rPr>
          <w:rFonts w:hint="eastAsia"/>
        </w:rPr>
        <w:t xml:space="preserve"> greatly enhance the building bearing capacity</w:t>
      </w:r>
      <w:r>
        <w:rPr>
          <w:rFonts w:hint="eastAsia"/>
          <w:lang w:eastAsia="zh-CN"/>
        </w:rPr>
        <w:t>，</w:t>
      </w:r>
      <w:r>
        <w:rPr>
          <w:rFonts w:hint="eastAsia"/>
        </w:rPr>
        <w:t xml:space="preserve"> relative reduce the cost</w:t>
      </w:r>
      <w:r>
        <w:rPr>
          <w:rFonts w:hint="eastAsia"/>
          <w:lang w:eastAsia="zh-CN"/>
        </w:rPr>
        <w:t>，</w:t>
      </w:r>
      <w:r>
        <w:rPr>
          <w:rFonts w:hint="eastAsia"/>
        </w:rPr>
        <w:t xml:space="preserve"> especially with the gradual improvement and optimization of construction technology</w:t>
      </w:r>
      <w:r>
        <w:rPr>
          <w:rFonts w:hint="eastAsia"/>
          <w:lang w:eastAsia="zh-CN"/>
        </w:rPr>
        <w:t>，</w:t>
      </w:r>
      <w:r>
        <w:rPr>
          <w:rFonts w:hint="eastAsia"/>
        </w:rPr>
        <w:t xml:space="preserve"> continuous development to thin</w:t>
      </w:r>
      <w:r>
        <w:rPr>
          <w:rFonts w:hint="eastAsia"/>
          <w:lang w:eastAsia="zh-CN"/>
        </w:rPr>
        <w:t>，</w:t>
      </w:r>
      <w:r>
        <w:rPr>
          <w:rFonts w:hint="eastAsia"/>
        </w:rPr>
        <w:t xml:space="preserve"> super thick</w:t>
      </w:r>
      <w:r>
        <w:rPr>
          <w:rFonts w:hint="eastAsia"/>
          <w:lang w:eastAsia="zh-CN"/>
        </w:rPr>
        <w:t>，</w:t>
      </w:r>
      <w:r>
        <w:rPr>
          <w:rFonts w:hint="eastAsia"/>
        </w:rPr>
        <w:t xml:space="preserve"> super excavation. Make its application prospect and industry prospect is very huge. This paper discusses the construction problems of underground diaphragm wall</w:t>
      </w:r>
      <w:r>
        <w:rPr>
          <w:rFonts w:hint="eastAsia"/>
          <w:lang w:eastAsia="zh-CN"/>
        </w:rPr>
        <w:t>，</w:t>
      </w:r>
      <w:r>
        <w:rPr>
          <w:rFonts w:hint="eastAsia"/>
        </w:rPr>
        <w:t xml:space="preserve"> analyzes the construction steps of underground diaphragm wall</w:t>
      </w:r>
      <w:r>
        <w:rPr>
          <w:rFonts w:hint="eastAsia"/>
          <w:lang w:eastAsia="zh-CN"/>
        </w:rPr>
        <w:t>，</w:t>
      </w:r>
      <w:r>
        <w:rPr>
          <w:rFonts w:hint="eastAsia"/>
        </w:rPr>
        <w:t xml:space="preserve"> discusses the types</w:t>
      </w:r>
      <w:r>
        <w:rPr>
          <w:rFonts w:hint="eastAsia"/>
          <w:lang w:eastAsia="zh-CN"/>
        </w:rPr>
        <w:t>，</w:t>
      </w:r>
      <w:r>
        <w:rPr>
          <w:rFonts w:hint="eastAsia"/>
        </w:rPr>
        <w:t xml:space="preserve"> functions and development prospects of underground diaphragm wall</w:t>
      </w:r>
      <w:r>
        <w:rPr>
          <w:rFonts w:hint="eastAsia"/>
          <w:lang w:eastAsia="zh-CN"/>
        </w:rPr>
        <w:t>，</w:t>
      </w:r>
      <w:r>
        <w:rPr>
          <w:rFonts w:hint="eastAsia"/>
        </w:rPr>
        <w:t xml:space="preserve"> describes the construction problems of underground diaphragm wall</w:t>
      </w:r>
      <w:r>
        <w:rPr>
          <w:rFonts w:hint="eastAsia"/>
          <w:lang w:eastAsia="zh-CN"/>
        </w:rPr>
        <w:t>，</w:t>
      </w:r>
      <w:r>
        <w:rPr>
          <w:rFonts w:hint="eastAsia"/>
        </w:rPr>
        <w:t xml:space="preserve"> such as guide wall construction</w:t>
      </w:r>
      <w:r>
        <w:rPr>
          <w:rFonts w:hint="eastAsia"/>
          <w:lang w:eastAsia="zh-CN"/>
        </w:rPr>
        <w:t>，</w:t>
      </w:r>
      <w:r>
        <w:rPr>
          <w:rFonts w:hint="eastAsia"/>
        </w:rPr>
        <w:t xml:space="preserve"> steel cage making</w:t>
      </w:r>
      <w:r>
        <w:rPr>
          <w:rFonts w:hint="eastAsia"/>
          <w:lang w:eastAsia="zh-CN"/>
        </w:rPr>
        <w:t>，</w:t>
      </w:r>
      <w:r>
        <w:rPr>
          <w:rFonts w:hint="eastAsia"/>
        </w:rPr>
        <w:t xml:space="preserve"> sand slurry making</w:t>
      </w:r>
      <w:r>
        <w:rPr>
          <w:rFonts w:hint="eastAsia"/>
          <w:lang w:eastAsia="zh-CN"/>
        </w:rPr>
        <w:t>，</w:t>
      </w:r>
      <w:r>
        <w:rPr>
          <w:rFonts w:hint="eastAsia"/>
        </w:rPr>
        <w:t xml:space="preserve"> trough</w:t>
      </w:r>
      <w:r>
        <w:rPr>
          <w:rFonts w:hint="eastAsia"/>
          <w:lang w:eastAsia="zh-CN"/>
        </w:rPr>
        <w:t>，</w:t>
      </w:r>
      <w:r>
        <w:rPr>
          <w:rFonts w:hint="eastAsia"/>
        </w:rPr>
        <w:t xml:space="preserve"> steel cage hoisting and steel cage lowering</w:t>
      </w:r>
      <w:r>
        <w:rPr>
          <w:rFonts w:hint="eastAsia"/>
          <w:lang w:eastAsia="zh-CN"/>
        </w:rPr>
        <w:t>，</w:t>
      </w:r>
      <w:r>
        <w:rPr>
          <w:rFonts w:hint="eastAsia"/>
        </w:rPr>
        <w:t xml:space="preserve"> and thus gives the corresponding solutions.</w:t>
      </w:r>
    </w:p>
    <w:p>
      <w:pPr>
        <w:pStyle w:val="22"/>
        <w:ind w:firstLine="420"/>
        <w:rPr>
          <w:rFonts w:hint="eastAsia"/>
        </w:rPr>
      </w:pPr>
    </w:p>
    <w:p>
      <w:pPr>
        <w:pStyle w:val="22"/>
        <w:ind w:firstLine="0" w:firstLineChars="0"/>
      </w:pPr>
      <w:r>
        <w:rPr>
          <w:b/>
          <w:bCs/>
        </w:rPr>
        <w:t>Key words:</w:t>
      </w:r>
      <w:r>
        <w:t xml:space="preserve"> </w:t>
      </w:r>
      <w:r>
        <w:rPr>
          <w:rFonts w:hint="eastAsia"/>
        </w:rPr>
        <w:t>Prestress; Steel bar; Concrete; Construction technology</w:t>
      </w:r>
    </w:p>
    <w:p>
      <w:pPr>
        <w:pStyle w:val="22"/>
        <w:ind w:firstLine="0" w:firstLineChars="0"/>
        <w:rPr>
          <w:rFonts w:hint="eastAsia"/>
        </w:rPr>
        <w:sectPr>
          <w:headerReference w:type="default" r:id="rId10"/>
          <w:footerReference w:type="default" r:id="rId11"/>
          <w:type w:val="nextPage"/>
          <w:pgSz w:w="11906" w:h="16838"/>
          <w:pgMar w:top="1440" w:right="1800" w:bottom="1440" w:left="1800" w:header="851" w:footer="992" w:gutter="0"/>
          <w:pgNumType w:fmt="upperRoman" w:start="2"/>
          <w:cols w:num="1" w:space="425"/>
          <w:titlePg w:val="0"/>
          <w:docGrid w:type="lines" w:linePitch="312" w:charSpace="0"/>
        </w:sectPr>
      </w:pPr>
    </w:p>
    <w:p>
      <w:pPr>
        <w:spacing w:before="257" w:line="227" w:lineRule="auto"/>
        <w:ind w:right="37"/>
        <w:jc w:val="center"/>
        <w:rPr>
          <w:rFonts w:ascii="黑体" w:eastAsia="黑体" w:hAnsi="黑体" w:cs="黑体" w:hint="eastAsia"/>
          <w:spacing w:val="5"/>
          <w:sz w:val="32"/>
          <w:szCs w:val="32"/>
          <w14:textOutline w14:w="5791" w14:cap="sq">
            <w14:solidFill>
              <w14:srgbClr w14:val="000000"/>
            </w14:solidFill>
            <w14:prstDash w14:val="solid"/>
            <w14:bevel/>
          </w14:textOutline>
        </w:rPr>
      </w:pPr>
      <w:r>
        <w:rPr>
          <w:rFonts w:ascii="黑体" w:eastAsia="黑体" w:hAnsi="黑体" w:cs="黑体" w:hint="eastAsia"/>
          <w:spacing w:val="10"/>
          <w:sz w:val="32"/>
          <w:szCs w:val="32"/>
          <w14:textOutline w14:w="5791" w14:cap="sq">
            <w14:solidFill>
              <w14:srgbClr w14:val="000000"/>
            </w14:solidFill>
            <w14:prstDash w14:val="solid"/>
            <w14:bevel/>
          </w14:textOutline>
        </w:rPr>
        <w:t>目</w:t>
      </w:r>
      <w:r>
        <w:rPr>
          <w:rFonts w:ascii="黑体" w:eastAsia="黑体" w:hAnsi="黑体" w:cs="黑体" w:hint="eastAsia"/>
          <w:spacing w:val="5"/>
          <w:sz w:val="32"/>
          <w:szCs w:val="32"/>
        </w:rPr>
        <w:t>□</w:t>
      </w:r>
      <w:r>
        <w:rPr>
          <w:rFonts w:ascii="黑体" w:eastAsia="黑体" w:hAnsi="黑体" w:cs="黑体" w:hint="eastAsia"/>
          <w:spacing w:val="5"/>
          <w:sz w:val="32"/>
          <w:szCs w:val="32"/>
          <w14:textOutline w14:w="5791" w14:cap="sq">
            <w14:solidFill>
              <w14:srgbClr w14:val="000000"/>
            </w14:solidFill>
            <w14:prstDash w14:val="solid"/>
            <w14:bevel/>
          </w14:textOutline>
        </w:rPr>
        <w:t>录</w:t>
      </w:r>
    </w:p>
    <w:p>
      <w:pPr>
        <w:pStyle w:val="22"/>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4"/>
          <w:szCs w:val="24"/>
        </w:rPr>
      </w:pPr>
    </w:p>
    <w:p>
      <w:pPr>
        <w:pStyle w:val="TOC1"/>
        <w:tabs>
          <w:tab w:val="right" w:leader="dot" w:pos="8306"/>
        </w:tabs>
      </w:pPr>
      <w:r>
        <w:rPr>
          <w:rFonts w:ascii="宋体" w:eastAsia="宋体" w:hAnsi="宋体" w:cs="宋体"/>
          <w:spacing w:val="12"/>
          <w:sz w:val="20"/>
          <w:szCs w:val="20"/>
        </w:rPr>
        <w:fldChar w:fldCharType="begin"/>
      </w:r>
      <w:r>
        <w:rPr>
          <w:rFonts w:ascii="宋体" w:eastAsia="宋体" w:hAnsi="宋体" w:cs="宋体"/>
          <w:spacing w:val="12"/>
          <w:sz w:val="20"/>
          <w:szCs w:val="20"/>
        </w:rPr>
        <w:instrText xml:space="preserve">TOC \o "1-3" \h \u </w:instrText>
      </w:r>
      <w:r>
        <w:rPr>
          <w:rFonts w:ascii="宋体" w:eastAsia="宋体" w:hAnsi="宋体" w:cs="宋体"/>
          <w:spacing w:val="12"/>
          <w:sz w:val="20"/>
          <w:szCs w:val="20"/>
        </w:rPr>
        <w:fldChar w:fldCharType="separate"/>
      </w:r>
      <w:bookmarkStart w:id="1" w:name="_GoBack"/>
      <w:r>
        <w:rPr>
          <w:rFonts w:ascii="宋体" w:eastAsia="宋体" w:hAnsi="宋体" w:cs="宋体"/>
          <w:spacing w:val="12"/>
          <w:szCs w:val="20"/>
        </w:rPr>
        <w:fldChar w:fldCharType="begin"/>
      </w:r>
      <w:r>
        <w:rPr>
          <w:rFonts w:ascii="宋体" w:eastAsia="宋体" w:hAnsi="宋体" w:cs="宋体"/>
          <w:spacing w:val="12"/>
          <w:szCs w:val="20"/>
        </w:rPr>
        <w:instrText>HYPERLINK\l_Toc14796</w:instrText>
      </w:r>
      <w:r>
        <w:rPr>
          <w:rFonts w:ascii="宋体" w:eastAsia="宋体" w:hAnsi="宋体" w:cs="宋体"/>
          <w:spacing w:val="12"/>
          <w:szCs w:val="20"/>
        </w:rPr>
        <w:fldChar w:fldCharType="separate"/>
      </w:r>
      <w:r>
        <w:rPr>
          <w:rFonts w:ascii="宋体" w:eastAsia="宋体" w:hAnsi="宋体" w:cs="宋体" w:hint="eastAsia"/>
          <w:lang w:val="en-US" w:eastAsia="zh-CN"/>
        </w:rPr>
        <w:t>一、</w:t>
      </w:r>
      <w:r>
        <w:rPr>
          <w:rFonts w:hint="eastAsia"/>
          <w:lang w:val="en-US" w:eastAsia="zh-CN"/>
        </w:rPr>
        <w:t>地下连续墙简述</w:t>
      </w:r>
      <w:r>
        <w:tab/>
      </w:r>
      <w:r>
        <w:fldChar w:fldCharType="begin"/>
      </w:r>
      <w:r>
        <w:instrText>PAGEREF_Toc14796\h</w:instrText>
      </w:r>
      <w:r>
        <w:fldChar w:fldCharType="separate"/>
      </w:r>
      <w:r>
        <w:t>1</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HYPERLINK\l_Toc23838</w:instrText>
      </w:r>
      <w:r>
        <w:rPr>
          <w:rFonts w:ascii="宋体" w:eastAsia="宋体" w:hAnsi="宋体" w:cs="宋体"/>
          <w:spacing w:val="12"/>
          <w:szCs w:val="20"/>
        </w:rPr>
        <w:fldChar w:fldCharType="separate"/>
      </w:r>
      <w:r>
        <w:rPr>
          <w:rFonts w:ascii="宋体" w:eastAsia="宋体" w:hAnsi="宋体" w:cs="宋体" w:hint="eastAsia"/>
          <w:lang w:val="en-US" w:eastAsia="zh-CN"/>
        </w:rPr>
        <w:t>1.1</w:t>
      </w:r>
      <w:r>
        <w:rPr>
          <w:rFonts w:hint="eastAsia"/>
          <w:lang w:val="en-US" w:eastAsia="zh-CN"/>
        </w:rPr>
        <w:t>地下连续墙的基本要素</w:t>
      </w:r>
      <w:r>
        <w:tab/>
      </w:r>
      <w:r>
        <w:fldChar w:fldCharType="begin"/>
      </w:r>
      <w:r>
        <w:instrText>PAGEREF_Toc23838\h</w:instrText>
      </w:r>
      <w:r>
        <w:fldChar w:fldCharType="separate"/>
      </w:r>
      <w:r>
        <w:t>1</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HYPERLINK\l_Toc520</w:instrText>
      </w:r>
      <w:r>
        <w:rPr>
          <w:rFonts w:ascii="宋体" w:eastAsia="宋体" w:hAnsi="宋体" w:cs="宋体"/>
          <w:spacing w:val="12"/>
          <w:szCs w:val="20"/>
        </w:rPr>
        <w:fldChar w:fldCharType="separate"/>
      </w:r>
      <w:r>
        <w:rPr>
          <w:rFonts w:ascii="宋体" w:eastAsia="宋体" w:hAnsi="宋体" w:cs="宋体" w:hint="eastAsia"/>
          <w:lang w:val="en-US" w:eastAsia="zh-CN"/>
        </w:rPr>
        <w:t>1.2</w:t>
      </w:r>
      <w:r>
        <w:rPr>
          <w:rFonts w:hint="eastAsia"/>
          <w:lang w:val="en-US" w:eastAsia="zh-CN"/>
        </w:rPr>
        <w:t>地下连续墙的种类和作用</w:t>
      </w:r>
      <w:r>
        <w:tab/>
      </w:r>
      <w:r>
        <w:fldChar w:fldCharType="begin"/>
      </w:r>
      <w:r>
        <w:instrText>PAGEREF_Toc520\h</w:instrText>
      </w:r>
      <w:r>
        <w:fldChar w:fldCharType="separate"/>
      </w:r>
      <w:r>
        <w:t>1</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HYPERLINK\l_Toc26969</w:instrText>
      </w:r>
      <w:r>
        <w:rPr>
          <w:rFonts w:ascii="宋体" w:eastAsia="宋体" w:hAnsi="宋体" w:cs="宋体"/>
          <w:spacing w:val="12"/>
          <w:szCs w:val="20"/>
        </w:rPr>
        <w:fldChar w:fldCharType="separate"/>
      </w:r>
      <w:r>
        <w:rPr>
          <w:rFonts w:ascii="宋体" w:eastAsia="宋体" w:hAnsi="宋体" w:cs="宋体" w:hint="eastAsia"/>
          <w:lang w:val="en-US" w:eastAsia="zh-CN"/>
        </w:rPr>
        <w:t>1.2.1</w:t>
      </w:r>
      <w:r>
        <w:rPr>
          <w:rFonts w:hint="eastAsia"/>
          <w:lang w:val="en-US" w:eastAsia="zh-CN"/>
        </w:rPr>
        <w:t>地下连续墙的种类</w:t>
      </w:r>
      <w:r>
        <w:tab/>
      </w:r>
      <w:r>
        <w:fldChar w:fldCharType="begin"/>
      </w:r>
      <w:r>
        <w:instrText>PAGEREF_Toc26969\h</w:instrText>
      </w:r>
      <w:r>
        <w:fldChar w:fldCharType="separate"/>
      </w:r>
      <w:r>
        <w:t>1</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HYPERLINK\l_Toc26925</w:instrText>
      </w:r>
      <w:r>
        <w:rPr>
          <w:rFonts w:ascii="宋体" w:eastAsia="宋体" w:hAnsi="宋体" w:cs="宋体"/>
          <w:spacing w:val="12"/>
          <w:szCs w:val="20"/>
        </w:rPr>
        <w:fldChar w:fldCharType="separate"/>
      </w:r>
      <w:r>
        <w:rPr>
          <w:rFonts w:ascii="宋体" w:eastAsia="宋体" w:hAnsi="宋体" w:cs="宋体" w:hint="eastAsia"/>
          <w:lang w:val="en-US" w:eastAsia="zh-CN"/>
        </w:rPr>
        <w:t>1.2.2</w:t>
      </w:r>
      <w:r>
        <w:rPr>
          <w:rFonts w:hint="eastAsia"/>
          <w:lang w:val="en-US" w:eastAsia="zh-CN"/>
        </w:rPr>
        <w:t>地下连续墙的功效</w:t>
      </w:r>
      <w:r>
        <w:tab/>
      </w:r>
      <w:r>
        <w:fldChar w:fldCharType="begin"/>
      </w:r>
      <w:r>
        <w:instrText>PAGEREF_Toc26925\h</w:instrText>
      </w:r>
      <w:r>
        <w:fldChar w:fldCharType="separate"/>
      </w:r>
      <w:r>
        <w:t>2</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HYPERLINK\l_Toc24712</w:instrText>
      </w:r>
      <w:r>
        <w:rPr>
          <w:rFonts w:ascii="宋体" w:eastAsia="宋体" w:hAnsi="宋体" w:cs="宋体"/>
          <w:spacing w:val="12"/>
          <w:szCs w:val="20"/>
        </w:rPr>
        <w:fldChar w:fldCharType="separate"/>
      </w:r>
      <w:r>
        <w:rPr>
          <w:rFonts w:ascii="宋体" w:eastAsia="宋体" w:hAnsi="宋体" w:cs="宋体" w:hint="eastAsia"/>
          <w:lang w:val="en-US" w:eastAsia="zh-CN"/>
        </w:rPr>
        <w:t>1.3</w:t>
      </w:r>
      <w:r>
        <w:rPr>
          <w:rFonts w:hint="eastAsia"/>
          <w:lang w:val="en-US" w:eastAsia="zh-CN"/>
        </w:rPr>
        <w:t>地下连续墙的特征</w:t>
      </w:r>
      <w:r>
        <w:tab/>
      </w:r>
      <w:r>
        <w:fldChar w:fldCharType="begin"/>
      </w:r>
      <w:r>
        <w:instrText>PAGEREF_Toc24712\h</w:instrText>
      </w:r>
      <w:r>
        <w:fldChar w:fldCharType="separate"/>
      </w:r>
      <w:r>
        <w:t>2</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HYPERLINK\l_Toc3427</w:instrText>
      </w:r>
      <w:r>
        <w:rPr>
          <w:rFonts w:ascii="宋体" w:eastAsia="宋体" w:hAnsi="宋体" w:cs="宋体"/>
          <w:spacing w:val="12"/>
          <w:szCs w:val="20"/>
        </w:rPr>
        <w:fldChar w:fldCharType="separate"/>
      </w:r>
      <w:r>
        <w:rPr>
          <w:rFonts w:ascii="宋体" w:eastAsia="宋体" w:hAnsi="宋体" w:cs="宋体" w:hint="eastAsia"/>
          <w:lang w:val="en-US" w:eastAsia="zh-CN"/>
        </w:rPr>
        <w:t>1.3.1</w:t>
      </w:r>
      <w:r>
        <w:rPr>
          <w:rFonts w:hint="eastAsia"/>
          <w:lang w:val="en-US" w:eastAsia="zh-CN"/>
        </w:rPr>
        <w:t>优势</w:t>
      </w:r>
      <w:r>
        <w:tab/>
      </w:r>
      <w:r>
        <w:fldChar w:fldCharType="begin"/>
      </w:r>
      <w:r>
        <w:instrText>PAGEREF_Toc3427\h</w:instrText>
      </w:r>
      <w:r>
        <w:fldChar w:fldCharType="separate"/>
      </w:r>
      <w:r>
        <w:t>2</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HYPERLINK\l_Toc10177</w:instrText>
      </w:r>
      <w:r>
        <w:rPr>
          <w:rFonts w:ascii="宋体" w:eastAsia="宋体" w:hAnsi="宋体" w:cs="宋体"/>
          <w:spacing w:val="12"/>
          <w:szCs w:val="20"/>
        </w:rPr>
        <w:fldChar w:fldCharType="separate"/>
      </w:r>
      <w:r>
        <w:rPr>
          <w:rFonts w:ascii="宋体" w:eastAsia="宋体" w:hAnsi="宋体" w:cs="宋体" w:hint="eastAsia"/>
          <w:lang w:val="en-US" w:eastAsia="zh-CN"/>
        </w:rPr>
        <w:t>1.3.2</w:t>
      </w:r>
      <w:r>
        <w:rPr>
          <w:rFonts w:hint="eastAsia"/>
          <w:lang w:val="en-US" w:eastAsia="zh-CN"/>
        </w:rPr>
        <w:t>缺陷</w:t>
      </w:r>
      <w:r>
        <w:tab/>
      </w:r>
      <w:r>
        <w:fldChar w:fldCharType="begin"/>
      </w:r>
      <w:r>
        <w:instrText>PAGEREF_Toc10177\h</w:instrText>
      </w:r>
      <w:r>
        <w:fldChar w:fldCharType="separate"/>
      </w:r>
      <w:r>
        <w:t>3</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HYPERLINK\l_Toc10438</w:instrText>
      </w:r>
      <w:r>
        <w:rPr>
          <w:rFonts w:ascii="宋体" w:eastAsia="宋体" w:hAnsi="宋体" w:cs="宋体"/>
          <w:spacing w:val="12"/>
          <w:szCs w:val="20"/>
        </w:rPr>
        <w:fldChar w:fldCharType="separate"/>
      </w:r>
      <w:r>
        <w:rPr>
          <w:rFonts w:ascii="宋体" w:eastAsia="宋体" w:hAnsi="宋体" w:cs="宋体" w:hint="eastAsia"/>
          <w:lang w:val="en-US" w:eastAsia="zh-CN"/>
        </w:rPr>
        <w:t>1.4</w:t>
      </w:r>
      <w:r>
        <w:rPr>
          <w:rFonts w:hint="eastAsia"/>
          <w:lang w:val="en-US" w:eastAsia="zh-CN"/>
        </w:rPr>
        <w:t>发展背景</w:t>
      </w:r>
      <w:r>
        <w:tab/>
      </w:r>
      <w:r>
        <w:fldChar w:fldCharType="begin"/>
      </w:r>
      <w:r>
        <w:instrText>PAGEREF_Toc10438\h</w:instrText>
      </w:r>
      <w:r>
        <w:fldChar w:fldCharType="separate"/>
      </w:r>
      <w:r>
        <w:t>4</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HYPERLINK\l_Toc23689</w:instrText>
      </w:r>
      <w:r>
        <w:rPr>
          <w:rFonts w:ascii="宋体" w:eastAsia="宋体" w:hAnsi="宋体" w:cs="宋体"/>
          <w:spacing w:val="12"/>
          <w:szCs w:val="20"/>
        </w:rPr>
        <w:fldChar w:fldCharType="separate"/>
      </w:r>
      <w:r>
        <w:rPr>
          <w:rFonts w:ascii="宋体" w:eastAsia="宋体" w:hAnsi="宋体" w:cs="宋体" w:hint="eastAsia"/>
          <w:lang w:val="en-US" w:eastAsia="zh-CN"/>
        </w:rPr>
        <w:t>1.4.1</w:t>
      </w:r>
      <w:r>
        <w:rPr>
          <w:rFonts w:hint="eastAsia"/>
          <w:lang w:val="en-US" w:eastAsia="zh-CN"/>
        </w:rPr>
        <w:t>发源</w:t>
      </w:r>
      <w:r>
        <w:tab/>
      </w:r>
      <w:r>
        <w:fldChar w:fldCharType="begin"/>
      </w:r>
      <w:r>
        <w:instrText>PAGEREF_Toc23689\h</w:instrText>
      </w:r>
      <w:r>
        <w:fldChar w:fldCharType="separate"/>
      </w:r>
      <w:r>
        <w:t>4</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HYPERLINK\l_Toc26433</w:instrText>
      </w:r>
      <w:r>
        <w:rPr>
          <w:rFonts w:ascii="宋体" w:eastAsia="宋体" w:hAnsi="宋体" w:cs="宋体"/>
          <w:spacing w:val="12"/>
          <w:szCs w:val="20"/>
        </w:rPr>
        <w:fldChar w:fldCharType="separate"/>
      </w:r>
      <w:r>
        <w:rPr>
          <w:rFonts w:ascii="宋体" w:eastAsia="宋体" w:hAnsi="宋体" w:cs="宋体" w:hint="eastAsia"/>
          <w:lang w:val="en-US" w:eastAsia="zh-CN"/>
        </w:rPr>
        <w:t>1.4.2</w:t>
      </w:r>
      <w:r>
        <w:rPr>
          <w:rFonts w:hint="eastAsia"/>
          <w:lang w:val="en-US" w:eastAsia="zh-CN"/>
        </w:rPr>
        <w:t>发展情况</w:t>
      </w:r>
      <w:r>
        <w:tab/>
      </w:r>
      <w:r>
        <w:fldChar w:fldCharType="begin"/>
      </w:r>
      <w:r>
        <w:instrText>PAGEREF_Toc26433\h</w:instrText>
      </w:r>
      <w:r>
        <w:fldChar w:fldCharType="separate"/>
      </w:r>
      <w:r>
        <w:t>4</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HYPERLINK\l_Toc13767</w:instrText>
      </w:r>
      <w:r>
        <w:rPr>
          <w:rFonts w:ascii="宋体" w:eastAsia="宋体" w:hAnsi="宋体" w:cs="宋体"/>
          <w:spacing w:val="12"/>
          <w:szCs w:val="20"/>
        </w:rPr>
        <w:fldChar w:fldCharType="separate"/>
      </w:r>
      <w:r>
        <w:rPr>
          <w:rFonts w:ascii="宋体" w:eastAsia="宋体" w:hAnsi="宋体" w:cs="宋体" w:hint="eastAsia"/>
          <w:lang w:val="en-US" w:eastAsia="zh-CN"/>
        </w:rPr>
        <w:t>二、</w:t>
      </w:r>
      <w:r>
        <w:rPr>
          <w:rFonts w:hint="eastAsia"/>
          <w:lang w:val="en-US" w:eastAsia="zh-CN"/>
        </w:rPr>
        <w:t>地连墙施工步骤</w:t>
      </w:r>
      <w:r>
        <w:tab/>
      </w:r>
      <w:r>
        <w:fldChar w:fldCharType="begin"/>
      </w:r>
      <w:r>
        <w:instrText>PAGEREF_Toc13767\h</w:instrText>
      </w:r>
      <w:r>
        <w:fldChar w:fldCharType="separate"/>
      </w:r>
      <w:r>
        <w:t>5</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HYPERLINK\l_Toc7191</w:instrText>
      </w:r>
      <w:r>
        <w:rPr>
          <w:rFonts w:ascii="宋体" w:eastAsia="宋体" w:hAnsi="宋体" w:cs="宋体"/>
          <w:spacing w:val="12"/>
          <w:szCs w:val="20"/>
        </w:rPr>
        <w:fldChar w:fldCharType="separate"/>
      </w:r>
      <w:r>
        <w:rPr>
          <w:rFonts w:ascii="宋体" w:eastAsia="宋体" w:hAnsi="宋体" w:cs="宋体" w:hint="eastAsia"/>
          <w:lang w:val="en-US" w:eastAsia="zh-CN"/>
        </w:rPr>
        <w:t>2.1</w:t>
      </w:r>
      <w:r>
        <w:rPr>
          <w:rFonts w:hint="eastAsia"/>
          <w:lang w:val="en-US" w:eastAsia="zh-CN"/>
        </w:rPr>
        <w:t>导墙</w:t>
      </w:r>
      <w:r>
        <w:tab/>
      </w:r>
      <w:r>
        <w:fldChar w:fldCharType="begin"/>
      </w:r>
      <w:r>
        <w:instrText>PAGEREF_Toc7191\h</w:instrText>
      </w:r>
      <w:r>
        <w:fldChar w:fldCharType="separate"/>
      </w:r>
      <w:r>
        <w:t>6</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HYPERLINK\l_Toc22956</w:instrText>
      </w:r>
      <w:r>
        <w:rPr>
          <w:rFonts w:ascii="宋体" w:eastAsia="宋体" w:hAnsi="宋体" w:cs="宋体"/>
          <w:spacing w:val="12"/>
          <w:szCs w:val="20"/>
        </w:rPr>
        <w:fldChar w:fldCharType="separate"/>
      </w:r>
      <w:r>
        <w:rPr>
          <w:rFonts w:ascii="宋体" w:eastAsia="宋体" w:hAnsi="宋体" w:cs="宋体" w:hint="eastAsia"/>
          <w:lang w:val="en-US" w:eastAsia="zh-CN"/>
        </w:rPr>
        <w:t>2.2</w:t>
      </w:r>
      <w:r>
        <w:rPr>
          <w:rFonts w:hint="eastAsia"/>
          <w:lang w:val="en-US" w:eastAsia="zh-CN"/>
        </w:rPr>
        <w:t>泥浆孔桩</w:t>
      </w:r>
      <w:r>
        <w:tab/>
      </w:r>
      <w:r>
        <w:fldChar w:fldCharType="begin"/>
      </w:r>
      <w:r>
        <w:instrText>PAGEREF_Toc22956\h</w:instrText>
      </w:r>
      <w:r>
        <w:fldChar w:fldCharType="separate"/>
      </w:r>
      <w:r>
        <w:t>6</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HYPERLINK\l_Toc23758</w:instrText>
      </w:r>
      <w:r>
        <w:rPr>
          <w:rFonts w:ascii="宋体" w:eastAsia="宋体" w:hAnsi="宋体" w:cs="宋体"/>
          <w:spacing w:val="12"/>
          <w:szCs w:val="20"/>
        </w:rPr>
        <w:fldChar w:fldCharType="separate"/>
      </w:r>
      <w:r>
        <w:rPr>
          <w:rFonts w:ascii="宋体" w:eastAsia="宋体" w:hAnsi="宋体" w:cs="宋体" w:hint="eastAsia"/>
          <w:lang w:val="en-US" w:eastAsia="zh-CN"/>
        </w:rPr>
        <w:t>2.3</w:t>
      </w:r>
      <w:r>
        <w:rPr>
          <w:rFonts w:hint="eastAsia"/>
          <w:lang w:val="en-US" w:eastAsia="zh-CN"/>
        </w:rPr>
        <w:t>成槽工程施工</w:t>
      </w:r>
      <w:r>
        <w:tab/>
      </w:r>
      <w:r>
        <w:fldChar w:fldCharType="begin"/>
      </w:r>
      <w:r>
        <w:instrText>PAGEREF_Toc23758\h</w:instrText>
      </w:r>
      <w:r>
        <w:fldChar w:fldCharType="separate"/>
      </w:r>
      <w:r>
        <w:t>6</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HYPERLINK\l_Toc14194</w:instrText>
      </w:r>
      <w:r>
        <w:rPr>
          <w:rFonts w:ascii="宋体" w:eastAsia="宋体" w:hAnsi="宋体" w:cs="宋体"/>
          <w:spacing w:val="12"/>
          <w:szCs w:val="20"/>
        </w:rPr>
        <w:fldChar w:fldCharType="separate"/>
      </w:r>
      <w:r>
        <w:rPr>
          <w:rFonts w:ascii="宋体" w:eastAsia="宋体" w:hAnsi="宋体" w:cs="宋体" w:hint="eastAsia"/>
          <w:lang w:val="en-US" w:eastAsia="zh-CN"/>
        </w:rPr>
        <w:t>2.4</w:t>
      </w:r>
      <w:r>
        <w:rPr>
          <w:rFonts w:hint="eastAsia"/>
          <w:lang w:val="en-US" w:eastAsia="zh-CN"/>
        </w:rPr>
        <w:t>水中灌注混凝土</w:t>
      </w:r>
      <w:r>
        <w:tab/>
      </w:r>
      <w:r>
        <w:fldChar w:fldCharType="begin"/>
      </w:r>
      <w:r>
        <w:instrText>PAGEREF_Toc14194\h</w:instrText>
      </w:r>
      <w:r>
        <w:fldChar w:fldCharType="separate"/>
      </w:r>
      <w:r>
        <w:t>6</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HYPERLINK\l_Toc29788</w:instrText>
      </w:r>
      <w:r>
        <w:rPr>
          <w:rFonts w:ascii="宋体" w:eastAsia="宋体" w:hAnsi="宋体" w:cs="宋体"/>
          <w:spacing w:val="12"/>
          <w:szCs w:val="20"/>
        </w:rPr>
        <w:fldChar w:fldCharType="separate"/>
      </w:r>
      <w:r>
        <w:rPr>
          <w:rFonts w:ascii="宋体" w:eastAsia="宋体" w:hAnsi="宋体" w:cs="宋体" w:hint="eastAsia"/>
          <w:lang w:val="en-US" w:eastAsia="zh-CN"/>
        </w:rPr>
        <w:t>2.5</w:t>
      </w:r>
      <w:r>
        <w:rPr>
          <w:rFonts w:hint="eastAsia"/>
          <w:lang w:val="en-US" w:eastAsia="zh-CN"/>
        </w:rPr>
        <w:t>墙段连接头解决</w:t>
      </w:r>
      <w:r>
        <w:tab/>
      </w:r>
      <w:r>
        <w:fldChar w:fldCharType="begin"/>
      </w:r>
      <w:r>
        <w:instrText>PAGEREF_Toc29788\h</w:instrText>
      </w:r>
      <w:r>
        <w:fldChar w:fldCharType="separate"/>
      </w:r>
      <w:r>
        <w:t>7</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HYPERLINK\l_Toc11347</w:instrText>
      </w:r>
      <w:r>
        <w:rPr>
          <w:rFonts w:ascii="宋体" w:eastAsia="宋体" w:hAnsi="宋体" w:cs="宋体"/>
          <w:spacing w:val="12"/>
          <w:szCs w:val="20"/>
        </w:rPr>
        <w:fldChar w:fldCharType="separate"/>
      </w:r>
      <w:r>
        <w:rPr>
          <w:rFonts w:ascii="宋体" w:eastAsia="宋体" w:hAnsi="宋体" w:cs="宋体" w:hint="eastAsia"/>
          <w:lang w:val="en-US" w:eastAsia="zh-CN"/>
        </w:rPr>
        <w:t>三、</w:t>
      </w:r>
      <w:r>
        <w:rPr>
          <w:rFonts w:hint="eastAsia"/>
          <w:lang w:val="en-US" w:eastAsia="zh-CN"/>
        </w:rPr>
        <w:t>地下连续墙施工难题</w:t>
      </w:r>
      <w:r>
        <w:tab/>
      </w:r>
      <w:r>
        <w:fldChar w:fldCharType="begin"/>
      </w:r>
      <w:r>
        <w:instrText>PAGEREF_Toc11347\h</w:instrText>
      </w:r>
      <w:r>
        <w:fldChar w:fldCharType="separate"/>
      </w:r>
      <w:r>
        <w:t>7</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HYPERLINK\l_Toc30909</w:instrText>
      </w:r>
      <w:r>
        <w:rPr>
          <w:rFonts w:ascii="宋体" w:eastAsia="宋体" w:hAnsi="宋体" w:cs="宋体"/>
          <w:spacing w:val="12"/>
          <w:szCs w:val="20"/>
        </w:rPr>
        <w:fldChar w:fldCharType="separate"/>
      </w:r>
      <w:r>
        <w:rPr>
          <w:rFonts w:ascii="宋体" w:eastAsia="宋体" w:hAnsi="宋体" w:cs="宋体" w:hint="eastAsia"/>
          <w:lang w:val="en-US" w:eastAsia="zh-CN"/>
        </w:rPr>
        <w:t>3.1</w:t>
      </w:r>
      <w:r>
        <w:rPr>
          <w:rFonts w:hint="eastAsia"/>
          <w:lang w:val="en-US" w:eastAsia="zh-CN"/>
        </w:rPr>
        <w:t>导墙施工</w:t>
      </w:r>
      <w:r>
        <w:tab/>
      </w:r>
      <w:r>
        <w:fldChar w:fldCharType="begin"/>
      </w:r>
      <w:r>
        <w:instrText>PAGEREF_Toc30909\h</w:instrText>
      </w:r>
      <w:r>
        <w:fldChar w:fldCharType="separate"/>
      </w:r>
      <w:r>
        <w:t>7</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HYPERLINK\l_Toc13630</w:instrText>
      </w:r>
      <w:r>
        <w:rPr>
          <w:rFonts w:ascii="宋体" w:eastAsia="宋体" w:hAnsi="宋体" w:cs="宋体"/>
          <w:spacing w:val="12"/>
          <w:szCs w:val="20"/>
        </w:rPr>
        <w:fldChar w:fldCharType="separate"/>
      </w:r>
      <w:r>
        <w:rPr>
          <w:rFonts w:ascii="宋体" w:eastAsia="宋体" w:hAnsi="宋体" w:cs="宋体" w:hint="eastAsia"/>
          <w:lang w:val="en-US" w:eastAsia="zh-CN"/>
        </w:rPr>
        <w:t>3.1.1</w:t>
      </w:r>
      <w:r>
        <w:rPr>
          <w:rFonts w:hint="eastAsia"/>
          <w:lang w:val="en-US" w:eastAsia="zh-CN"/>
        </w:rPr>
        <w:t>导墙变型造成钢筋笼不可以成功下发</w:t>
      </w:r>
      <w:r>
        <w:tab/>
      </w:r>
      <w:r>
        <w:fldChar w:fldCharType="begin"/>
      </w:r>
      <w:r>
        <w:instrText>PAGEREF_Toc13630\h</w:instrText>
      </w:r>
      <w:r>
        <w:fldChar w:fldCharType="separate"/>
      </w:r>
      <w:r>
        <w:t>8</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HYPERLINK\l_Toc24172</w:instrText>
      </w:r>
      <w:r>
        <w:rPr>
          <w:rFonts w:ascii="宋体" w:eastAsia="宋体" w:hAnsi="宋体" w:cs="宋体"/>
          <w:spacing w:val="12"/>
          <w:szCs w:val="20"/>
        </w:rPr>
        <w:fldChar w:fldCharType="separate"/>
      </w:r>
      <w:r>
        <w:rPr>
          <w:rFonts w:ascii="宋体" w:eastAsia="宋体" w:hAnsi="宋体" w:cs="宋体" w:hint="eastAsia"/>
          <w:lang w:val="en-US" w:eastAsia="zh-CN"/>
        </w:rPr>
        <w:t>3.1.2</w:t>
      </w:r>
      <w:r>
        <w:rPr>
          <w:rFonts w:hint="eastAsia"/>
          <w:lang w:val="en-US" w:eastAsia="zh-CN"/>
        </w:rPr>
        <w:t>回填量少</w:t>
      </w:r>
      <w:r>
        <w:tab/>
      </w:r>
      <w:r>
        <w:fldChar w:fldCharType="begin"/>
      </w:r>
      <w:r>
        <w:instrText>PAGEREF_Toc24172\h</w:instrText>
      </w:r>
      <w:r>
        <w:fldChar w:fldCharType="separate"/>
      </w:r>
      <w:r>
        <w:t>8</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HYPERLINK\l_Toc15108</w:instrText>
      </w:r>
      <w:r>
        <w:rPr>
          <w:rFonts w:ascii="宋体" w:eastAsia="宋体" w:hAnsi="宋体" w:cs="宋体"/>
          <w:spacing w:val="12"/>
          <w:szCs w:val="20"/>
        </w:rPr>
        <w:fldChar w:fldCharType="separate"/>
      </w:r>
      <w:r>
        <w:rPr>
          <w:rFonts w:ascii="宋体" w:eastAsia="宋体" w:hAnsi="宋体" w:cs="宋体" w:hint="eastAsia"/>
          <w:lang w:val="en-US" w:eastAsia="zh-CN"/>
        </w:rPr>
        <w:t>3.2</w:t>
      </w:r>
      <w:r>
        <w:rPr>
          <w:rFonts w:hint="eastAsia"/>
          <w:lang w:val="en-US" w:eastAsia="zh-CN"/>
        </w:rPr>
        <w:t>钢筋笼制作</w:t>
      </w:r>
      <w:r>
        <w:tab/>
      </w:r>
      <w:r>
        <w:fldChar w:fldCharType="begin"/>
      </w:r>
      <w:r>
        <w:instrText>PAGEREF_Toc15108\h</w:instrText>
      </w:r>
      <w:r>
        <w:fldChar w:fldCharType="separate"/>
      </w:r>
      <w:r>
        <w:t>8</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HYPERLINK\l_Toc70</w:instrText>
      </w:r>
      <w:r>
        <w:rPr>
          <w:rFonts w:ascii="宋体" w:eastAsia="宋体" w:hAnsi="宋体" w:cs="宋体"/>
          <w:spacing w:val="12"/>
          <w:szCs w:val="20"/>
        </w:rPr>
        <w:fldChar w:fldCharType="separate"/>
      </w:r>
      <w:r>
        <w:rPr>
          <w:rFonts w:ascii="宋体" w:eastAsia="宋体" w:hAnsi="宋体" w:cs="宋体" w:hint="eastAsia"/>
          <w:lang w:val="en-US" w:eastAsia="zh-CN"/>
        </w:rPr>
        <w:t>3.2.1</w:t>
      </w:r>
      <w:r>
        <w:rPr>
          <w:rFonts w:hint="eastAsia"/>
          <w:lang w:val="en-US" w:eastAsia="zh-CN"/>
        </w:rPr>
        <w:t>焊缝质量难题</w:t>
      </w:r>
      <w:r>
        <w:tab/>
      </w:r>
      <w:r>
        <w:fldChar w:fldCharType="begin"/>
      </w:r>
      <w:r>
        <w:instrText>PAGEREF_Toc70\h</w:instrText>
      </w:r>
      <w:r>
        <w:fldChar w:fldCharType="separate"/>
      </w:r>
      <w:r>
        <w:t>8</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HYPERLINK\l_Toc13587</w:instrText>
      </w:r>
      <w:r>
        <w:rPr>
          <w:rFonts w:ascii="宋体" w:eastAsia="宋体" w:hAnsi="宋体" w:cs="宋体"/>
          <w:spacing w:val="12"/>
          <w:szCs w:val="20"/>
        </w:rPr>
        <w:fldChar w:fldCharType="separate"/>
      </w:r>
      <w:r>
        <w:rPr>
          <w:rFonts w:ascii="宋体" w:eastAsia="宋体" w:hAnsi="宋体" w:cs="宋体" w:hint="eastAsia"/>
          <w:lang w:val="en-US" w:eastAsia="zh-CN"/>
        </w:rPr>
        <w:t>3.2.2</w:t>
      </w:r>
      <w:r>
        <w:rPr>
          <w:rFonts w:hint="eastAsia"/>
          <w:lang w:val="en-US" w:eastAsia="zh-CN"/>
        </w:rPr>
        <w:t>进展难题</w:t>
      </w:r>
      <w:r>
        <w:tab/>
      </w:r>
      <w:r>
        <w:fldChar w:fldCharType="begin"/>
      </w:r>
      <w:r>
        <w:instrText>PAGEREF_Toc13587\h</w:instrText>
      </w:r>
      <w:r>
        <w:fldChar w:fldCharType="separate"/>
      </w:r>
      <w:r>
        <w:t>9</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HYPERLINK\l_Toc2017</w:instrText>
      </w:r>
      <w:r>
        <w:rPr>
          <w:rFonts w:ascii="宋体" w:eastAsia="宋体" w:hAnsi="宋体" w:cs="宋体"/>
          <w:spacing w:val="12"/>
          <w:szCs w:val="20"/>
        </w:rPr>
        <w:fldChar w:fldCharType="separate"/>
      </w:r>
      <w:r>
        <w:rPr>
          <w:rFonts w:ascii="宋体" w:eastAsia="宋体" w:hAnsi="宋体" w:cs="宋体" w:hint="eastAsia"/>
          <w:lang w:val="en-US" w:eastAsia="zh-CN"/>
        </w:rPr>
        <w:t>3.3</w:t>
      </w:r>
      <w:r>
        <w:rPr>
          <w:rFonts w:hint="eastAsia"/>
          <w:lang w:val="en-US" w:eastAsia="zh-CN"/>
        </w:rPr>
        <w:t>泥浆制作</w:t>
      </w:r>
      <w:r>
        <w:tab/>
      </w:r>
      <w:r>
        <w:fldChar w:fldCharType="begin"/>
      </w:r>
      <w:r>
        <w:instrText>PAGEREF_Toc2017\h</w:instrText>
      </w:r>
      <w:r>
        <w:fldChar w:fldCharType="separate"/>
      </w:r>
      <w:r>
        <w:t>9</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HYPERLINK\l_Toc32516</w:instrText>
      </w:r>
      <w:r>
        <w:rPr>
          <w:rFonts w:ascii="宋体" w:eastAsia="宋体" w:hAnsi="宋体" w:cs="宋体"/>
          <w:spacing w:val="12"/>
          <w:szCs w:val="20"/>
        </w:rPr>
        <w:fldChar w:fldCharType="separate"/>
      </w:r>
      <w:r>
        <w:rPr>
          <w:rFonts w:ascii="宋体" w:eastAsia="宋体" w:hAnsi="宋体" w:cs="宋体" w:hint="eastAsia"/>
          <w:lang w:val="en-US" w:eastAsia="zh-CN"/>
        </w:rPr>
        <w:t>3.3.1</w:t>
      </w:r>
      <w:r>
        <w:rPr>
          <w:rFonts w:hint="eastAsia"/>
          <w:lang w:val="en-US" w:eastAsia="zh-CN"/>
        </w:rPr>
        <w:t>成本管理</w:t>
      </w:r>
      <w:r>
        <w:tab/>
      </w:r>
      <w:r>
        <w:fldChar w:fldCharType="begin"/>
      </w:r>
      <w:r>
        <w:instrText>PAGEREF_Toc32516\h</w:instrText>
      </w:r>
      <w:r>
        <w:fldChar w:fldCharType="separate"/>
      </w:r>
      <w:r>
        <w:t>9</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HYPERLINK\l_Toc16746</w:instrText>
      </w:r>
      <w:r>
        <w:rPr>
          <w:rFonts w:ascii="宋体" w:eastAsia="宋体" w:hAnsi="宋体" w:cs="宋体"/>
          <w:spacing w:val="12"/>
          <w:szCs w:val="20"/>
        </w:rPr>
        <w:fldChar w:fldCharType="separate"/>
      </w:r>
      <w:r>
        <w:rPr>
          <w:rFonts w:ascii="宋体" w:eastAsia="宋体" w:hAnsi="宋体" w:cs="宋体" w:hint="eastAsia"/>
          <w:lang w:val="en-US" w:eastAsia="zh-CN"/>
        </w:rPr>
        <w:t>3.3.2</w:t>
      </w:r>
      <w:r>
        <w:rPr>
          <w:rFonts w:hint="eastAsia"/>
          <w:lang w:val="en-US" w:eastAsia="zh-CN"/>
        </w:rPr>
        <w:t>泥浆制做工程项目整体上的对接难题</w:t>
      </w:r>
      <w:r>
        <w:tab/>
      </w:r>
      <w:r>
        <w:fldChar w:fldCharType="begin"/>
      </w:r>
      <w:r>
        <w:instrText>PAGEREF_Toc16746\h</w:instrText>
      </w:r>
      <w:r>
        <w:fldChar w:fldCharType="separate"/>
      </w:r>
      <w:r>
        <w:t>10</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HYPERLINK\l_Toc24440</w:instrText>
      </w:r>
      <w:r>
        <w:rPr>
          <w:rFonts w:ascii="宋体" w:eastAsia="宋体" w:hAnsi="宋体" w:cs="宋体"/>
          <w:spacing w:val="12"/>
          <w:szCs w:val="20"/>
        </w:rPr>
        <w:fldChar w:fldCharType="separate"/>
      </w:r>
      <w:r>
        <w:rPr>
          <w:rFonts w:ascii="宋体" w:eastAsia="宋体" w:hAnsi="宋体" w:cs="宋体" w:hint="eastAsia"/>
          <w:lang w:val="en-US" w:eastAsia="zh-CN"/>
        </w:rPr>
        <w:t>3.4</w:t>
      </w:r>
      <w:r>
        <w:rPr>
          <w:rFonts w:hint="eastAsia"/>
          <w:lang w:val="en-US" w:eastAsia="zh-CN"/>
        </w:rPr>
        <w:t>成槽</w:t>
      </w:r>
      <w:r>
        <w:tab/>
      </w:r>
      <w:r>
        <w:fldChar w:fldCharType="begin"/>
      </w:r>
      <w:r>
        <w:instrText>PAGEREF_Toc24440\h</w:instrText>
      </w:r>
      <w:r>
        <w:fldChar w:fldCharType="separate"/>
      </w:r>
      <w:r>
        <w:t>10</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HYPERLINK\l_Toc32633</w:instrText>
      </w:r>
      <w:r>
        <w:rPr>
          <w:rFonts w:ascii="宋体" w:eastAsia="宋体" w:hAnsi="宋体" w:cs="宋体"/>
          <w:spacing w:val="12"/>
          <w:szCs w:val="20"/>
        </w:rPr>
        <w:fldChar w:fldCharType="separate"/>
      </w:r>
      <w:r>
        <w:rPr>
          <w:rFonts w:ascii="宋体" w:eastAsia="宋体" w:hAnsi="宋体" w:cs="宋体" w:hint="eastAsia"/>
          <w:lang w:val="en-US" w:eastAsia="zh-CN"/>
        </w:rPr>
        <w:t>3.4.1</w:t>
      </w:r>
      <w:r>
        <w:rPr>
          <w:rFonts w:hint="eastAsia"/>
          <w:lang w:val="en-US" w:eastAsia="zh-CN"/>
        </w:rPr>
        <w:t>泥浆液位操纵</w:t>
      </w:r>
      <w:r>
        <w:tab/>
      </w:r>
      <w:r>
        <w:fldChar w:fldCharType="begin"/>
      </w:r>
      <w:r>
        <w:instrText>PAGEREF_Toc32633\h</w:instrText>
      </w:r>
      <w:r>
        <w:fldChar w:fldCharType="separate"/>
      </w:r>
      <w:r>
        <w:t>10</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HYPERLINK\l_Toc29479</w:instrText>
      </w:r>
      <w:r>
        <w:rPr>
          <w:rFonts w:ascii="宋体" w:eastAsia="宋体" w:hAnsi="宋体" w:cs="宋体"/>
          <w:spacing w:val="12"/>
          <w:szCs w:val="20"/>
        </w:rPr>
        <w:fldChar w:fldCharType="separate"/>
      </w:r>
      <w:r>
        <w:rPr>
          <w:rFonts w:ascii="宋体" w:eastAsia="宋体" w:hAnsi="宋体" w:cs="宋体" w:hint="eastAsia"/>
          <w:lang w:val="en-US" w:eastAsia="zh-CN"/>
        </w:rPr>
        <w:t>3.4.2</w:t>
      </w:r>
      <w:r>
        <w:rPr>
          <w:rFonts w:hint="eastAsia"/>
          <w:lang w:val="en-US" w:eastAsia="zh-CN"/>
        </w:rPr>
        <w:t>清渣</w:t>
      </w:r>
      <w:r>
        <w:tab/>
      </w:r>
      <w:r>
        <w:fldChar w:fldCharType="begin"/>
      </w:r>
      <w:r>
        <w:instrText>PAGEREF_Toc29479\h</w:instrText>
      </w:r>
      <w:r>
        <w:fldChar w:fldCharType="separate"/>
      </w:r>
      <w:r>
        <w:t>11</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HYPERLINK\l_Toc5758</w:instrText>
      </w:r>
      <w:r>
        <w:rPr>
          <w:rFonts w:ascii="宋体" w:eastAsia="宋体" w:hAnsi="宋体" w:cs="宋体"/>
          <w:spacing w:val="12"/>
          <w:szCs w:val="20"/>
        </w:rPr>
        <w:fldChar w:fldCharType="separate"/>
      </w:r>
      <w:r>
        <w:rPr>
          <w:rFonts w:ascii="宋体" w:eastAsia="宋体" w:hAnsi="宋体" w:cs="宋体" w:hint="eastAsia"/>
          <w:lang w:val="en-US" w:eastAsia="zh-CN"/>
        </w:rPr>
        <w:t>3.4.3</w:t>
      </w:r>
      <w:r>
        <w:rPr>
          <w:rFonts w:hint="eastAsia"/>
          <w:lang w:val="en-US" w:eastAsia="zh-CN"/>
        </w:rPr>
        <w:t>刷壁频次问题</w:t>
      </w:r>
      <w:r>
        <w:tab/>
      </w:r>
      <w:r>
        <w:fldChar w:fldCharType="begin"/>
      </w:r>
      <w:r>
        <w:instrText>PAGEREF_Toc5758\h</w:instrText>
      </w:r>
      <w:r>
        <w:fldChar w:fldCharType="separate"/>
      </w:r>
      <w:r>
        <w:t>11</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HYPERLINK\l_Toc1285</w:instrText>
      </w:r>
      <w:r>
        <w:rPr>
          <w:rFonts w:ascii="宋体" w:eastAsia="宋体" w:hAnsi="宋体" w:cs="宋体"/>
          <w:spacing w:val="12"/>
          <w:szCs w:val="20"/>
        </w:rPr>
        <w:fldChar w:fldCharType="separate"/>
      </w:r>
      <w:r>
        <w:rPr>
          <w:rFonts w:ascii="宋体" w:eastAsia="宋体" w:hAnsi="宋体" w:cs="宋体" w:hint="eastAsia"/>
          <w:lang w:val="en-US" w:eastAsia="zh-CN"/>
        </w:rPr>
        <w:t>3.5</w:t>
      </w:r>
      <w:r>
        <w:rPr>
          <w:rFonts w:hint="eastAsia"/>
          <w:lang w:val="en-US" w:eastAsia="zh-CN"/>
        </w:rPr>
        <w:t>钢筋笼起吊和下钢筋笼</w:t>
      </w:r>
      <w:r>
        <w:tab/>
      </w:r>
      <w:r>
        <w:fldChar w:fldCharType="begin"/>
      </w:r>
      <w:r>
        <w:instrText>PAGEREF_Toc1285\h</w:instrText>
      </w:r>
      <w:r>
        <w:fldChar w:fldCharType="separate"/>
      </w:r>
      <w:r>
        <w:t>11</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HYPERLINK\l_Toc29884</w:instrText>
      </w:r>
      <w:r>
        <w:rPr>
          <w:rFonts w:ascii="宋体" w:eastAsia="宋体" w:hAnsi="宋体" w:cs="宋体"/>
          <w:spacing w:val="12"/>
          <w:szCs w:val="20"/>
        </w:rPr>
        <w:fldChar w:fldCharType="separate"/>
      </w:r>
      <w:r>
        <w:rPr>
          <w:rFonts w:ascii="宋体" w:eastAsia="宋体" w:hAnsi="宋体" w:cs="宋体" w:hint="eastAsia"/>
          <w:lang w:val="en-US" w:eastAsia="zh-CN"/>
        </w:rPr>
        <w:t>3.5.1</w:t>
      </w:r>
      <w:r>
        <w:rPr>
          <w:rFonts w:hint="eastAsia"/>
          <w:lang w:val="en-US" w:eastAsia="zh-CN"/>
        </w:rPr>
        <w:t>钢筋笼下不来</w:t>
      </w:r>
      <w:r>
        <w:tab/>
      </w:r>
      <w:r>
        <w:fldChar w:fldCharType="begin"/>
      </w:r>
      <w:r>
        <w:instrText>PAGEREF_Toc29884\h</w:instrText>
      </w:r>
      <w:r>
        <w:fldChar w:fldCharType="separate"/>
      </w:r>
      <w:r>
        <w:t>12</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HYPERLINK\l_Toc25830</w:instrText>
      </w:r>
      <w:r>
        <w:rPr>
          <w:rFonts w:ascii="宋体" w:eastAsia="宋体" w:hAnsi="宋体" w:cs="宋体"/>
          <w:spacing w:val="12"/>
          <w:szCs w:val="20"/>
        </w:rPr>
        <w:fldChar w:fldCharType="separate"/>
      </w:r>
      <w:r>
        <w:rPr>
          <w:rFonts w:ascii="宋体" w:eastAsia="宋体" w:hAnsi="宋体" w:cs="宋体" w:hint="eastAsia"/>
          <w:lang w:val="en-US" w:eastAsia="zh-CN"/>
        </w:rPr>
        <w:t>3.5.2</w:t>
      </w:r>
      <w:r>
        <w:rPr>
          <w:rFonts w:hint="eastAsia"/>
          <w:lang w:val="en-US" w:eastAsia="zh-CN"/>
        </w:rPr>
        <w:t>钢筋笼的吊卸</w:t>
      </w:r>
      <w:r>
        <w:tab/>
      </w:r>
      <w:r>
        <w:fldChar w:fldCharType="begin"/>
      </w:r>
      <w:r>
        <w:instrText>PAGEREF_Toc25830\h</w:instrText>
      </w:r>
      <w:r>
        <w:fldChar w:fldCharType="separate"/>
      </w:r>
      <w:r>
        <w:t>12</w:t>
      </w:r>
      <w:r>
        <w:fldChar w:fldCharType="end"/>
      </w:r>
      <w:r>
        <w:rPr>
          <w:rFonts w:ascii="宋体" w:eastAsia="宋体" w:hAnsi="宋体" w:cs="宋体"/>
          <w:spacing w:val="12"/>
          <w:szCs w:val="20"/>
        </w:rPr>
        <w:fldChar w:fldCharType="end"/>
      </w:r>
    </w:p>
    <w:p>
      <w:pPr>
        <w:pStyle w:val="TOC2"/>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HYPERLINK\l_Toc17127</w:instrText>
      </w:r>
      <w:r>
        <w:rPr>
          <w:rFonts w:ascii="宋体" w:eastAsia="宋体" w:hAnsi="宋体" w:cs="宋体"/>
          <w:spacing w:val="12"/>
          <w:szCs w:val="20"/>
        </w:rPr>
        <w:fldChar w:fldCharType="separate"/>
      </w:r>
      <w:r>
        <w:rPr>
          <w:rFonts w:ascii="宋体" w:eastAsia="宋体" w:hAnsi="宋体" w:cs="宋体" w:hint="eastAsia"/>
          <w:lang w:val="en-US" w:eastAsia="zh-CN"/>
        </w:rPr>
        <w:t>3.6</w:t>
      </w:r>
      <w:r>
        <w:rPr>
          <w:rFonts w:hint="eastAsia"/>
          <w:lang w:val="en-US" w:eastAsia="zh-CN"/>
        </w:rPr>
        <w:t>拔砼软管、浇制砼</w:t>
      </w:r>
      <w:r>
        <w:tab/>
      </w:r>
      <w:r>
        <w:fldChar w:fldCharType="begin"/>
      </w:r>
      <w:r>
        <w:instrText>PAGEREF_Toc17127\h</w:instrText>
      </w:r>
      <w:r>
        <w:fldChar w:fldCharType="separate"/>
      </w:r>
      <w:r>
        <w:t>12</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HYPERLINK\l_Toc6166</w:instrText>
      </w:r>
      <w:r>
        <w:rPr>
          <w:rFonts w:ascii="宋体" w:eastAsia="宋体" w:hAnsi="宋体" w:cs="宋体"/>
          <w:spacing w:val="12"/>
          <w:szCs w:val="20"/>
        </w:rPr>
        <w:fldChar w:fldCharType="separate"/>
      </w:r>
      <w:r>
        <w:rPr>
          <w:rFonts w:ascii="宋体" w:eastAsia="宋体" w:hAnsi="宋体" w:cs="宋体" w:hint="eastAsia"/>
          <w:lang w:val="en-US" w:eastAsia="zh-CN"/>
        </w:rPr>
        <w:t>3.6.1</w:t>
      </w:r>
      <w:r>
        <w:rPr>
          <w:rFonts w:hint="eastAsia"/>
          <w:lang w:val="en-US" w:eastAsia="zh-CN"/>
        </w:rPr>
        <w:t>浇制全过程</w:t>
      </w:r>
      <w:r>
        <w:tab/>
      </w:r>
      <w:r>
        <w:fldChar w:fldCharType="begin"/>
      </w:r>
      <w:r>
        <w:instrText>PAGEREF_Toc6166\h</w:instrText>
      </w:r>
      <w:r>
        <w:fldChar w:fldCharType="separate"/>
      </w:r>
      <w:r>
        <w:t>12</w:t>
      </w:r>
      <w:r>
        <w:fldChar w:fldCharType="end"/>
      </w:r>
      <w:r>
        <w:rPr>
          <w:rFonts w:ascii="宋体" w:eastAsia="宋体" w:hAnsi="宋体" w:cs="宋体"/>
          <w:spacing w:val="12"/>
          <w:szCs w:val="20"/>
        </w:rPr>
        <w:fldChar w:fldCharType="end"/>
      </w:r>
    </w:p>
    <w:p>
      <w:pPr>
        <w:pStyle w:val="TOC3"/>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HYPERLINK\l_Toc6879</w:instrText>
      </w:r>
      <w:r>
        <w:rPr>
          <w:rFonts w:ascii="宋体" w:eastAsia="宋体" w:hAnsi="宋体" w:cs="宋体"/>
          <w:spacing w:val="12"/>
          <w:szCs w:val="20"/>
        </w:rPr>
        <w:fldChar w:fldCharType="separate"/>
      </w:r>
      <w:r>
        <w:rPr>
          <w:rFonts w:ascii="宋体" w:eastAsia="宋体" w:hAnsi="宋体" w:cs="宋体" w:hint="eastAsia"/>
          <w:lang w:val="en-US" w:eastAsia="zh-CN"/>
        </w:rPr>
        <w:t>3.6.2</w:t>
      </w:r>
      <w:r>
        <w:rPr>
          <w:rFonts w:hint="eastAsia"/>
          <w:lang w:val="en-US" w:eastAsia="zh-CN"/>
        </w:rPr>
        <w:t>下、拔砼导管和浇筑砼过程中主要问题</w:t>
      </w:r>
      <w:r>
        <w:tab/>
      </w:r>
      <w:r>
        <w:fldChar w:fldCharType="begin"/>
      </w:r>
      <w:r>
        <w:instrText>PAGEREF_Toc6879\h</w:instrText>
      </w:r>
      <w:r>
        <w:fldChar w:fldCharType="separate"/>
      </w:r>
      <w:r>
        <w:t>12</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HYPERLINK\l_Toc23474</w:instrText>
      </w:r>
      <w:r>
        <w:rPr>
          <w:rFonts w:ascii="宋体" w:eastAsia="宋体" w:hAnsi="宋体" w:cs="宋体"/>
          <w:spacing w:val="12"/>
          <w:szCs w:val="20"/>
        </w:rPr>
        <w:fldChar w:fldCharType="separate"/>
      </w:r>
      <w:r>
        <w:rPr>
          <w:rFonts w:ascii="宋体" w:eastAsia="宋体" w:hAnsi="宋体" w:cs="宋体" w:hint="eastAsia"/>
          <w:lang w:val="en-US" w:eastAsia="zh-CN"/>
        </w:rPr>
        <w:t>四、</w:t>
      </w:r>
      <w:r>
        <w:rPr>
          <w:rFonts w:hint="eastAsia"/>
          <w:lang w:val="en-US" w:eastAsia="zh-CN"/>
        </w:rPr>
        <w:t>总结</w:t>
      </w:r>
      <w:r>
        <w:tab/>
      </w:r>
      <w:r>
        <w:fldChar w:fldCharType="begin"/>
      </w:r>
      <w:r>
        <w:instrText>PAGEREF_Toc23474\h</w:instrText>
      </w:r>
      <w:r>
        <w:fldChar w:fldCharType="separate"/>
      </w:r>
      <w:r>
        <w:t>15</w:t>
      </w:r>
      <w:r>
        <w:fldChar w:fldCharType="end"/>
      </w:r>
      <w:r>
        <w:rPr>
          <w:rFonts w:ascii="宋体" w:eastAsia="宋体" w:hAnsi="宋体" w:cs="宋体"/>
          <w:spacing w:val="12"/>
          <w:szCs w:val="20"/>
        </w:rPr>
        <w:fldChar w:fldCharType="end"/>
      </w:r>
    </w:p>
    <w:p>
      <w:pPr>
        <w:pStyle w:val="TOC1"/>
        <w:tabs>
          <w:tab w:val="right" w:leader="dot" w:pos="8306"/>
        </w:tabs>
      </w:pPr>
      <w:r>
        <w:rPr>
          <w:rFonts w:ascii="宋体" w:eastAsia="宋体" w:hAnsi="宋体" w:cs="宋体"/>
          <w:spacing w:val="12"/>
          <w:szCs w:val="20"/>
        </w:rPr>
        <w:fldChar w:fldCharType="begin"/>
      </w:r>
      <w:r>
        <w:rPr>
          <w:rFonts w:ascii="宋体" w:eastAsia="宋体" w:hAnsi="宋体" w:cs="宋体"/>
          <w:spacing w:val="12"/>
          <w:szCs w:val="20"/>
        </w:rPr>
        <w:instrText>HYPERLINK\l_Toc3363</w:instrText>
      </w:r>
      <w:r>
        <w:rPr>
          <w:rFonts w:ascii="宋体" w:eastAsia="宋体" w:hAnsi="宋体" w:cs="宋体"/>
          <w:spacing w:val="12"/>
          <w:szCs w:val="20"/>
        </w:rPr>
        <w:fldChar w:fldCharType="separate"/>
      </w:r>
      <w:r>
        <w:rPr>
          <w:rFonts w:hint="eastAsia"/>
          <w:lang w:val="en-US" w:eastAsia="zh-CN"/>
        </w:rPr>
        <w:t>致谢</w:t>
      </w:r>
      <w:r>
        <w:tab/>
      </w:r>
      <w:r>
        <w:fldChar w:fldCharType="begin"/>
      </w:r>
      <w:r>
        <w:instrText>PAGEREF_Toc3363\h</w:instrText>
      </w:r>
      <w:r>
        <w:fldChar w:fldCharType="separate"/>
      </w:r>
      <w:r>
        <w:t>16</w:t>
      </w:r>
      <w:r>
        <w:fldChar w:fldCharType="end"/>
      </w:r>
      <w:r>
        <w:rPr>
          <w:rFonts w:ascii="宋体" w:eastAsia="宋体" w:hAnsi="宋体" w:cs="宋体"/>
          <w:spacing w:val="12"/>
          <w:szCs w:val="20"/>
        </w:rPr>
        <w:fldChar w:fldCharType="end"/>
      </w:r>
    </w:p>
    <w:p>
      <w:pPr>
        <w:pStyle w:val="TOC1"/>
        <w:tabs>
          <w:tab w:val="right" w:leader="dot" w:pos="8306"/>
        </w:tabs>
        <w:sectPr>
          <w:headerReference w:type="default" r:id="rId12"/>
          <w:footerReference w:type="default" r:id="rId13"/>
          <w:pgSz w:w="11906" w:h="16838"/>
          <w:pgMar w:top="1440" w:right="1800" w:bottom="1440" w:left="1800" w:header="851" w:footer="992" w:gutter="0"/>
          <w:pgNumType w:fmt="upperRoman" w:start="3"/>
          <w:cols w:num="1" w:space="425"/>
          <w:docGrid w:type="lines" w:linePitch="312" w:charSpace="0"/>
        </w:sectPr>
      </w:pPr>
      <w:r>
        <w:rPr>
          <w:rFonts w:ascii="宋体" w:eastAsia="宋体" w:hAnsi="宋体" w:cs="宋体"/>
          <w:spacing w:val="12"/>
          <w:szCs w:val="20"/>
        </w:rPr>
        <w:fldChar w:fldCharType="begin"/>
      </w:r>
      <w:r>
        <w:rPr>
          <w:rFonts w:ascii="宋体" w:eastAsia="宋体" w:hAnsi="宋体" w:cs="宋体"/>
          <w:spacing w:val="12"/>
          <w:szCs w:val="20"/>
        </w:rPr>
        <w:instrText>HYPERLINK\l_Toc28359</w:instrText>
      </w:r>
      <w:r>
        <w:rPr>
          <w:rFonts w:ascii="宋体" w:eastAsia="宋体" w:hAnsi="宋体" w:cs="宋体"/>
          <w:spacing w:val="12"/>
          <w:szCs w:val="20"/>
        </w:rPr>
        <w:fldChar w:fldCharType="separate"/>
      </w:r>
      <w:r>
        <w:rPr>
          <w:rFonts w:hint="eastAsia"/>
          <w:lang w:eastAsia="zh-CN"/>
        </w:rPr>
        <w:t>参考文献</w:t>
      </w:r>
      <w:r>
        <w:tab/>
      </w:r>
      <w:r>
        <w:fldChar w:fldCharType="begin"/>
      </w:r>
      <w:r>
        <w:instrText>PAGEREF_Toc28359\h</w:instrText>
      </w:r>
      <w:r>
        <w:fldChar w:fldCharType="separate"/>
      </w:r>
      <w:r>
        <w:t>17</w:t>
      </w:r>
      <w:r>
        <w:fldChar w:fldCharType="end"/>
      </w:r>
      <w:r>
        <w:rPr>
          <w:rFonts w:ascii="宋体" w:eastAsia="宋体" w:hAnsi="宋体" w:cs="宋体"/>
          <w:spacing w:val="12"/>
          <w:szCs w:val="20"/>
        </w:rPr>
        <w:fldChar w:fldCharType="end"/>
      </w:r>
      <w:bookmarkEnd w:id="1"/>
    </w:p>
    <w:p>
      <w:pPr>
        <w:pStyle w:val="TOC1"/>
        <w:tabs>
          <w:tab w:val="right" w:leader="dot" w:pos="8306"/>
        </w:tabs>
        <w:rPr>
          <w:rFonts w:ascii="宋体" w:hAnsi="宋体" w:cs="宋体"/>
          <w:spacing w:val="12"/>
          <w:sz w:val="20"/>
          <w:szCs w:val="20"/>
        </w:rPr>
      </w:pPr>
      <w:r>
        <w:rPr>
          <w:rFonts w:ascii="宋体" w:eastAsia="宋体" w:hAnsi="宋体" w:cs="宋体"/>
          <w:spacing w:val="12"/>
          <w:szCs w:val="20"/>
        </w:rPr>
        <w:fldChar w:fldCharType="end"/>
      </w:r>
    </w:p>
    <w:p>
      <w:pPr>
        <w:rPr>
          <w:rFonts w:ascii="宋体" w:hAnsi="宋体" w:cs="宋体"/>
          <w:spacing w:val="12"/>
          <w:sz w:val="20"/>
          <w:szCs w:val="20"/>
        </w:rPr>
        <w:sectPr>
          <w:headerReference w:type="default" r:id="rId14"/>
          <w:footerReference w:type="default" r:id="rId15"/>
          <w:type w:val="nextPage"/>
          <w:pgSz w:w="11906" w:h="16838"/>
          <w:pgMar w:top="1440" w:right="1800" w:bottom="1440" w:left="1800" w:header="851" w:footer="992" w:gutter="0"/>
          <w:pgNumType w:fmt="upperRoman" w:start="4"/>
          <w:cols w:num="1" w:space="425"/>
          <w:titlePg w:val="0"/>
          <w:docGrid w:type="lines" w:linePitch="312" w:charSpace="0"/>
        </w:sectPr>
      </w:pPr>
    </w:p>
    <w:p>
      <w:pPr>
        <w:pStyle w:val="Heading1"/>
        <w:bidi w:val="0"/>
        <w:rPr>
          <w:rFonts w:hint="eastAsia"/>
          <w:lang w:val="en-US" w:eastAsia="zh-CN"/>
        </w:rPr>
      </w:pPr>
      <w:bookmarkStart w:id="2" w:name="_Toc8712"/>
      <w:bookmarkStart w:id="3" w:name="_Toc14796"/>
      <w:r>
        <w:rPr>
          <w:rFonts w:hint="eastAsia"/>
          <w:lang w:val="en-US" w:eastAsia="zh-CN"/>
        </w:rPr>
        <w:t>地下连续墙简述</w:t>
      </w:r>
      <w:bookmarkEnd w:id="2"/>
      <w:bookmarkEnd w:id="3"/>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所说地下连续墙，就是指工程项目在地面采用开挖工业设备，沿深基坑工程项目相邻线，在泥浆孔桩条件下开挖细而长槽，清槽之后在干燥槽上悬架桩，随后用导管法注浆水下混凝土制成一个单元槽段，逐一展开</w:t>
      </w:r>
    </w:p>
    <w:p>
      <w:pPr>
        <w:pStyle w:val="Heading2"/>
        <w:bidi w:val="0"/>
        <w:rPr>
          <w:rFonts w:hint="eastAsia"/>
          <w:lang w:val="en-US" w:eastAsia="zh-CN"/>
        </w:rPr>
      </w:pPr>
      <w:bookmarkStart w:id="4" w:name="_Toc1543"/>
      <w:bookmarkStart w:id="5" w:name="_Toc23838"/>
      <w:r>
        <w:rPr>
          <w:rFonts w:hint="eastAsia"/>
          <w:lang w:val="en-US" w:eastAsia="zh-CN"/>
        </w:rPr>
        <w:t>地下连续墙的基本要素</w:t>
      </w:r>
      <w:bookmarkEnd w:id="4"/>
      <w:bookmarkEnd w:id="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地下连续墙开挖技术性始于欧美地区，是指在开挖和石油钻井中运用泥浆和水中浇灌混凝土的办法发展起来，1950年在意大利美兰初次采用了洞桩泥浆地下连续墙工程施工，20个世纪50-60时代该技术的发展欧美国家与前前苏联展开了品牌推广1958年在我国水电部门在青岛丹子口水利工程技术层面建造河堤防渗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其工作原理是应用一定的工程机械设备机械，受有机化学泥浆孔桩产生的影响，在地下开挖具有一定薄厚、尺寸大小深入的沟槽开挖，在沟槽开挖内悬架稍稍加工制作桩进行加工，随后注浆水下混凝土做成钢筋混凝土墙段，沟段距离一般为3~8mm。</w:t>
      </w:r>
    </w:p>
    <w:p>
      <w:pPr>
        <w:pStyle w:val="Heading2"/>
        <w:bidi w:val="0"/>
        <w:rPr>
          <w:rFonts w:hint="eastAsia"/>
          <w:lang w:val="en-US" w:eastAsia="zh-CN"/>
        </w:rPr>
      </w:pPr>
      <w:bookmarkStart w:id="6" w:name="_Toc3065"/>
      <w:bookmarkStart w:id="7" w:name="_Toc520"/>
      <w:r>
        <w:rPr>
          <w:rFonts w:hint="eastAsia"/>
          <w:lang w:val="en-US" w:eastAsia="zh-CN"/>
        </w:rPr>
        <w:t>地下连续墙的种类和作用</w:t>
      </w:r>
      <w:bookmarkEnd w:id="6"/>
      <w:bookmarkEnd w:id="7"/>
    </w:p>
    <w:p>
      <w:pPr>
        <w:pStyle w:val="Heading3"/>
        <w:bidi w:val="0"/>
        <w:rPr>
          <w:rFonts w:hint="eastAsia"/>
          <w:lang w:val="en-US" w:eastAsia="zh-CN"/>
        </w:rPr>
      </w:pPr>
      <w:bookmarkStart w:id="8" w:name="_Toc16644"/>
      <w:bookmarkStart w:id="9" w:name="_Toc26969"/>
      <w:r>
        <w:rPr>
          <w:rFonts w:hint="eastAsia"/>
          <w:lang w:val="en-US" w:eastAsia="zh-CN"/>
        </w:rPr>
        <w:t>地下连续墙的种类</w:t>
      </w:r>
      <w:bookmarkEnd w:id="8"/>
      <w:bookmarkEnd w:id="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cs="Times New Roman" w:hint="eastAsia"/>
          <w:color w:val="000000"/>
          <w:kern w:val="0"/>
          <w:sz w:val="24"/>
          <w:szCs w:val="24"/>
          <w:lang w:val="en-US" w:eastAsia="zh-CN"/>
        </w:rPr>
        <w:t>（1）</w:t>
      </w:r>
      <w:r>
        <w:rPr>
          <w:rFonts w:ascii="Times New Roman" w:eastAsia="宋体" w:hAnsi="Times New Roman" w:cs="Times New Roman" w:hint="eastAsia"/>
          <w:color w:val="000000"/>
          <w:kern w:val="0"/>
          <w:sz w:val="24"/>
          <w:szCs w:val="24"/>
          <w:lang w:val="en-US" w:eastAsia="zh-CN"/>
        </w:rPr>
        <w:t>依据成墙方式可以分为：1、基础打桩式；2、机油箱平台式；3、组合型。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cs="Times New Roman" w:hint="eastAsia"/>
          <w:color w:val="000000"/>
          <w:kern w:val="0"/>
          <w:sz w:val="24"/>
          <w:szCs w:val="24"/>
          <w:lang w:val="en-US" w:eastAsia="zh-CN"/>
        </w:rPr>
        <w:t>（2）</w:t>
      </w:r>
      <w:r>
        <w:rPr>
          <w:rFonts w:ascii="Times New Roman" w:eastAsia="宋体" w:hAnsi="Times New Roman" w:cs="Times New Roman" w:hint="eastAsia"/>
          <w:color w:val="000000"/>
          <w:kern w:val="0"/>
          <w:sz w:val="24"/>
          <w:szCs w:val="24"/>
          <w:lang w:val="en-US" w:eastAsia="zh-CN"/>
        </w:rPr>
        <w:t>依据墙面主要用途，可以分为1、防渗墙；2、临时性挡土墙3、永久性挡土(承载力)；4、做为适用。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cs="Times New Roman" w:hint="eastAsia"/>
          <w:color w:val="000000"/>
          <w:kern w:val="0"/>
          <w:sz w:val="24"/>
          <w:szCs w:val="24"/>
          <w:lang w:val="en-US" w:eastAsia="zh-CN"/>
        </w:rPr>
        <w:t>（3）</w:t>
      </w:r>
      <w:r>
        <w:rPr>
          <w:rFonts w:ascii="Times New Roman" w:eastAsia="宋体" w:hAnsi="Times New Roman" w:cs="Times New Roman" w:hint="eastAsia"/>
          <w:color w:val="000000"/>
          <w:kern w:val="0"/>
          <w:sz w:val="24"/>
          <w:szCs w:val="24"/>
          <w:lang w:val="en-US" w:eastAsia="zh-CN"/>
        </w:rPr>
        <w:t>依据墙材不一样，可分为1、钢筋混凝土墙体；2、塑胶混凝土墙；3、压实水泥砂浆墙面；4、硬质的泥浆孔桩；5、预制构件装配式墙体：6、泥浆槽壁：7、后张预应力筋墙；8、钢材墙。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cs="Times New Roman" w:hint="eastAsia"/>
          <w:color w:val="000000"/>
          <w:kern w:val="0"/>
          <w:sz w:val="24"/>
          <w:szCs w:val="24"/>
          <w:lang w:val="en-US" w:eastAsia="zh-CN"/>
        </w:rPr>
        <w:t>（4）</w:t>
      </w:r>
      <w:r>
        <w:rPr>
          <w:rFonts w:ascii="Times New Roman" w:eastAsia="宋体" w:hAnsi="Times New Roman" w:cs="Times New Roman" w:hint="eastAsia"/>
          <w:color w:val="000000"/>
          <w:kern w:val="0"/>
          <w:sz w:val="24"/>
          <w:szCs w:val="24"/>
          <w:lang w:val="en-US" w:eastAsia="zh-CN"/>
        </w:rPr>
        <w:t>依据开挖状况，可以分为1、地下挡土墙(开挖)。2、地底防渗墙(不挖)。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6"/>
          <w:footerReference w:type="default" r:id="rId17"/>
          <w:pgSz w:w="11906" w:h="16838"/>
          <w:pgMar w:top="1440" w:right="1800" w:bottom="1440" w:left="1800" w:header="851" w:footer="992" w:gutter="0"/>
          <w:pgNumType w:fmt="decimal"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于受到工程机械设备限制，地下连续墙厚度具备固定不动偏移指数，无法像冲孔灌注桩那般更好地依据桩径和弯曲刚度进行控制。因而，地下连续墙仅有在一定的深基坑或其它与众不同的环境中更能体现出合理化和与众不同的优势。</w:t>
      </w:r>
      <w:r>
        <w:rPr>
          <w:rFonts w:cs="Times New Roman" w:hint="eastAsia"/>
          <w:color w:val="000000"/>
          <w:kern w:val="0"/>
          <w:sz w:val="24"/>
          <w:szCs w:val="24"/>
          <w:lang w:val="en-US" w:eastAsia="zh-CN"/>
        </w:rPr>
        <w:t>一</w:t>
      </w:r>
      <w:r>
        <w:rPr>
          <w:rFonts w:ascii="Times New Roman" w:eastAsia="宋体" w:hAnsi="Times New Roman" w:cs="Times New Roman" w:hint="eastAsia"/>
          <w:color w:val="000000"/>
          <w:kern w:val="0"/>
          <w:sz w:val="24"/>
          <w:szCs w:val="24"/>
          <w:lang w:val="en-US" w:eastAsia="zh-CN"/>
        </w:rPr>
        <w:t>般可用下列规范。</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1、深基坑开挖10米左右工程项目。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2、框架结构都是主体构造的一部分，对防水、抗渗有非常严格的监管工程项目。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3、逆作法施工，路面与地下同歩工程施工，一般采用地下连续墙做为围护墙。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4、附近有检修要求高的房屋建筑，深基坑本身变型和防水要求高的工程项目。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5、深基坑内内存不足，地下室外墙与道德底线间隔极近，不能满足采用另一种排架结构方法留才设施设备工人操作过程要求工程项目。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6、在超模板支撑中，如30m-50m深基坑工程项目，采用别的排架结构仍无法符合要求时，多采用地下连续墙做为框架结构。</w:t>
      </w:r>
    </w:p>
    <w:p>
      <w:pPr>
        <w:pStyle w:val="Heading3"/>
        <w:bidi w:val="0"/>
        <w:rPr>
          <w:rFonts w:hint="eastAsia"/>
          <w:lang w:val="en-US" w:eastAsia="zh-CN"/>
        </w:rPr>
      </w:pPr>
      <w:bookmarkStart w:id="10" w:name="_Toc30511"/>
      <w:bookmarkStart w:id="11" w:name="_Toc26925"/>
      <w:r>
        <w:rPr>
          <w:rFonts w:hint="eastAsia"/>
          <w:lang w:val="en-US" w:eastAsia="zh-CN"/>
        </w:rPr>
        <w:t>地下连续墙的功效</w:t>
      </w:r>
      <w:bookmarkEnd w:id="10"/>
      <w:bookmarkEnd w:id="1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（1）挡土实际效果。在发掘地连墙管沟时，近地面土十分不稳定，很容易坍塌，泥浆都没有洞桩效用，因此在控制模块沟一部分开挖结束前，导向墙具备挡土墙效用。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（2）做为验证的规范。他在确立管沟部位、表明控制模块槽分区的与此同时，做为精准测量暗沟设计方案高程、垂直角度和检测精度的要求。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（3）变成起吊的支撑物。它不仅仅是开沟工业设备的铁轨支撑点，都是钻孔灌注桩、接头管等闲置不用支点，有时候肩负着另一施工机械设备的承载能力。</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（4）储浆。还可以在导向内壁囤积泥，使储罐的泥液位平稳。泥浆液位始终保持在引流拉梁20cm，高过地表水1.0m，平稳沟壁。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8"/>
          <w:footerReference w:type="default" r:id="rId19"/>
          <w:type w:val="nextPage"/>
          <w:pgSz w:w="11906" w:h="16838"/>
          <w:pgMar w:top="1440" w:right="1800" w:bottom="1440" w:left="1800" w:header="851" w:footer="992" w:gutter="0"/>
          <w:pgNumType w:fmt="decimal" w:start="2"/>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（5）防止泥浆漏水防止降雨等地面出水量人干燥槽。</w:t>
      </w:r>
    </w:p>
    <w:p>
      <w:pPr>
        <w:pStyle w:val="Heading2"/>
        <w:bidi w:val="0"/>
        <w:rPr>
          <w:rFonts w:hint="eastAsia"/>
          <w:lang w:val="en-US" w:eastAsia="zh-CN"/>
        </w:rPr>
      </w:pPr>
      <w:bookmarkStart w:id="12" w:name="_Toc5884"/>
      <w:bookmarkStart w:id="13" w:name="_Toc24712"/>
      <w:r>
        <w:rPr>
          <w:rFonts w:hint="eastAsia"/>
          <w:lang w:val="en-US" w:eastAsia="zh-CN"/>
        </w:rPr>
        <w:t>地下连续墙的特征</w:t>
      </w:r>
      <w:bookmarkEnd w:id="12"/>
      <w:bookmarkEnd w:id="13"/>
    </w:p>
    <w:p>
      <w:pPr>
        <w:pStyle w:val="Heading3"/>
        <w:bidi w:val="0"/>
        <w:rPr>
          <w:rFonts w:hint="eastAsia"/>
          <w:lang w:val="en-US" w:eastAsia="zh-CN"/>
        </w:rPr>
      </w:pPr>
      <w:bookmarkStart w:id="14" w:name="_Toc27160"/>
      <w:bookmarkStart w:id="15" w:name="_Toc3427"/>
      <w:r>
        <w:rPr>
          <w:rFonts w:hint="eastAsia"/>
          <w:lang w:val="en-US" w:eastAsia="zh-CN"/>
        </w:rPr>
        <w:t>优势</w:t>
      </w:r>
      <w:bookmarkEnd w:id="14"/>
      <w:bookmarkEnd w:id="1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地下连续墙为什么会被这般普遍地应用，是因为其有十大优点。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1、效果明显，工期短，性能稳定，经济收益高。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2、施工时振动小，低噪，特别适合城市施工。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3、占地总面积少，灵活运用用地红线内相对性比较有限地面与空间，能够灵活运用项目效益。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4、防漏经济实用，根据改善墙壁页面方式和施工方法，使地下连续墙基本上完工风化层。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5、适宜逆作法施工。地下连续墙弯曲刚度大，铺装专用工具设定便捷，特别适合逆作法施工。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6、能贴近施工。鉴于具有上述竞争优势，我们能紧贴原房屋建筑物修建地下连续墙。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7、将地下连续墙做为坝基、尾矿坝和堰等水工建筑物的纵向防渗漏构造，十分安全，具备社会效益。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8、墙壁弯曲刚度大，高支模开挖时能够承受非常大的土压力，建筑裂缝和塌方事故很少，是基坑支护工程中不可或缺的挡土结构。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9、可用多种多样路基工程规范。地下连续墙在路基工程里的可以用范围广泛，从绵软的冲积扇地质结构至中硬地质结构，到结实的沙砾层，在各类软岩和硬岩等全部路基上面能够建造地下连续墙。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10、适合于刚度。地下连续墙已经不再纯粹做为防漏防水、深基坑围护墙，越来越多要以地下连续墙取代桩基础、沉井或沉井作为支撑，担负更高承载能力。效果明显，工期短，性能稳定，经济收益高。</w:t>
      </w:r>
    </w:p>
    <w:p>
      <w:pPr>
        <w:pStyle w:val="Heading3"/>
        <w:bidi w:val="0"/>
        <w:rPr>
          <w:rFonts w:hint="eastAsia"/>
          <w:lang w:val="en-US" w:eastAsia="zh-CN"/>
        </w:rPr>
      </w:pPr>
      <w:bookmarkStart w:id="16" w:name="_Toc11505"/>
      <w:bookmarkStart w:id="17" w:name="_Toc10177"/>
      <w:r>
        <w:rPr>
          <w:rFonts w:hint="eastAsia"/>
          <w:lang w:val="en-US" w:eastAsia="zh-CN"/>
        </w:rPr>
        <w:t>缺陷</w:t>
      </w:r>
      <w:bookmarkEnd w:id="16"/>
      <w:bookmarkEnd w:id="17"/>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（1）在城市施工时，淤泥的处理方式比较麻烦。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（2）地下连续墙做为临时性挡土结构，比多种方式应用要稍烧钱。</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0"/>
          <w:footerReference w:type="default" r:id="rId21"/>
          <w:type w:val="nextPage"/>
          <w:pgSz w:w="11906" w:h="16838"/>
          <w:pgMar w:top="1440" w:right="1800" w:bottom="1440" w:left="1800" w:header="851" w:footer="992" w:gutter="0"/>
          <w:pgNumType w:fmt="decimal"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（3）若施工方法错误或施工标准与众不同，有可能出现邻近墙段两边两端对齐或渗水难题。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（4）在一些特殊环境下(如疏松泥质土、含晶石冲积层和硬质合金刀具岩石层等)，施工难易度比较大。</w:t>
      </w:r>
    </w:p>
    <w:p>
      <w:pPr>
        <w:pStyle w:val="Heading2"/>
        <w:bidi w:val="0"/>
        <w:rPr>
          <w:rFonts w:hint="eastAsia"/>
          <w:lang w:val="en-US" w:eastAsia="zh-CN"/>
        </w:rPr>
      </w:pPr>
      <w:bookmarkStart w:id="18" w:name="_Toc29904"/>
      <w:bookmarkStart w:id="19" w:name="_Toc10438"/>
      <w:r>
        <w:rPr>
          <w:rFonts w:hint="eastAsia"/>
          <w:lang w:val="en-US" w:eastAsia="zh-CN"/>
        </w:rPr>
        <w:t>发展背景</w:t>
      </w:r>
      <w:bookmarkEnd w:id="18"/>
      <w:bookmarkEnd w:id="19"/>
    </w:p>
    <w:p>
      <w:pPr>
        <w:pStyle w:val="Heading3"/>
        <w:bidi w:val="0"/>
        <w:rPr>
          <w:rFonts w:hint="eastAsia"/>
          <w:lang w:val="en-US" w:eastAsia="zh-CN"/>
        </w:rPr>
      </w:pPr>
      <w:bookmarkStart w:id="20" w:name="_Toc23843"/>
      <w:bookmarkStart w:id="21" w:name="_Toc23689"/>
      <w:r>
        <w:rPr>
          <w:rFonts w:hint="eastAsia"/>
          <w:lang w:val="en-US" w:eastAsia="zh-CN"/>
        </w:rPr>
        <w:t>发源</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1950年意大利米兰花的C.Veder开发地下连续墙施工工艺，最开始用以Santa Malia堤坝临沂40m处防渗墙。1954年套在法国，1959年套在日本，60时代网络营销在英国和美国等国普及化。世界各国先从水电安装工程开始应用，随后拓展到城市规划建设、城市交通土建施工、矿山开采开采生态环境保护等有关部门。60时代，日本开发了很多连续墙工程施工机械设备。现阶段，日本是这一水准技术性总数数最多的在我国。早期地下连续墙用以堤坝的防渗墙，一般实际操作密封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1961年，法国法国巴黎费利波韦深层工程项目中，比较细致的连续墙加工工艺做为运用地下连续墙施工工艺的高层建筑基础工程施工第一个。裙楼地下连续墙薄厚一般不超过0.6m，深层不能超过20m。到20个世纪80时代，伴随着持续垒墙工程项目技术设备的再次，墙厚可以达到1.0~1.2m，墙面深层可以达到100m，甚至出现超厚(3.20m)和挖深)170m的地下连续墙体构造。日本湾海底隧道川崎摩托车人工岛(厚度2.8m，直径108m)地底持续壁基本上大深层超出140m。</w:t>
      </w:r>
    </w:p>
    <w:p>
      <w:pPr>
        <w:pStyle w:val="Heading3"/>
        <w:bidi w:val="0"/>
        <w:rPr>
          <w:rFonts w:hint="eastAsia"/>
          <w:lang w:val="en-US" w:eastAsia="zh-CN"/>
        </w:rPr>
      </w:pPr>
      <w:bookmarkStart w:id="22" w:name="_Toc20681"/>
      <w:bookmarkStart w:id="23" w:name="_Toc26433"/>
      <w:r>
        <w:rPr>
          <w:rFonts w:hint="eastAsia"/>
          <w:lang w:val="en-US" w:eastAsia="zh-CN"/>
        </w:rPr>
        <w:t>发展情况</w:t>
      </w:r>
      <w:bookmarkEnd w:id="22"/>
      <w:bookmarkEnd w:id="23"/>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在中国全是应用此方法较为快的国家之一，最开始使用的是水电部门于1958年在北京密云水利工程建起了深44m的槽孔式防渗墙。1971年，中国台北市中国环球银行商务大厦采用地下连续墙(墙厚550mm，深15m)，是国内东南亚地区最开始应用于高层建筑最基本的地下连续墙工程项目。1977年，上海开传出扩孔钻斗和多头钻槽机，工程施工了第一个采用此类工业设备的造船公司升船机港港口，对加速中国开发起到了技术性促进作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hint="eastAsia"/>
          <w:color w:val="000000"/>
          <w:kern w:val="0"/>
          <w:sz w:val="24"/>
        </w:rPr>
        <w:br/>
      </w:r>
      <w:r>
        <w:rPr>
          <w:rFonts w:hint="eastAsia"/>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https://d.book118.com/786231002231010054</w:t>
        </w:r>
      </w:hyperlink>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p>
    <w:sectPr>
      <w:headerReference w:type="default" r:id="rId23"/>
      <w:footerReference w:type="default" r:id="rId24"/>
      <w:type w:val="nextPage"/>
      <w:pgSz w:w="11906" w:h="16838"/>
      <w:pgMar w:top="1440" w:right="1800" w:bottom="1440" w:left="1800" w:header="851" w:footer="992" w:gutter="0"/>
      <w:pgNumType w:fmt="decimal" w:start="4"/>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embedRegular r:id="rId1" w:subsetted="1" w:fontKey="{CEE27A22-5813-41DE-BFC2-D8889B2719CA}"/>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5F4617F7-C0E5-4121-82D2-F6ABF40A48FF}"/>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隶书">
    <w:panose1 w:val="02010509060101010101"/>
    <w:charset w:val="86"/>
    <w:family w:val="modern"/>
    <w:pitch w:val="default"/>
    <w:sig w:usb0="00000001" w:usb1="080E0000" w:usb2="00000000" w:usb3="00000000" w:csb0="00040000" w:csb1="00000000"/>
    <w:embedRegular r:id="rId3" w:subsetted="1" w:fontKey="{DF730F3A-8109-435A-A069-AAFD5DD0A629}"/>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embedRegular r:id="rId4" w:subsetted="1" w:fontKey="{CBE93A9C-5F63-4978-9172-4C4FF0810CC0}"/>
  </w:font>
  <w:font w:name="Calibri Light">
    <w:charset w:val="00"/>
    <w:family w:val="auto"/>
    <w:pitch w:val="default"/>
  </w:font>
  <w:font w:name="SimSun">
    <w:charset w:val="00"/>
    <w:family w:val="auto"/>
    <w:pitch w:val="default"/>
    <w:sig w:usb0="00000000" w:usb1="00000000" w:usb2="00000000" w:usb3="00000000" w:csb0="00000001" w:csb1="00000000"/>
    <w:embedRegular r:id="rId5" w:subsetted="1" w:fontKey="{D535456C-2415-4151-99D9-9FADD060C37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7439773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17386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958561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8585183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664594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sz w:val="32"/>
        <w:szCs w:val="32"/>
      </w:rPr>
    </w:pPr>
    <w:r>
      <w:rPr>
        <w:rFonts w:ascii="宋体" w:eastAsia="宋体" w:hAnsi="宋体" w:cs="宋体" w:hint="eastAsia"/>
        <w:sz w:val="32"/>
        <w:szCs w:val="32"/>
      </w:rPr>
      <w:t>武汉科技大学成人教育毕业设计(论文)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DE212F7"/>
    <w:multiLevelType w:val="singleLevel"/>
    <w:tmpl w:val="CDE212F7"/>
    <w:lvl w:ilvl="0">
      <w:start w:val="1"/>
      <w:numFmt w:val="decimal"/>
      <w:suff w:val="nothing"/>
      <w:lvlText w:val="（%1）"/>
      <w:lvlJc w:val="left"/>
    </w:lvl>
  </w:abstractNum>
  <w:abstractNum w:abstractNumId="1">
    <w:nsid w:val="F18DEA98"/>
    <w:multiLevelType w:val="multilevel"/>
    <w:tmpl w:val="F18DEA98"/>
    <w:lvl w:ilvl="0">
      <w:start w:val="1"/>
      <w:numFmt w:val="chineseCounting"/>
      <w:pStyle w:val="Heading1"/>
      <w:suff w:val="nothing"/>
      <w:lvlText w:val="%1、"/>
      <w:lvlJc w:val="left"/>
      <w:pPr>
        <w:tabs>
          <w:tab w:val="left" w:pos="420"/>
        </w:tabs>
        <w:ind w:left="0" w:firstLine="0" w:leftChars="0" w:firstLineChars="0"/>
      </w:pPr>
      <w:rPr>
        <w:rFonts w:ascii="宋体" w:eastAsia="宋体" w:hAnsi="宋体" w:cs="宋体" w:hint="eastAsia"/>
      </w:rPr>
    </w:lvl>
    <w:lvl w:ilvl="1">
      <w:start w:val="1"/>
      <w:numFmt w:val="decimal"/>
      <w:pStyle w:val="Heading2"/>
      <w:isLgl/>
      <w:suff w:val="space"/>
      <w:lvlText w:val="%1.%2"/>
      <w:lvlJc w:val="left"/>
      <w:pPr>
        <w:tabs>
          <w:tab w:val="left" w:pos="0"/>
        </w:tabs>
        <w:ind w:left="0" w:firstLine="0" w:leftChars="0" w:firstLineChars="0"/>
      </w:pPr>
      <w:rPr>
        <w:rFonts w:ascii="宋体" w:eastAsia="宋体" w:hAnsi="宋体" w:cs="宋体" w:hint="eastAsia"/>
      </w:rPr>
    </w:lvl>
    <w:lvl w:ilvl="2">
      <w:start w:val="1"/>
      <w:numFmt w:val="decimal"/>
      <w:pStyle w:val="Heading3"/>
      <w:isLgl/>
      <w:suff w:val="space"/>
      <w:lvlText w:val="%1.%2.%3"/>
      <w:lvlJc w:val="left"/>
      <w:pPr>
        <w:tabs>
          <w:tab w:val="left" w:pos="0"/>
        </w:tabs>
        <w:ind w:left="0" w:firstLine="0" w:leftChars="0" w:firstLineChars="0"/>
      </w:pPr>
      <w:rPr>
        <w:rFonts w:ascii="宋体" w:eastAsia="宋体" w:hAnsi="宋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abstractNum w:abstractNumId="2">
    <w:nsid w:val="495D2095"/>
    <w:multiLevelType w:val="singleLevel"/>
    <w:tmpl w:val="495D2095"/>
    <w:lvl w:ilvl="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4365F"/>
    <w:rsid w:val="000A7D19"/>
    <w:rsid w:val="00134106"/>
    <w:rsid w:val="00236688"/>
    <w:rsid w:val="00274EE3"/>
    <w:rsid w:val="002A6957"/>
    <w:rsid w:val="007C75B3"/>
    <w:rsid w:val="008A701E"/>
    <w:rsid w:val="00E47743"/>
    <w:rsid w:val="05093353"/>
    <w:rsid w:val="06BA1052"/>
    <w:rsid w:val="07AD57BA"/>
    <w:rsid w:val="09576EAB"/>
    <w:rsid w:val="0F3B14C9"/>
    <w:rsid w:val="0F470AC2"/>
    <w:rsid w:val="0FDD25BC"/>
    <w:rsid w:val="10C47A6D"/>
    <w:rsid w:val="1104365F"/>
    <w:rsid w:val="111973C6"/>
    <w:rsid w:val="127225CC"/>
    <w:rsid w:val="12746C19"/>
    <w:rsid w:val="13AA5959"/>
    <w:rsid w:val="142F3066"/>
    <w:rsid w:val="17FE0021"/>
    <w:rsid w:val="1D2657AC"/>
    <w:rsid w:val="1EE75CB3"/>
    <w:rsid w:val="23D008E8"/>
    <w:rsid w:val="2BEF7445"/>
    <w:rsid w:val="2EA957D5"/>
    <w:rsid w:val="2F555671"/>
    <w:rsid w:val="304D711C"/>
    <w:rsid w:val="31391DA3"/>
    <w:rsid w:val="366F0610"/>
    <w:rsid w:val="3810372D"/>
    <w:rsid w:val="388A5BD2"/>
    <w:rsid w:val="38F8063F"/>
    <w:rsid w:val="3B79251F"/>
    <w:rsid w:val="3BE20C2B"/>
    <w:rsid w:val="3D69400B"/>
    <w:rsid w:val="3F591E5E"/>
    <w:rsid w:val="433724B6"/>
    <w:rsid w:val="48594C7C"/>
    <w:rsid w:val="48CE5205"/>
    <w:rsid w:val="50D5189A"/>
    <w:rsid w:val="51FA2862"/>
    <w:rsid w:val="579655A5"/>
    <w:rsid w:val="58C677D5"/>
    <w:rsid w:val="5A6D5F3A"/>
    <w:rsid w:val="5B2B61C3"/>
    <w:rsid w:val="60275934"/>
    <w:rsid w:val="62941398"/>
    <w:rsid w:val="64174448"/>
    <w:rsid w:val="66616D3B"/>
    <w:rsid w:val="670F0ED0"/>
    <w:rsid w:val="69A602BA"/>
    <w:rsid w:val="6D486EEA"/>
    <w:rsid w:val="71B572AA"/>
    <w:rsid w:val="75CB435D"/>
    <w:rsid w:val="77C43CCF"/>
    <w:rsid w:val="77E5624B"/>
    <w:rsid w:val="79722D9A"/>
    <w:rsid w:val="79CD7866"/>
    <w:rsid w:val="7BEC1388"/>
    <w:rsid w:val="7F7038A0"/>
    <w:rsid w:val="7F8E066B"/>
  </w:rsids>
  <w:docVars>
    <w:docVar w:name="commondata" w:val="eyJoZGlkIjoiYjRkZjFiM2MwZWMxMDU1Y2FlN2E2NDdiMGYyNzQ0Y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35"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uiPriority="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before="240" w:beforeLines="0" w:beforeAutospacing="0" w:after="60" w:afterLines="0" w:afterAutospacing="0" w:line="360" w:lineRule="auto"/>
      <w:ind w:left="0" w:firstLine="420" w:firstLineChars="200"/>
      <w:outlineLvl w:val="0"/>
    </w:pPr>
    <w:rPr>
      <w:rFonts w:ascii="Times New Roman" w:eastAsia="黑体" w:hAnsi="Times New Roman"/>
      <w:kern w:val="44"/>
      <w:sz w:val="36"/>
      <w:szCs w:val="36"/>
    </w:rPr>
  </w:style>
  <w:style w:type="paragraph" w:styleId="Heading2">
    <w:name w:val="heading 2"/>
    <w:basedOn w:val="Normal"/>
    <w:next w:val="Normal"/>
    <w:unhideWhenUsed/>
    <w:qFormat/>
    <w:pPr>
      <w:keepNext/>
      <w:keepLines/>
      <w:numPr>
        <w:ilvl w:val="1"/>
        <w:numId w:val="1"/>
      </w:numPr>
      <w:tabs>
        <w:tab w:val="clear" w:pos="0"/>
        <w:tab w:val="left" w:pos="420"/>
      </w:tabs>
      <w:spacing w:before="240" w:after="60" w:line="360" w:lineRule="auto"/>
      <w:ind w:left="0" w:firstLine="420" w:firstLineChars="200"/>
      <w:outlineLvl w:val="1"/>
    </w:pPr>
    <w:rPr>
      <w:rFonts w:ascii="Times New Roman" w:eastAsia="黑体" w:hAnsi="Times New Roman"/>
      <w:sz w:val="30"/>
      <w:szCs w:val="30"/>
    </w:rPr>
  </w:style>
  <w:style w:type="paragraph" w:styleId="Heading3">
    <w:name w:val="heading 3"/>
    <w:basedOn w:val="Heading2"/>
    <w:next w:val="Normal"/>
    <w:link w:val="3Char"/>
    <w:unhideWhenUsed/>
    <w:qFormat/>
    <w:pPr>
      <w:keepNext/>
      <w:keepLines/>
      <w:numPr>
        <w:ilvl w:val="2"/>
        <w:numId w:val="1"/>
      </w:numPr>
      <w:tabs>
        <w:tab w:val="clear" w:pos="0"/>
      </w:tabs>
      <w:spacing w:before="240" w:after="60" w:line="360" w:lineRule="auto"/>
      <w:ind w:left="0" w:firstLine="420" w:firstLineChars="200"/>
      <w:outlineLvl w:val="2"/>
    </w:pPr>
    <w:rPr>
      <w:rFonts w:ascii="Times New Roman" w:eastAsia="黑体" w:hAnsi="Times New Roman" w:cs="Times New Roman"/>
      <w:sz w:val="28"/>
      <w:szCs w:val="28"/>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paragraph" w:styleId="Caption">
    <w:name w:val="caption"/>
    <w:basedOn w:val="Normal"/>
    <w:next w:val="Normal"/>
    <w:uiPriority w:val="35"/>
    <w:qFormat/>
    <w:rPr>
      <w:rFonts w:ascii="Cambria" w:eastAsia="黑体" w:hAnsi="Cambria"/>
      <w:sz w:val="20"/>
      <w:szCs w:val="20"/>
    </w:rPr>
  </w:style>
  <w:style w:type="paragraph" w:styleId="BodyText">
    <w:name w:val="Body Text"/>
    <w:basedOn w:val="Normal"/>
    <w:qFormat/>
    <w:pPr>
      <w:spacing w:after="120"/>
    </w:pPr>
  </w:style>
  <w:style w:type="paragraph" w:styleId="BodyTextIndent">
    <w:name w:val="Body Text Indent"/>
    <w:basedOn w:val="Normal"/>
    <w:qFormat/>
    <w:pPr>
      <w:spacing w:after="120"/>
      <w:ind w:left="420" w:leftChars="200"/>
    </w:pPr>
  </w:style>
  <w:style w:type="paragraph" w:styleId="TOC3">
    <w:name w:val="toc 3"/>
    <w:basedOn w:val="Normal"/>
    <w:next w:val="Normal"/>
    <w:qFormat/>
    <w:pPr>
      <w:ind w:left="840" w:firstLine="420" w:leftChars="400" w:firstLineChars="200"/>
    </w:pPr>
    <w:rPr>
      <w:rFonts w:ascii="Times New Roman" w:eastAsia="宋体" w:hAnsi="Times New Roman"/>
      <w:sz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pPr>
      <w:ind w:firstLine="420" w:firstLineChars="200"/>
    </w:pPr>
    <w:rPr>
      <w:rFonts w:ascii="Times New Roman" w:eastAsia="宋体" w:hAnsi="Times New Roman"/>
      <w:sz w:val="24"/>
    </w:rPr>
  </w:style>
  <w:style w:type="paragraph" w:styleId="TOC2">
    <w:name w:val="toc 2"/>
    <w:basedOn w:val="Normal"/>
    <w:next w:val="Normal"/>
    <w:qFormat/>
    <w:pPr>
      <w:ind w:left="420" w:firstLine="420" w:leftChars="200" w:firstLineChars="200"/>
    </w:pPr>
    <w:rPr>
      <w:rFonts w:ascii="Times New Roman" w:eastAsia="宋体" w:hAnsi="Times New Roman"/>
      <w:sz w:val="24"/>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paragraph" w:styleId="BodyTextFirstIndent2">
    <w:name w:val="Body Text First Indent 2"/>
    <w:basedOn w:val="BodyTextIndent"/>
    <w:uiPriority w:val="99"/>
    <w:unhideWhenUsed/>
    <w:qFormat/>
    <w:pPr>
      <w:ind w:firstLine="420" w:firstLineChars="200"/>
    </w:pPr>
  </w:style>
  <w:style w:type="table" w:styleId="TableGrid">
    <w:name w:val="Table Grid"/>
    <w:basedOn w:val="TableNormal"/>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标题 3 Char"/>
    <w:link w:val="Heading3"/>
    <w:qFormat/>
    <w:rPr>
      <w:rFonts w:ascii="Times New Roman" w:eastAsia="黑体"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2.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header" Target="header6.xml" /><Relationship Id="rId17" Type="http://schemas.openxmlformats.org/officeDocument/2006/relationships/footer" Target="footer5.xml" /><Relationship Id="rId18" Type="http://schemas.openxmlformats.org/officeDocument/2006/relationships/header" Target="header7.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hyperlink" Target="https://d.book118.com/786231002231010054" TargetMode="External" /><Relationship Id="rId23" Type="http://schemas.openxmlformats.org/officeDocument/2006/relationships/header" Target="header9.xml" /><Relationship Id="rId24" Type="http://schemas.openxmlformats.org/officeDocument/2006/relationships/footer" Target="footer8.xml" /><Relationship Id="rId25" Type="http://schemas.microsoft.com/office/2006/relationships/keyMapCustomizations" Target="customizations.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oleObject" Target="embeddings/oleObject1.bin"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10127</Words>
  <Characters>11401</Characters>
  <Application>Microsoft Office Word</Application>
  <DocSecurity>0</DocSecurity>
  <Lines>3</Lines>
  <Paragraphs>1</Paragraphs>
  <ScaleCrop>false</ScaleCrop>
  <Company/>
  <LinksUpToDate>false</LinksUpToDate>
  <CharactersWithSpaces>11658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蔡淇</cp:lastModifiedBy>
  <cp:revision>2</cp:revision>
  <dcterms:created xsi:type="dcterms:W3CDTF">2022-09-02T08:33:00Z</dcterms:created>
  <dcterms:modified xsi:type="dcterms:W3CDTF">2023-01-13T08:43:58Z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10E424CDB0C14035B774A39D7915095F</vt:lpwstr>
  </property>
  <property fmtid="{D5CDD505-2E9C-101B-9397-08002B2CF9AE}" pid="3" name="KSOProductBuildVer">
    <vt:lpwstr>2052-11.1.0.13703</vt:lpwstr>
  </property>
</Properties>
</file>