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IT外包产业分析报告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30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4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_Toc13834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6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_Toc9636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4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_Toc32184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3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_Toc20353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2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_Toc8202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6" w:history="1">
        <w:r>
          <w:rPr>
            <w:rFonts w:ascii="仿宋" w:eastAsia="仿宋" w:hAnsi="仿宋" w:cs="仿宋" w:hint="eastAsia"/>
            <w:lang w:val="en-GB"/>
          </w:rPr>
          <w:t>二、IT外包危机管理与应对策略</w:t>
        </w:r>
        <w:r>
          <w:tab/>
        </w:r>
        <w:r>
          <w:fldChar w:fldCharType="begin"/>
        </w:r>
        <w:r>
          <w:instrText xml:space="preserve"> PAGEREF _Toc8436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7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_Toc14867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26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_Toc30926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6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_Toc32096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4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_Toc25994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66" w:history="1">
        <w:r>
          <w:rPr>
            <w:rFonts w:ascii="仿宋" w:eastAsia="仿宋" w:hAnsi="仿宋" w:cs="仿宋" w:hint="eastAsia"/>
            <w:lang w:val="en-GB"/>
          </w:rPr>
          <w:t>四、SWOT分析说明</w:t>
        </w:r>
        <w:r>
          <w:tab/>
        </w:r>
        <w:r>
          <w:fldChar w:fldCharType="begin"/>
        </w:r>
        <w:r>
          <w:instrText xml:space="preserve"> PAGEREF _Toc23966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27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_Toc27927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0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_Toc31550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0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_Toc28680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82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_Toc29982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19" w:history="1">
        <w:r>
          <w:rPr>
            <w:rFonts w:ascii="仿宋" w:eastAsia="仿宋" w:hAnsi="仿宋" w:cs="仿宋" w:hint="eastAsia"/>
            <w:lang w:val="en-GB"/>
          </w:rPr>
          <w:t>五、IT外包行业前景</w:t>
        </w:r>
        <w:r>
          <w:tab/>
        </w:r>
        <w:r>
          <w:fldChar w:fldCharType="begin"/>
        </w:r>
        <w:r>
          <w:instrText xml:space="preserve"> PAGEREF _Toc14319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3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_Toc17393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7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_Toc16247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5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_Toc32305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8" w:history="1">
        <w:r>
          <w:rPr>
            <w:rFonts w:ascii="仿宋" w:eastAsia="仿宋" w:hAnsi="仿宋" w:cs="仿宋" w:hint="eastAsia"/>
            <w:lang w:val="en-GB"/>
          </w:rPr>
          <w:t>六、IT外包市场地位与竞争战略</w:t>
        </w:r>
        <w:r>
          <w:tab/>
        </w:r>
        <w:r>
          <w:fldChar w:fldCharType="begin"/>
        </w:r>
        <w:r>
          <w:instrText xml:space="preserve"> PAGEREF _Toc638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4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_Toc3864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5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_Toc19445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44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_Toc8144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3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_Toc11673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12" w:history="1">
        <w:r>
          <w:rPr>
            <w:rFonts w:ascii="仿宋" w:eastAsia="仿宋" w:hAnsi="仿宋" w:cs="仿宋" w:hint="eastAsia"/>
            <w:lang w:val="en-GB"/>
          </w:rPr>
          <w:t>七、IT外包消费者市场分析</w:t>
        </w:r>
        <w:r>
          <w:tab/>
        </w:r>
        <w:r>
          <w:fldChar w:fldCharType="begin"/>
        </w:r>
        <w:r>
          <w:instrText xml:space="preserve"> PAGEREF _Toc11812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4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_Toc7424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2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_Toc29792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09" w:history="1">
        <w:r>
          <w:rPr>
            <w:rFonts w:ascii="仿宋" w:eastAsia="仿宋" w:hAnsi="仿宋" w:cs="仿宋" w:hint="eastAsia"/>
            <w:lang w:val="en-GB"/>
          </w:rPr>
          <w:t>八、市场趋势与消费者洞察</w:t>
        </w:r>
        <w:r>
          <w:tab/>
        </w:r>
        <w:r>
          <w:fldChar w:fldCharType="begin"/>
        </w:r>
        <w:r>
          <w:instrText xml:space="preserve"> PAGEREF _Toc25109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2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_Toc24172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2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_Toc30262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4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_Toc12504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_Toc16798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val="en-GB"/>
          </w:rPr>
          <w:t>九、技术与生产管理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70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_Toc20670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0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_Toc23190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66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55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_Toc7558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96" w:history="1">
        <w:r>
          <w:rPr>
            <w:rFonts w:ascii="仿宋" w:eastAsia="仿宋" w:hAnsi="仿宋" w:cs="仿宋" w:hint="eastAsia"/>
            <w:lang w:val="en-GB"/>
          </w:rPr>
          <w:t>十、IT外包整合营销</w:t>
        </w:r>
        <w:r>
          <w:tab/>
        </w:r>
        <w:r>
          <w:fldChar w:fldCharType="begin"/>
        </w:r>
        <w:r>
          <w:instrText xml:space="preserve"> PAGEREF _Toc27096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55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_Toc27555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9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_Toc22189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2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_Toc5692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" w:history="1">
        <w:r>
          <w:rPr>
            <w:rFonts w:ascii="仿宋" w:eastAsia="仿宋" w:hAnsi="仿宋" w:cs="仿宋" w:hint="eastAsia"/>
            <w:lang w:val="en-GB"/>
          </w:rPr>
          <w:t>十一、IT外包供应链管理</w:t>
        </w:r>
        <w:r>
          <w:tab/>
        </w:r>
        <w:r>
          <w:fldChar w:fldCharType="begin"/>
        </w:r>
        <w:r>
          <w:instrText xml:space="preserve"> PAGEREF _Toc3129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6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_Toc18316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6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_Toc32766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4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_Toc4244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7" w:history="1">
        <w:r>
          <w:rPr>
            <w:rFonts w:ascii="仿宋" w:eastAsia="仿宋" w:hAnsi="仿宋" w:cs="仿宋" w:hint="eastAsia"/>
            <w:lang w:val="en-GB"/>
          </w:rPr>
          <w:t>十二、IT外包人才战略与团队建设</w:t>
        </w:r>
        <w:r>
          <w:tab/>
        </w:r>
        <w:r>
          <w:fldChar w:fldCharType="begin"/>
        </w:r>
        <w:r>
          <w:instrText xml:space="preserve"> PAGEREF _Toc30037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_Toc12789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4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_Toc12284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_Toc20899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1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_Toc13101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5" w:history="1">
        <w:r>
          <w:rPr>
            <w:rFonts w:ascii="仿宋" w:eastAsia="仿宋" w:hAnsi="仿宋" w:cs="仿宋" w:hint="eastAsia"/>
            <w:lang w:val="en-GB"/>
          </w:rPr>
          <w:t>十三、市场营销与销售策略</w:t>
        </w:r>
        <w:r>
          <w:tab/>
        </w:r>
        <w:r>
          <w:fldChar w:fldCharType="begin"/>
        </w:r>
        <w:r>
          <w:instrText xml:space="preserve"> PAGEREF _Toc11775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6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_Toc18026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7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_Toc27897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2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_Toc19082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80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_Toc7180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66" w:history="1">
        <w:r>
          <w:rPr>
            <w:rFonts w:ascii="仿宋" w:eastAsia="仿宋" w:hAnsi="仿宋" w:cs="仿宋" w:hint="eastAsia"/>
            <w:lang w:val="en-GB"/>
          </w:rPr>
          <w:t>十四、IT外包国际化战略</w:t>
        </w:r>
        <w:r>
          <w:tab/>
        </w:r>
        <w:r>
          <w:fldChar w:fldCharType="begin"/>
        </w:r>
        <w:r>
          <w:instrText xml:space="preserve"> PAGEREF _Toc3866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8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_Toc19618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6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_Toc10146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0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_Toc5320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1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_Toc26651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30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IT外包市场竞争的不断加剧，IT外包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13834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9636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为确保公司员工在不断变化的市场和IT外包行业中保持竞争力，公司将进行全面的培训需求分析与计划，以提高员工整体素质和适应公司发展需求。下面是公司在培训需求分析与计划方面的详细安排：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市场动态与IT外包行业趋势分析：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通过跟踪市场动态和IT外包行业趋势，公司将及时获取关于新技术、新趋势的信息。基于这些信息，公司将制定培训计划，使员工紧跟IT外包行业发展步伐，提高他们对市场的洞察力和适应力。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针对公司所处业务领域的最新发展，公司将定期进行专业知识更新培训。这有助于确保员工了解IT外包行业前沿信息，保持专业知识的新鲜度，提高其在专业领域内的竞争力。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2184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0353"/>
      <w:r>
        <w:rPr>
          <w:rFonts w:ascii="仿宋" w:eastAsia="仿宋" w:hAnsi="仿宋" w:cs="仿宋" w:hint="eastAsia"/>
          <w:sz w:val="28"/>
          <w:lang w:val="en-GB"/>
        </w:rPr>
        <w:t>(三)、职业发展规划与晋升通道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职业发展规划的重要性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https://d.book118.com/787030120031006030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IT外包产业分析报告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FA4C8B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7FA4C8B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7030120031006030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2024-01-09T10:57:00Z</dcterms:created>
  <dcterms:modified xsi:type="dcterms:W3CDTF">2024-01-09T10:57:36Z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482A007D14EF4FC5845C9D740A9E79B1_11</vt:lpwstr>
  </property>
  <property fmtid="{D5CDD505-2E9C-101B-9397-08002B2CF9AE}" pid="3" name="KSOProductBuildVer">
    <vt:lpwstr>2052-12.1.0.16120</vt:lpwstr>
  </property>
</Properties>
</file>