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锂一次电池项目规划设计蓝图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19" w:history="1">
        <w:r>
          <w:rPr>
            <w:rFonts w:ascii="仿宋" w:eastAsia="仿宋" w:hAnsi="仿宋" w:cs="仿宋" w:hint="eastAsia"/>
            <w:lang w:eastAsia="zh-CN"/>
          </w:rPr>
          <w:t>概论</w:t>
        </w:r>
        <w:r>
          <w:tab/>
        </w:r>
        <w:r>
          <w:fldChar w:fldCharType="begin"/>
        </w:r>
        <w:r>
          <w:instrText xml:space="preserve"> PAGEREF _Toc14619 \h </w:instrText>
        </w:r>
        <w:r>
          <w:fldChar w:fldCharType="separate"/>
        </w:r>
        <w:r>
          <w:t>3</w:t>
        </w:r>
        <w:r>
          <w:fldChar w:fldCharType="end"/>
        </w:r>
      </w:hyperlink>
    </w:p>
    <w:p>
      <w:pPr>
        <w:pStyle w:val="TOC1"/>
        <w:tabs>
          <w:tab w:val="right" w:leader="dot" w:pos="8306"/>
        </w:tabs>
      </w:pPr>
      <w:hyperlink w:anchor="_Toc2732" w:history="1">
        <w:r>
          <w:rPr>
            <w:rFonts w:ascii="仿宋" w:eastAsia="仿宋" w:hAnsi="仿宋" w:cs="仿宋" w:hint="eastAsia"/>
            <w:lang w:eastAsia="zh-CN"/>
          </w:rPr>
          <w:t>一、锂一次电池项目建设背景及必要性分析</w:t>
        </w:r>
        <w:r>
          <w:tab/>
        </w:r>
        <w:r>
          <w:fldChar w:fldCharType="begin"/>
        </w:r>
        <w:r>
          <w:instrText xml:space="preserve"> PAGEREF _Toc2732 \h </w:instrText>
        </w:r>
        <w:r>
          <w:fldChar w:fldCharType="separate"/>
        </w:r>
        <w:r>
          <w:t>3</w:t>
        </w:r>
        <w:r>
          <w:fldChar w:fldCharType="end"/>
        </w:r>
      </w:hyperlink>
    </w:p>
    <w:p>
      <w:pPr>
        <w:pStyle w:val="TOC2"/>
        <w:tabs>
          <w:tab w:val="right" w:leader="dot" w:pos="8306"/>
        </w:tabs>
      </w:pPr>
      <w:hyperlink w:anchor="_Toc911" w:history="1">
        <w:r>
          <w:rPr>
            <w:rFonts w:ascii="仿宋" w:eastAsia="仿宋" w:hAnsi="仿宋" w:cs="仿宋" w:hint="eastAsia"/>
            <w:lang w:eastAsia="zh-CN"/>
          </w:rPr>
          <w:t>(一)、锂一次电池项目背景分析</w:t>
        </w:r>
        <w:r>
          <w:tab/>
        </w:r>
        <w:r>
          <w:fldChar w:fldCharType="begin"/>
        </w:r>
        <w:r>
          <w:instrText xml:space="preserve"> PAGEREF _Toc911 \h </w:instrText>
        </w:r>
        <w:r>
          <w:fldChar w:fldCharType="separate"/>
        </w:r>
        <w:r>
          <w:t>3</w:t>
        </w:r>
        <w:r>
          <w:fldChar w:fldCharType="end"/>
        </w:r>
      </w:hyperlink>
    </w:p>
    <w:p>
      <w:pPr>
        <w:pStyle w:val="TOC2"/>
        <w:tabs>
          <w:tab w:val="right" w:leader="dot" w:pos="8306"/>
        </w:tabs>
      </w:pPr>
      <w:hyperlink w:anchor="_Toc8274" w:history="1">
        <w:r>
          <w:rPr>
            <w:rFonts w:ascii="仿宋" w:eastAsia="仿宋" w:hAnsi="仿宋" w:cs="仿宋" w:hint="eastAsia"/>
            <w:lang w:eastAsia="zh-CN"/>
          </w:rPr>
          <w:t>(二)、锂一次电池项目建设必要性分析</w:t>
        </w:r>
        <w:r>
          <w:tab/>
        </w:r>
        <w:r>
          <w:fldChar w:fldCharType="begin"/>
        </w:r>
        <w:r>
          <w:instrText xml:space="preserve"> PAGEREF _Toc8274 \h </w:instrText>
        </w:r>
        <w:r>
          <w:fldChar w:fldCharType="separate"/>
        </w:r>
        <w:r>
          <w:t>5</w:t>
        </w:r>
        <w:r>
          <w:fldChar w:fldCharType="end"/>
        </w:r>
      </w:hyperlink>
    </w:p>
    <w:p>
      <w:pPr>
        <w:pStyle w:val="TOC1"/>
        <w:tabs>
          <w:tab w:val="right" w:leader="dot" w:pos="8306"/>
        </w:tabs>
      </w:pPr>
      <w:hyperlink w:anchor="_Toc818" w:history="1">
        <w:r>
          <w:rPr>
            <w:rFonts w:ascii="仿宋" w:eastAsia="仿宋" w:hAnsi="仿宋" w:cs="仿宋" w:hint="eastAsia"/>
            <w:lang w:eastAsia="zh-CN"/>
          </w:rPr>
          <w:t>二、锂一次电池项目绩效评估</w:t>
        </w:r>
        <w:r>
          <w:tab/>
        </w:r>
        <w:r>
          <w:fldChar w:fldCharType="begin"/>
        </w:r>
        <w:r>
          <w:instrText xml:space="preserve"> PAGEREF _Toc818 \h </w:instrText>
        </w:r>
        <w:r>
          <w:fldChar w:fldCharType="separate"/>
        </w:r>
        <w:r>
          <w:t>6</w:t>
        </w:r>
        <w:r>
          <w:fldChar w:fldCharType="end"/>
        </w:r>
      </w:hyperlink>
    </w:p>
    <w:p>
      <w:pPr>
        <w:pStyle w:val="TOC2"/>
        <w:tabs>
          <w:tab w:val="right" w:leader="dot" w:pos="8306"/>
        </w:tabs>
      </w:pPr>
      <w:hyperlink w:anchor="_Toc201" w:history="1">
        <w:r>
          <w:rPr>
            <w:rFonts w:ascii="仿宋" w:eastAsia="仿宋" w:hAnsi="仿宋" w:cs="仿宋" w:hint="eastAsia"/>
            <w:lang w:eastAsia="zh-CN"/>
          </w:rPr>
          <w:t>(一)、绩效评估指标</w:t>
        </w:r>
        <w:r>
          <w:tab/>
        </w:r>
        <w:r>
          <w:fldChar w:fldCharType="begin"/>
        </w:r>
        <w:r>
          <w:instrText xml:space="preserve"> PAGEREF _Toc201 \h </w:instrText>
        </w:r>
        <w:r>
          <w:fldChar w:fldCharType="separate"/>
        </w:r>
        <w:r>
          <w:t>6</w:t>
        </w:r>
        <w:r>
          <w:fldChar w:fldCharType="end"/>
        </w:r>
      </w:hyperlink>
    </w:p>
    <w:p>
      <w:pPr>
        <w:pStyle w:val="TOC2"/>
        <w:tabs>
          <w:tab w:val="right" w:leader="dot" w:pos="8306"/>
        </w:tabs>
      </w:pPr>
      <w:hyperlink w:anchor="_Toc24658" w:history="1">
        <w:r>
          <w:rPr>
            <w:rFonts w:ascii="仿宋" w:eastAsia="仿宋" w:hAnsi="仿宋" w:cs="仿宋" w:hint="eastAsia"/>
            <w:lang w:eastAsia="zh-CN"/>
          </w:rPr>
          <w:t>(二)、绩效评估方法</w:t>
        </w:r>
        <w:r>
          <w:tab/>
        </w:r>
        <w:r>
          <w:fldChar w:fldCharType="begin"/>
        </w:r>
        <w:r>
          <w:instrText xml:space="preserve"> PAGEREF _Toc24658 \h </w:instrText>
        </w:r>
        <w:r>
          <w:fldChar w:fldCharType="separate"/>
        </w:r>
        <w:r>
          <w:t>7</w:t>
        </w:r>
        <w:r>
          <w:fldChar w:fldCharType="end"/>
        </w:r>
      </w:hyperlink>
    </w:p>
    <w:p>
      <w:pPr>
        <w:pStyle w:val="TOC2"/>
        <w:tabs>
          <w:tab w:val="right" w:leader="dot" w:pos="8306"/>
        </w:tabs>
      </w:pPr>
      <w:hyperlink w:anchor="_Toc6139" w:history="1">
        <w:r>
          <w:rPr>
            <w:rFonts w:ascii="仿宋" w:eastAsia="仿宋" w:hAnsi="仿宋" w:cs="仿宋" w:hint="eastAsia"/>
            <w:lang w:eastAsia="zh-CN"/>
          </w:rPr>
          <w:t>(三)、绩效评估周期</w:t>
        </w:r>
        <w:r>
          <w:tab/>
        </w:r>
        <w:r>
          <w:fldChar w:fldCharType="begin"/>
        </w:r>
        <w:r>
          <w:instrText xml:space="preserve"> PAGEREF _Toc6139 \h </w:instrText>
        </w:r>
        <w:r>
          <w:fldChar w:fldCharType="separate"/>
        </w:r>
        <w:r>
          <w:t>8</w:t>
        </w:r>
        <w:r>
          <w:fldChar w:fldCharType="end"/>
        </w:r>
      </w:hyperlink>
    </w:p>
    <w:p>
      <w:pPr>
        <w:pStyle w:val="TOC1"/>
        <w:tabs>
          <w:tab w:val="right" w:leader="dot" w:pos="8306"/>
        </w:tabs>
      </w:pPr>
      <w:hyperlink w:anchor="_Toc4256" w:history="1">
        <w:r>
          <w:rPr>
            <w:rFonts w:ascii="仿宋" w:eastAsia="仿宋" w:hAnsi="仿宋" w:cs="仿宋" w:hint="eastAsia"/>
            <w:lang w:eastAsia="zh-CN"/>
          </w:rPr>
          <w:t>三、产品规划分析</w:t>
        </w:r>
        <w:r>
          <w:tab/>
        </w:r>
        <w:r>
          <w:fldChar w:fldCharType="begin"/>
        </w:r>
        <w:r>
          <w:instrText xml:space="preserve"> PAGEREF _Toc4256 \h </w:instrText>
        </w:r>
        <w:r>
          <w:fldChar w:fldCharType="separate"/>
        </w:r>
        <w:r>
          <w:t>9</w:t>
        </w:r>
        <w:r>
          <w:fldChar w:fldCharType="end"/>
        </w:r>
      </w:hyperlink>
    </w:p>
    <w:p>
      <w:pPr>
        <w:pStyle w:val="TOC2"/>
        <w:tabs>
          <w:tab w:val="right" w:leader="dot" w:pos="8306"/>
        </w:tabs>
      </w:pPr>
      <w:hyperlink w:anchor="_Toc8327" w:history="1">
        <w:r>
          <w:rPr>
            <w:rFonts w:ascii="仿宋" w:eastAsia="仿宋" w:hAnsi="仿宋" w:cs="仿宋" w:hint="eastAsia"/>
            <w:lang w:eastAsia="zh-CN"/>
          </w:rPr>
          <w:t>(一)、产品规划</w:t>
        </w:r>
        <w:r>
          <w:tab/>
        </w:r>
        <w:r>
          <w:fldChar w:fldCharType="begin"/>
        </w:r>
        <w:r>
          <w:instrText xml:space="preserve"> PAGEREF _Toc8327 \h </w:instrText>
        </w:r>
        <w:r>
          <w:fldChar w:fldCharType="separate"/>
        </w:r>
        <w:r>
          <w:t>9</w:t>
        </w:r>
        <w:r>
          <w:fldChar w:fldCharType="end"/>
        </w:r>
      </w:hyperlink>
    </w:p>
    <w:p>
      <w:pPr>
        <w:pStyle w:val="TOC2"/>
        <w:tabs>
          <w:tab w:val="right" w:leader="dot" w:pos="8306"/>
        </w:tabs>
      </w:pPr>
      <w:hyperlink w:anchor="_Toc14659" w:history="1">
        <w:r>
          <w:rPr>
            <w:rFonts w:ascii="仿宋" w:eastAsia="仿宋" w:hAnsi="仿宋" w:cs="仿宋" w:hint="eastAsia"/>
            <w:lang w:eastAsia="zh-CN"/>
          </w:rPr>
          <w:t>(二)、建设规模</w:t>
        </w:r>
        <w:r>
          <w:tab/>
        </w:r>
        <w:r>
          <w:fldChar w:fldCharType="begin"/>
        </w:r>
        <w:r>
          <w:instrText xml:space="preserve"> PAGEREF _Toc14659 \h </w:instrText>
        </w:r>
        <w:r>
          <w:fldChar w:fldCharType="separate"/>
        </w:r>
        <w:r>
          <w:t>10</w:t>
        </w:r>
        <w:r>
          <w:fldChar w:fldCharType="end"/>
        </w:r>
      </w:hyperlink>
    </w:p>
    <w:p>
      <w:pPr>
        <w:pStyle w:val="TOC1"/>
        <w:tabs>
          <w:tab w:val="right" w:leader="dot" w:pos="8306"/>
        </w:tabs>
      </w:pPr>
      <w:hyperlink w:anchor="_Toc13287" w:history="1">
        <w:r>
          <w:rPr>
            <w:rFonts w:ascii="仿宋" w:eastAsia="仿宋" w:hAnsi="仿宋" w:cs="仿宋" w:hint="eastAsia"/>
            <w:lang w:eastAsia="zh-CN"/>
          </w:rPr>
          <w:t>四、锂一次电池项目可持续发展</w:t>
        </w:r>
        <w:r>
          <w:tab/>
        </w:r>
        <w:r>
          <w:fldChar w:fldCharType="begin"/>
        </w:r>
        <w:r>
          <w:instrText xml:space="preserve"> PAGEREF _Toc13287 \h </w:instrText>
        </w:r>
        <w:r>
          <w:fldChar w:fldCharType="separate"/>
        </w:r>
        <w:r>
          <w:t>11</w:t>
        </w:r>
        <w:r>
          <w:fldChar w:fldCharType="end"/>
        </w:r>
      </w:hyperlink>
    </w:p>
    <w:p>
      <w:pPr>
        <w:pStyle w:val="TOC2"/>
        <w:tabs>
          <w:tab w:val="right" w:leader="dot" w:pos="8306"/>
        </w:tabs>
      </w:pPr>
      <w:hyperlink w:anchor="_Toc23260" w:history="1">
        <w:r>
          <w:rPr>
            <w:rFonts w:ascii="仿宋" w:eastAsia="仿宋" w:hAnsi="仿宋" w:cs="仿宋" w:hint="eastAsia"/>
            <w:lang w:eastAsia="zh-CN"/>
          </w:rPr>
          <w:t>(一)、可持续战略与实践</w:t>
        </w:r>
        <w:r>
          <w:tab/>
        </w:r>
        <w:r>
          <w:fldChar w:fldCharType="begin"/>
        </w:r>
        <w:r>
          <w:instrText xml:space="preserve"> PAGEREF _Toc23260 \h </w:instrText>
        </w:r>
        <w:r>
          <w:fldChar w:fldCharType="separate"/>
        </w:r>
        <w:r>
          <w:t>11</w:t>
        </w:r>
        <w:r>
          <w:fldChar w:fldCharType="end"/>
        </w:r>
      </w:hyperlink>
    </w:p>
    <w:p>
      <w:pPr>
        <w:pStyle w:val="TOC2"/>
        <w:tabs>
          <w:tab w:val="right" w:leader="dot" w:pos="8306"/>
        </w:tabs>
      </w:pPr>
      <w:hyperlink w:anchor="_Toc12559" w:history="1">
        <w:r>
          <w:rPr>
            <w:rFonts w:ascii="仿宋" w:eastAsia="仿宋" w:hAnsi="仿宋" w:cs="仿宋" w:hint="eastAsia"/>
            <w:lang w:eastAsia="zh-CN"/>
          </w:rPr>
          <w:t>(二)、环保与社会责任</w:t>
        </w:r>
        <w:r>
          <w:tab/>
        </w:r>
        <w:r>
          <w:fldChar w:fldCharType="begin"/>
        </w:r>
        <w:r>
          <w:instrText xml:space="preserve"> PAGEREF _Toc12559 \h </w:instrText>
        </w:r>
        <w:r>
          <w:fldChar w:fldCharType="separate"/>
        </w:r>
        <w:r>
          <w:t>12</w:t>
        </w:r>
        <w:r>
          <w:fldChar w:fldCharType="end"/>
        </w:r>
      </w:hyperlink>
    </w:p>
    <w:p>
      <w:pPr>
        <w:pStyle w:val="TOC1"/>
        <w:tabs>
          <w:tab w:val="right" w:leader="dot" w:pos="8306"/>
        </w:tabs>
      </w:pPr>
      <w:hyperlink w:anchor="_Toc24119" w:history="1">
        <w:r>
          <w:rPr>
            <w:rFonts w:ascii="仿宋" w:eastAsia="仿宋" w:hAnsi="仿宋" w:cs="仿宋" w:hint="eastAsia"/>
            <w:lang w:eastAsia="zh-CN"/>
          </w:rPr>
          <w:t>五、锂一次电池项目建设单位说明</w:t>
        </w:r>
        <w:r>
          <w:tab/>
        </w:r>
        <w:r>
          <w:fldChar w:fldCharType="begin"/>
        </w:r>
        <w:r>
          <w:instrText xml:space="preserve"> PAGEREF _Toc24119 \h </w:instrText>
        </w:r>
        <w:r>
          <w:fldChar w:fldCharType="separate"/>
        </w:r>
        <w:r>
          <w:t>13</w:t>
        </w:r>
        <w:r>
          <w:fldChar w:fldCharType="end"/>
        </w:r>
      </w:hyperlink>
    </w:p>
    <w:p>
      <w:pPr>
        <w:pStyle w:val="TOC2"/>
        <w:tabs>
          <w:tab w:val="right" w:leader="dot" w:pos="8306"/>
        </w:tabs>
      </w:pPr>
      <w:hyperlink w:anchor="_Toc21673" w:history="1">
        <w:r>
          <w:rPr>
            <w:rFonts w:ascii="仿宋" w:eastAsia="仿宋" w:hAnsi="仿宋" w:cs="仿宋" w:hint="eastAsia"/>
            <w:lang w:eastAsia="zh-CN"/>
          </w:rPr>
          <w:t>(一)、锂一次电池项目承办单位基本情况</w:t>
        </w:r>
        <w:r>
          <w:tab/>
        </w:r>
        <w:r>
          <w:fldChar w:fldCharType="begin"/>
        </w:r>
        <w:r>
          <w:instrText xml:space="preserve"> PAGEREF _Toc21673 \h </w:instrText>
        </w:r>
        <w:r>
          <w:fldChar w:fldCharType="separate"/>
        </w:r>
        <w:r>
          <w:t>13</w:t>
        </w:r>
        <w:r>
          <w:fldChar w:fldCharType="end"/>
        </w:r>
      </w:hyperlink>
    </w:p>
    <w:p>
      <w:pPr>
        <w:pStyle w:val="TOC2"/>
        <w:tabs>
          <w:tab w:val="right" w:leader="dot" w:pos="8306"/>
        </w:tabs>
      </w:pPr>
      <w:hyperlink w:anchor="_Toc4097" w:history="1">
        <w:r>
          <w:rPr>
            <w:rFonts w:ascii="仿宋" w:eastAsia="仿宋" w:hAnsi="仿宋" w:cs="仿宋" w:hint="eastAsia"/>
            <w:lang w:eastAsia="zh-CN"/>
          </w:rPr>
          <w:t>(二)、公司经济效益分析</w:t>
        </w:r>
        <w:r>
          <w:tab/>
        </w:r>
        <w:r>
          <w:fldChar w:fldCharType="begin"/>
        </w:r>
        <w:r>
          <w:instrText xml:space="preserve"> PAGEREF _Toc4097 \h </w:instrText>
        </w:r>
        <w:r>
          <w:fldChar w:fldCharType="separate"/>
        </w:r>
        <w:r>
          <w:t>13</w:t>
        </w:r>
        <w:r>
          <w:fldChar w:fldCharType="end"/>
        </w:r>
      </w:hyperlink>
    </w:p>
    <w:p>
      <w:pPr>
        <w:pStyle w:val="TOC1"/>
        <w:tabs>
          <w:tab w:val="right" w:leader="dot" w:pos="8306"/>
        </w:tabs>
      </w:pPr>
      <w:hyperlink w:anchor="_Toc30880" w:history="1">
        <w:r>
          <w:rPr>
            <w:rFonts w:ascii="仿宋" w:eastAsia="仿宋" w:hAnsi="仿宋" w:cs="仿宋" w:hint="eastAsia"/>
            <w:lang w:eastAsia="zh-CN"/>
          </w:rPr>
          <w:t>六、锂一次电池项目选址可行性分析</w:t>
        </w:r>
        <w:r>
          <w:tab/>
        </w:r>
        <w:r>
          <w:fldChar w:fldCharType="begin"/>
        </w:r>
        <w:r>
          <w:instrText xml:space="preserve"> PAGEREF _Toc30880 \h </w:instrText>
        </w:r>
        <w:r>
          <w:fldChar w:fldCharType="separate"/>
        </w:r>
        <w:r>
          <w:t>14</w:t>
        </w:r>
        <w:r>
          <w:fldChar w:fldCharType="end"/>
        </w:r>
      </w:hyperlink>
    </w:p>
    <w:p>
      <w:pPr>
        <w:pStyle w:val="TOC2"/>
        <w:tabs>
          <w:tab w:val="right" w:leader="dot" w:pos="8306"/>
        </w:tabs>
      </w:pPr>
      <w:hyperlink w:anchor="_Toc19135" w:history="1">
        <w:r>
          <w:rPr>
            <w:rFonts w:ascii="仿宋" w:eastAsia="仿宋" w:hAnsi="仿宋" w:cs="仿宋" w:hint="eastAsia"/>
            <w:lang w:eastAsia="zh-CN"/>
          </w:rPr>
          <w:t>(一)、锂一次电池项目选址</w:t>
        </w:r>
        <w:r>
          <w:tab/>
        </w:r>
        <w:r>
          <w:fldChar w:fldCharType="begin"/>
        </w:r>
        <w:r>
          <w:instrText xml:space="preserve"> PAGEREF _Toc19135 \h </w:instrText>
        </w:r>
        <w:r>
          <w:fldChar w:fldCharType="separate"/>
        </w:r>
        <w:r>
          <w:t>14</w:t>
        </w:r>
        <w:r>
          <w:fldChar w:fldCharType="end"/>
        </w:r>
      </w:hyperlink>
    </w:p>
    <w:p>
      <w:pPr>
        <w:pStyle w:val="TOC2"/>
        <w:tabs>
          <w:tab w:val="right" w:leader="dot" w:pos="8306"/>
        </w:tabs>
      </w:pPr>
      <w:hyperlink w:anchor="_Toc23706" w:history="1">
        <w:r>
          <w:rPr>
            <w:rFonts w:ascii="仿宋" w:eastAsia="仿宋" w:hAnsi="仿宋" w:cs="仿宋" w:hint="eastAsia"/>
            <w:lang w:eastAsia="zh-CN"/>
          </w:rPr>
          <w:t>(二)、用地控制指标</w:t>
        </w:r>
        <w:r>
          <w:tab/>
        </w:r>
        <w:r>
          <w:fldChar w:fldCharType="begin"/>
        </w:r>
        <w:r>
          <w:instrText xml:space="preserve"> PAGEREF _Toc23706 \h </w:instrText>
        </w:r>
        <w:r>
          <w:fldChar w:fldCharType="separate"/>
        </w:r>
        <w:r>
          <w:t>14</w:t>
        </w:r>
        <w:r>
          <w:fldChar w:fldCharType="end"/>
        </w:r>
      </w:hyperlink>
    </w:p>
    <w:p>
      <w:pPr>
        <w:pStyle w:val="TOC2"/>
        <w:tabs>
          <w:tab w:val="right" w:leader="dot" w:pos="8306"/>
        </w:tabs>
      </w:pPr>
      <w:hyperlink w:anchor="_Toc18897" w:history="1">
        <w:r>
          <w:rPr>
            <w:rFonts w:ascii="仿宋" w:eastAsia="仿宋" w:hAnsi="仿宋" w:cs="仿宋" w:hint="eastAsia"/>
            <w:lang w:eastAsia="zh-CN"/>
          </w:rPr>
          <w:t>(三)、节约用地措施</w:t>
        </w:r>
        <w:r>
          <w:tab/>
        </w:r>
        <w:r>
          <w:fldChar w:fldCharType="begin"/>
        </w:r>
        <w:r>
          <w:instrText xml:space="preserve"> PAGEREF _Toc18897 \h </w:instrText>
        </w:r>
        <w:r>
          <w:fldChar w:fldCharType="separate"/>
        </w:r>
        <w:r>
          <w:t>16</w:t>
        </w:r>
        <w:r>
          <w:fldChar w:fldCharType="end"/>
        </w:r>
      </w:hyperlink>
    </w:p>
    <w:p>
      <w:pPr>
        <w:pStyle w:val="TOC2"/>
        <w:tabs>
          <w:tab w:val="right" w:leader="dot" w:pos="8306"/>
        </w:tabs>
      </w:pPr>
      <w:hyperlink w:anchor="_Toc10117" w:history="1">
        <w:r>
          <w:rPr>
            <w:rFonts w:ascii="仿宋" w:eastAsia="仿宋" w:hAnsi="仿宋" w:cs="仿宋" w:hint="eastAsia"/>
            <w:lang w:eastAsia="zh-CN"/>
          </w:rPr>
          <w:t>(四)、总图布置方案</w:t>
        </w:r>
        <w:r>
          <w:tab/>
        </w:r>
        <w:r>
          <w:fldChar w:fldCharType="begin"/>
        </w:r>
        <w:r>
          <w:instrText xml:space="preserve"> PAGEREF _Toc10117 \h </w:instrText>
        </w:r>
        <w:r>
          <w:fldChar w:fldCharType="separate"/>
        </w:r>
        <w:r>
          <w:t>17</w:t>
        </w:r>
        <w:r>
          <w:fldChar w:fldCharType="end"/>
        </w:r>
      </w:hyperlink>
    </w:p>
    <w:p>
      <w:pPr>
        <w:pStyle w:val="TOC2"/>
        <w:tabs>
          <w:tab w:val="right" w:leader="dot" w:pos="8306"/>
        </w:tabs>
      </w:pPr>
      <w:hyperlink w:anchor="_Toc13647" w:history="1">
        <w:r>
          <w:rPr>
            <w:rFonts w:ascii="仿宋" w:eastAsia="仿宋" w:hAnsi="仿宋" w:cs="仿宋" w:hint="eastAsia"/>
            <w:lang w:eastAsia="zh-CN"/>
          </w:rPr>
          <w:t>(五)、选址综合评价</w:t>
        </w:r>
        <w:r>
          <w:tab/>
        </w:r>
        <w:r>
          <w:fldChar w:fldCharType="begin"/>
        </w:r>
        <w:r>
          <w:instrText xml:space="preserve"> PAGEREF _Toc13647 \h </w:instrText>
        </w:r>
        <w:r>
          <w:fldChar w:fldCharType="separate"/>
        </w:r>
        <w:r>
          <w:t>18</w:t>
        </w:r>
        <w:r>
          <w:fldChar w:fldCharType="end"/>
        </w:r>
      </w:hyperlink>
    </w:p>
    <w:p>
      <w:pPr>
        <w:pStyle w:val="TOC1"/>
        <w:tabs>
          <w:tab w:val="right" w:leader="dot" w:pos="8306"/>
        </w:tabs>
      </w:pPr>
      <w:hyperlink w:anchor="_Toc4720" w:history="1">
        <w:r>
          <w:rPr>
            <w:rFonts w:ascii="仿宋" w:eastAsia="仿宋" w:hAnsi="仿宋" w:cs="仿宋" w:hint="eastAsia"/>
            <w:lang w:eastAsia="zh-CN"/>
          </w:rPr>
          <w:t>七、锂一次电池项目财务管理</w:t>
        </w:r>
        <w:r>
          <w:tab/>
        </w:r>
        <w:r>
          <w:fldChar w:fldCharType="begin"/>
        </w:r>
        <w:r>
          <w:instrText xml:space="preserve"> PAGEREF _Toc4720 \h </w:instrText>
        </w:r>
        <w:r>
          <w:fldChar w:fldCharType="separate"/>
        </w:r>
        <w:r>
          <w:t>19</w:t>
        </w:r>
        <w:r>
          <w:fldChar w:fldCharType="end"/>
        </w:r>
      </w:hyperlink>
    </w:p>
    <w:p>
      <w:pPr>
        <w:pStyle w:val="TOC2"/>
        <w:tabs>
          <w:tab w:val="right" w:leader="dot" w:pos="8306"/>
        </w:tabs>
      </w:pPr>
      <w:hyperlink w:anchor="_Toc13818" w:history="1">
        <w:r>
          <w:rPr>
            <w:rFonts w:ascii="仿宋" w:eastAsia="仿宋" w:hAnsi="仿宋" w:cs="仿宋" w:hint="eastAsia"/>
            <w:lang w:eastAsia="zh-CN"/>
          </w:rPr>
          <w:t>(一)、资金需求大</w:t>
        </w:r>
        <w:r>
          <w:tab/>
        </w:r>
        <w:r>
          <w:fldChar w:fldCharType="begin"/>
        </w:r>
        <w:r>
          <w:instrText xml:space="preserve"> PAGEREF _Toc13818 \h </w:instrText>
        </w:r>
        <w:r>
          <w:fldChar w:fldCharType="separate"/>
        </w:r>
        <w:r>
          <w:t>19</w:t>
        </w:r>
        <w:r>
          <w:fldChar w:fldCharType="end"/>
        </w:r>
      </w:hyperlink>
    </w:p>
    <w:p>
      <w:pPr>
        <w:pStyle w:val="TOC2"/>
        <w:tabs>
          <w:tab w:val="right" w:leader="dot" w:pos="8306"/>
        </w:tabs>
      </w:pPr>
      <w:hyperlink w:anchor="_Toc28484" w:history="1">
        <w:r>
          <w:rPr>
            <w:rFonts w:ascii="仿宋" w:eastAsia="仿宋" w:hAnsi="仿宋" w:cs="仿宋" w:hint="eastAsia"/>
            <w:lang w:eastAsia="zh-CN"/>
          </w:rPr>
          <w:t>(二)、研发周期长</w:t>
        </w:r>
        <w:r>
          <w:tab/>
        </w:r>
        <w:r>
          <w:fldChar w:fldCharType="begin"/>
        </w:r>
        <w:r>
          <w:instrText xml:space="preserve"> PAGEREF _Toc28484 \h </w:instrText>
        </w:r>
        <w:r>
          <w:fldChar w:fldCharType="separate"/>
        </w:r>
        <w:r>
          <w:t>21</w:t>
        </w:r>
        <w:r>
          <w:fldChar w:fldCharType="end"/>
        </w:r>
      </w:hyperlink>
    </w:p>
    <w:p>
      <w:pPr>
        <w:pStyle w:val="TOC2"/>
        <w:tabs>
          <w:tab w:val="right" w:leader="dot" w:pos="8306"/>
        </w:tabs>
      </w:pPr>
      <w:hyperlink w:anchor="_Toc6560" w:history="1">
        <w:r>
          <w:rPr>
            <w:rFonts w:ascii="仿宋" w:eastAsia="仿宋" w:hAnsi="仿宋" w:cs="仿宋" w:hint="eastAsia"/>
            <w:lang w:eastAsia="zh-CN"/>
          </w:rPr>
          <w:t>(三)、市场风险大</w:t>
        </w:r>
        <w:r>
          <w:tab/>
        </w:r>
        <w:r>
          <w:fldChar w:fldCharType="begin"/>
        </w:r>
        <w:r>
          <w:instrText xml:space="preserve"> PAGEREF _Toc6560 \h </w:instrText>
        </w:r>
        <w:r>
          <w:fldChar w:fldCharType="separate"/>
        </w:r>
        <w:r>
          <w:t>22</w:t>
        </w:r>
        <w:r>
          <w:fldChar w:fldCharType="end"/>
        </w:r>
      </w:hyperlink>
    </w:p>
    <w:p>
      <w:pPr>
        <w:pStyle w:val="TOC2"/>
        <w:tabs>
          <w:tab w:val="right" w:leader="dot" w:pos="8306"/>
        </w:tabs>
      </w:pPr>
      <w:hyperlink w:anchor="_Toc4627" w:history="1">
        <w:r>
          <w:rPr>
            <w:rFonts w:ascii="仿宋" w:eastAsia="仿宋" w:hAnsi="仿宋" w:cs="仿宋" w:hint="eastAsia"/>
            <w:lang w:eastAsia="zh-CN"/>
          </w:rPr>
          <w:t>(四)、利润率高</w:t>
        </w:r>
        <w:r>
          <w:tab/>
        </w:r>
        <w:r>
          <w:fldChar w:fldCharType="begin"/>
        </w:r>
        <w:r>
          <w:instrText xml:space="preserve"> PAGEREF _Toc4627 \h </w:instrText>
        </w:r>
        <w:r>
          <w:fldChar w:fldCharType="separate"/>
        </w:r>
        <w:r>
          <w:t>24</w:t>
        </w:r>
        <w:r>
          <w:fldChar w:fldCharType="end"/>
        </w:r>
      </w:hyperlink>
    </w:p>
    <w:p>
      <w:pPr>
        <w:pStyle w:val="TOC1"/>
        <w:tabs>
          <w:tab w:val="right" w:leader="dot" w:pos="8306"/>
        </w:tabs>
      </w:pPr>
      <w:hyperlink w:anchor="_Toc5017" w:history="1">
        <w:r>
          <w:rPr>
            <w:rFonts w:ascii="仿宋" w:eastAsia="仿宋" w:hAnsi="仿宋" w:cs="仿宋" w:hint="eastAsia"/>
            <w:lang w:eastAsia="zh-CN"/>
          </w:rPr>
          <w:t>八、锂一次电池项目社会影响</w:t>
        </w:r>
        <w:r>
          <w:tab/>
        </w:r>
        <w:r>
          <w:fldChar w:fldCharType="begin"/>
        </w:r>
        <w:r>
          <w:instrText xml:space="preserve"> PAGEREF _Toc5017 \h </w:instrText>
        </w:r>
        <w:r>
          <w:fldChar w:fldCharType="separate"/>
        </w:r>
        <w:r>
          <w:t>27</w:t>
        </w:r>
        <w:r>
          <w:fldChar w:fldCharType="end"/>
        </w:r>
      </w:hyperlink>
    </w:p>
    <w:p>
      <w:pPr>
        <w:pStyle w:val="TOC2"/>
        <w:tabs>
          <w:tab w:val="right" w:leader="dot" w:pos="8306"/>
        </w:tabs>
      </w:pPr>
      <w:hyperlink w:anchor="_Toc6681" w:history="1">
        <w:r>
          <w:rPr>
            <w:rFonts w:ascii="仿宋" w:eastAsia="仿宋" w:hAnsi="仿宋" w:cs="仿宋" w:hint="eastAsia"/>
            <w:lang w:eastAsia="zh-CN"/>
          </w:rPr>
          <w:t>(一)、社会责任与义务</w:t>
        </w:r>
        <w:r>
          <w:tab/>
        </w:r>
        <w:r>
          <w:fldChar w:fldCharType="begin"/>
        </w:r>
        <w:r>
          <w:instrText xml:space="preserve"> PAGEREF _Toc6681 \h </w:instrText>
        </w:r>
        <w:r>
          <w:fldChar w:fldCharType="separate"/>
        </w:r>
        <w:r>
          <w:t>27</w:t>
        </w:r>
        <w:r>
          <w:fldChar w:fldCharType="end"/>
        </w:r>
      </w:hyperlink>
    </w:p>
    <w:p>
      <w:pPr>
        <w:pStyle w:val="TOC2"/>
        <w:tabs>
          <w:tab w:val="right" w:leader="dot" w:pos="8306"/>
        </w:tabs>
      </w:pPr>
      <w:hyperlink w:anchor="_Toc16978" w:history="1">
        <w:r>
          <w:rPr>
            <w:rFonts w:ascii="仿宋" w:eastAsia="仿宋" w:hAnsi="仿宋" w:cs="仿宋" w:hint="eastAsia"/>
            <w:lang w:eastAsia="zh-CN"/>
          </w:rPr>
          <w:t>(二)、社会参与与沟通</w:t>
        </w:r>
        <w:r>
          <w:tab/>
        </w:r>
        <w:r>
          <w:fldChar w:fldCharType="begin"/>
        </w:r>
        <w:r>
          <w:instrText xml:space="preserve"> PAGEREF _Toc16978 \h </w:instrText>
        </w:r>
        <w:r>
          <w:fldChar w:fldCharType="separate"/>
        </w:r>
        <w:r>
          <w:t>27</w:t>
        </w:r>
        <w:r>
          <w:fldChar w:fldCharType="end"/>
        </w:r>
      </w:hyperlink>
    </w:p>
    <w:p>
      <w:pPr>
        <w:pStyle w:val="TOC1"/>
        <w:tabs>
          <w:tab w:val="right" w:leader="dot" w:pos="8306"/>
        </w:tabs>
      </w:pPr>
      <w:hyperlink w:anchor="_Toc16300" w:history="1">
        <w:r>
          <w:rPr>
            <w:rFonts w:ascii="仿宋" w:eastAsia="仿宋" w:hAnsi="仿宋" w:cs="仿宋" w:hint="eastAsia"/>
            <w:lang w:eastAsia="zh-CN"/>
          </w:rPr>
          <w:t>九、锂一次电池项目创新与研发</w:t>
        </w:r>
        <w:r>
          <w:tab/>
        </w:r>
        <w:r>
          <w:fldChar w:fldCharType="begin"/>
        </w:r>
        <w:r>
          <w:instrText xml:space="preserve"> PAGEREF _Toc16300 \h </w:instrText>
        </w:r>
        <w:r>
          <w:fldChar w:fldCharType="separate"/>
        </w:r>
        <w:r>
          <w:t>28</w:t>
        </w:r>
        <w:r>
          <w:fldChar w:fldCharType="end"/>
        </w:r>
      </w:hyperlink>
    </w:p>
    <w:p>
      <w:pPr>
        <w:pStyle w:val="TOC2"/>
        <w:tabs>
          <w:tab w:val="right" w:leader="dot" w:pos="8306"/>
        </w:tabs>
      </w:pPr>
      <w:hyperlink w:anchor="_Toc10749" w:history="1">
        <w:r>
          <w:rPr>
            <w:rFonts w:ascii="仿宋" w:eastAsia="仿宋" w:hAnsi="仿宋" w:cs="仿宋" w:hint="eastAsia"/>
            <w:lang w:eastAsia="zh-CN"/>
          </w:rPr>
          <w:t>(一)、创新策略与方向</w:t>
        </w:r>
        <w:r>
          <w:tab/>
        </w:r>
        <w:r>
          <w:fldChar w:fldCharType="begin"/>
        </w:r>
        <w:r>
          <w:instrText xml:space="preserve"> PAGEREF _Toc10749 \h </w:instrText>
        </w:r>
        <w:r>
          <w:fldChar w:fldCharType="separate"/>
        </w:r>
        <w:r>
          <w:t>28</w:t>
        </w:r>
        <w:r>
          <w:fldChar w:fldCharType="end"/>
        </w:r>
      </w:hyperlink>
    </w:p>
    <w:p>
      <w:pPr>
        <w:pStyle w:val="TOC2"/>
        <w:tabs>
          <w:tab w:val="right" w:leader="dot" w:pos="8306"/>
        </w:tabs>
      </w:pPr>
      <w:hyperlink w:anchor="_Toc13986" w:history="1">
        <w:r>
          <w:rPr>
            <w:rFonts w:ascii="仿宋" w:eastAsia="仿宋" w:hAnsi="仿宋" w:cs="仿宋" w:hint="eastAsia"/>
            <w:lang w:eastAsia="zh-CN"/>
          </w:rPr>
          <w:t>(二)、研发规划与投入</w:t>
        </w:r>
        <w:r>
          <w:tab/>
        </w:r>
        <w:r>
          <w:fldChar w:fldCharType="begin"/>
        </w:r>
        <w:r>
          <w:instrText xml:space="preserve"> PAGEREF _Toc13986 \h </w:instrText>
        </w:r>
        <w:r>
          <w:fldChar w:fldCharType="separate"/>
        </w:r>
        <w:r>
          <w:t>30</w:t>
        </w:r>
        <w:r>
          <w:fldChar w:fldCharType="end"/>
        </w:r>
      </w:hyperlink>
    </w:p>
    <w:p>
      <w:pPr>
        <w:pStyle w:val="TOC1"/>
        <w:tabs>
          <w:tab w:val="right" w:leader="dot" w:pos="8306"/>
        </w:tabs>
      </w:pPr>
      <w:hyperlink w:anchor="_Toc5590" w:history="1">
        <w:r>
          <w:rPr>
            <w:rFonts w:ascii="仿宋" w:eastAsia="仿宋" w:hAnsi="仿宋" w:cs="仿宋" w:hint="eastAsia"/>
            <w:lang w:eastAsia="zh-CN"/>
          </w:rPr>
          <w:t>十、锂一次电池项目技术管理</w:t>
        </w:r>
        <w:r>
          <w:tab/>
        </w:r>
        <w:r>
          <w:fldChar w:fldCharType="begin"/>
        </w:r>
        <w:r>
          <w:instrText xml:space="preserve"> PAGEREF _Toc5590 \h </w:instrText>
        </w:r>
        <w:r>
          <w:fldChar w:fldCharType="separate"/>
        </w:r>
        <w:r>
          <w:t>31</w:t>
        </w:r>
        <w:r>
          <w:fldChar w:fldCharType="end"/>
        </w:r>
      </w:hyperlink>
    </w:p>
    <w:p>
      <w:pPr>
        <w:pStyle w:val="TOC2"/>
        <w:tabs>
          <w:tab w:val="right" w:leader="dot" w:pos="8306"/>
        </w:tabs>
      </w:pPr>
      <w:hyperlink w:anchor="_Toc28926" w:history="1">
        <w:r>
          <w:rPr>
            <w:rFonts w:ascii="仿宋" w:eastAsia="仿宋" w:hAnsi="仿宋" w:cs="仿宋" w:hint="eastAsia"/>
            <w:lang w:eastAsia="zh-CN"/>
          </w:rPr>
          <w:t>(一)、技术方案选用方向</w:t>
        </w:r>
        <w:r>
          <w:tab/>
        </w:r>
        <w:r>
          <w:fldChar w:fldCharType="begin"/>
        </w:r>
        <w:r>
          <w:instrText xml:space="preserve"> PAGEREF _Toc28926 \h </w:instrText>
        </w:r>
        <w:r>
          <w:fldChar w:fldCharType="separate"/>
        </w:r>
        <w:r>
          <w:t>31</w:t>
        </w:r>
        <w:r>
          <w:fldChar w:fldCharType="end"/>
        </w:r>
      </w:hyperlink>
    </w:p>
    <w:p>
      <w:pPr>
        <w:pStyle w:val="TOC2"/>
        <w:tabs>
          <w:tab w:val="right" w:leader="dot" w:pos="8306"/>
        </w:tabs>
      </w:pPr>
      <w:hyperlink w:anchor="_Toc7341" w:history="1">
        <w:r>
          <w:rPr>
            <w:rFonts w:ascii="仿宋" w:eastAsia="仿宋" w:hAnsi="仿宋" w:cs="仿宋" w:hint="eastAsia"/>
            <w:lang w:eastAsia="zh-CN"/>
          </w:rPr>
          <w:t>(二)、工艺技术方案选用原则</w:t>
        </w:r>
        <w:r>
          <w:tab/>
        </w:r>
        <w:r>
          <w:fldChar w:fldCharType="begin"/>
        </w:r>
        <w:r>
          <w:instrText xml:space="preserve"> PAGEREF _Toc7341 \h </w:instrText>
        </w:r>
        <w:r>
          <w:fldChar w:fldCharType="separate"/>
        </w:r>
        <w:r>
          <w:t>33</w:t>
        </w:r>
        <w:r>
          <w:fldChar w:fldCharType="end"/>
        </w:r>
      </w:hyperlink>
    </w:p>
    <w:p>
      <w:pPr>
        <w:pStyle w:val="TOC2"/>
        <w:tabs>
          <w:tab w:val="right" w:leader="dot" w:pos="8306"/>
        </w:tabs>
      </w:pPr>
      <w:hyperlink w:anchor="_Toc11228" w:history="1">
        <w:r>
          <w:rPr>
            <w:rFonts w:ascii="仿宋" w:eastAsia="仿宋" w:hAnsi="仿宋" w:cs="仿宋" w:hint="eastAsia"/>
            <w:lang w:eastAsia="zh-CN"/>
          </w:rPr>
          <w:t>(三)、工艺技术方案要求</w:t>
        </w:r>
        <w:r>
          <w:tab/>
        </w:r>
        <w:r>
          <w:fldChar w:fldCharType="begin"/>
        </w:r>
        <w:r>
          <w:instrText xml:space="preserve"> PAGEREF _Toc11228 \h </w:instrText>
        </w:r>
        <w:r>
          <w:fldChar w:fldCharType="separate"/>
        </w:r>
        <w:r>
          <w:t>35</w:t>
        </w:r>
        <w:r>
          <w:fldChar w:fldCharType="end"/>
        </w:r>
      </w:hyperlink>
    </w:p>
    <w:p>
      <w:pPr>
        <w:pStyle w:val="TOC1"/>
        <w:tabs>
          <w:tab w:val="right" w:leader="dot" w:pos="8306"/>
        </w:tabs>
      </w:pPr>
      <w:hyperlink w:anchor="_Toc10891" w:history="1">
        <w:r>
          <w:rPr>
            <w:rFonts w:ascii="仿宋" w:eastAsia="仿宋" w:hAnsi="仿宋" w:cs="仿宋" w:hint="eastAsia"/>
            <w:lang w:eastAsia="zh-CN"/>
          </w:rPr>
          <w:t>十一、锂一次电池项目计划安排</w:t>
        </w:r>
        <w:r>
          <w:tab/>
        </w:r>
        <w:r>
          <w:fldChar w:fldCharType="begin"/>
        </w:r>
        <w:r>
          <w:instrText xml:space="preserve"> PAGEREF _Toc10891 \h </w:instrText>
        </w:r>
        <w:r>
          <w:fldChar w:fldCharType="separate"/>
        </w:r>
        <w:r>
          <w:t>38</w:t>
        </w:r>
        <w:r>
          <w:fldChar w:fldCharType="end"/>
        </w:r>
      </w:hyperlink>
    </w:p>
    <w:p>
      <w:pPr>
        <w:pStyle w:val="TOC2"/>
        <w:tabs>
          <w:tab w:val="right" w:leader="dot" w:pos="8306"/>
        </w:tabs>
      </w:pPr>
      <w:hyperlink w:anchor="_Toc16633" w:history="1">
        <w:r>
          <w:rPr>
            <w:rFonts w:ascii="仿宋" w:eastAsia="仿宋" w:hAnsi="仿宋" w:cs="仿宋" w:hint="eastAsia"/>
            <w:lang w:eastAsia="zh-CN"/>
          </w:rPr>
          <w:t>(一)、建设周期</w:t>
        </w:r>
        <w:r>
          <w:tab/>
        </w:r>
        <w:r>
          <w:fldChar w:fldCharType="begin"/>
        </w:r>
        <w:r>
          <w:instrText xml:space="preserve"> PAGEREF _Toc16633 \h </w:instrText>
        </w:r>
        <w:r>
          <w:fldChar w:fldCharType="separate"/>
        </w:r>
        <w:r>
          <w:t>38</w:t>
        </w:r>
        <w:r>
          <w:fldChar w:fldCharType="end"/>
        </w:r>
      </w:hyperlink>
    </w:p>
    <w:p>
      <w:pPr>
        <w:pStyle w:val="TOC2"/>
        <w:tabs>
          <w:tab w:val="right" w:leader="dot" w:pos="8306"/>
        </w:tabs>
      </w:pPr>
      <w:hyperlink w:anchor="_Toc16556" w:history="1">
        <w:r>
          <w:rPr>
            <w:rFonts w:ascii="仿宋" w:eastAsia="仿宋" w:hAnsi="仿宋" w:cs="仿宋" w:hint="eastAsia"/>
            <w:lang w:eastAsia="zh-CN"/>
          </w:rPr>
          <w:t>(二)、建设进度</w:t>
        </w:r>
        <w:r>
          <w:tab/>
        </w:r>
        <w:r>
          <w:fldChar w:fldCharType="begin"/>
        </w:r>
        <w:r>
          <w:instrText xml:space="preserve"> PAGEREF _Toc16556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66" w:history="1">
        <w:r>
          <w:rPr>
            <w:rFonts w:ascii="仿宋" w:eastAsia="仿宋" w:hAnsi="仿宋" w:cs="仿宋" w:hint="eastAsia"/>
            <w:lang w:eastAsia="zh-CN"/>
          </w:rPr>
          <w:t>(三)、进度安排注意事项</w:t>
        </w:r>
        <w:r>
          <w:tab/>
        </w:r>
        <w:r>
          <w:fldChar w:fldCharType="begin"/>
        </w:r>
        <w:r>
          <w:instrText xml:space="preserve"> PAGEREF _Toc18766 \h </w:instrText>
        </w:r>
        <w:r>
          <w:fldChar w:fldCharType="separate"/>
        </w:r>
        <w:r>
          <w:t>39</w:t>
        </w:r>
        <w:r>
          <w:fldChar w:fldCharType="end"/>
        </w:r>
      </w:hyperlink>
    </w:p>
    <w:p>
      <w:pPr>
        <w:pStyle w:val="TOC2"/>
        <w:tabs>
          <w:tab w:val="right" w:leader="dot" w:pos="8306"/>
        </w:tabs>
      </w:pPr>
      <w:hyperlink w:anchor="_Toc26151" w:history="1">
        <w:r>
          <w:rPr>
            <w:rFonts w:ascii="仿宋" w:eastAsia="仿宋" w:hAnsi="仿宋" w:cs="仿宋" w:hint="eastAsia"/>
            <w:lang w:eastAsia="zh-CN"/>
          </w:rPr>
          <w:t>(四)、人力资源配置</w:t>
        </w:r>
        <w:r>
          <w:tab/>
        </w:r>
        <w:r>
          <w:fldChar w:fldCharType="begin"/>
        </w:r>
        <w:r>
          <w:instrText xml:space="preserve"> PAGEREF _Toc26151 \h </w:instrText>
        </w:r>
        <w:r>
          <w:fldChar w:fldCharType="separate"/>
        </w:r>
        <w:r>
          <w:t>41</w:t>
        </w:r>
        <w:r>
          <w:fldChar w:fldCharType="end"/>
        </w:r>
      </w:hyperlink>
    </w:p>
    <w:p>
      <w:pPr>
        <w:pStyle w:val="TOC1"/>
        <w:tabs>
          <w:tab w:val="right" w:leader="dot" w:pos="8306"/>
        </w:tabs>
      </w:pPr>
      <w:hyperlink w:anchor="_Toc16780" w:history="1">
        <w:r>
          <w:rPr>
            <w:rFonts w:ascii="仿宋" w:eastAsia="仿宋" w:hAnsi="仿宋" w:cs="仿宋" w:hint="eastAsia"/>
            <w:lang w:eastAsia="zh-CN"/>
          </w:rPr>
          <w:t>十二、锂一次电池项目经营效益</w:t>
        </w:r>
        <w:r>
          <w:tab/>
        </w:r>
        <w:r>
          <w:fldChar w:fldCharType="begin"/>
        </w:r>
        <w:r>
          <w:instrText xml:space="preserve"> PAGEREF _Toc16780 \h </w:instrText>
        </w:r>
        <w:r>
          <w:fldChar w:fldCharType="separate"/>
        </w:r>
        <w:r>
          <w:t>42</w:t>
        </w:r>
        <w:r>
          <w:fldChar w:fldCharType="end"/>
        </w:r>
      </w:hyperlink>
    </w:p>
    <w:p>
      <w:pPr>
        <w:pStyle w:val="TOC2"/>
        <w:tabs>
          <w:tab w:val="right" w:leader="dot" w:pos="8306"/>
        </w:tabs>
      </w:pPr>
      <w:hyperlink w:anchor="_Toc22267" w:history="1">
        <w:r>
          <w:rPr>
            <w:rFonts w:ascii="仿宋" w:eastAsia="仿宋" w:hAnsi="仿宋" w:cs="仿宋" w:hint="eastAsia"/>
            <w:lang w:eastAsia="zh-CN"/>
          </w:rPr>
          <w:t>(一)、经济评价财务测算</w:t>
        </w:r>
        <w:r>
          <w:tab/>
        </w:r>
        <w:r>
          <w:fldChar w:fldCharType="begin"/>
        </w:r>
        <w:r>
          <w:instrText xml:space="preserve"> PAGEREF _Toc22267 \h </w:instrText>
        </w:r>
        <w:r>
          <w:fldChar w:fldCharType="separate"/>
        </w:r>
        <w:r>
          <w:t>42</w:t>
        </w:r>
        <w:r>
          <w:fldChar w:fldCharType="end"/>
        </w:r>
      </w:hyperlink>
    </w:p>
    <w:p>
      <w:pPr>
        <w:pStyle w:val="TOC2"/>
        <w:tabs>
          <w:tab w:val="right" w:leader="dot" w:pos="8306"/>
        </w:tabs>
      </w:pPr>
      <w:hyperlink w:anchor="_Toc10116" w:history="1">
        <w:r>
          <w:rPr>
            <w:rFonts w:ascii="仿宋" w:eastAsia="仿宋" w:hAnsi="仿宋" w:cs="仿宋" w:hint="eastAsia"/>
            <w:lang w:eastAsia="zh-CN"/>
          </w:rPr>
          <w:t>(二)、锂一次电池项目盈利能力分析</w:t>
        </w:r>
        <w:r>
          <w:tab/>
        </w:r>
        <w:r>
          <w:fldChar w:fldCharType="begin"/>
        </w:r>
        <w:r>
          <w:instrText xml:space="preserve"> PAGEREF _Toc10116 \h </w:instrText>
        </w:r>
        <w:r>
          <w:fldChar w:fldCharType="separate"/>
        </w:r>
        <w:r>
          <w:t>43</w:t>
        </w:r>
        <w:r>
          <w:fldChar w:fldCharType="end"/>
        </w:r>
      </w:hyperlink>
    </w:p>
    <w:p>
      <w:pPr>
        <w:pStyle w:val="TOC1"/>
        <w:tabs>
          <w:tab w:val="right" w:leader="dot" w:pos="8306"/>
        </w:tabs>
      </w:pPr>
      <w:hyperlink w:anchor="_Toc11353" w:history="1">
        <w:r>
          <w:rPr>
            <w:rFonts w:ascii="仿宋" w:eastAsia="仿宋" w:hAnsi="仿宋" w:cs="仿宋" w:hint="eastAsia"/>
            <w:lang w:eastAsia="zh-CN"/>
          </w:rPr>
          <w:t>十三、质量管理体系</w:t>
        </w:r>
        <w:r>
          <w:tab/>
        </w:r>
        <w:r>
          <w:fldChar w:fldCharType="begin"/>
        </w:r>
        <w:r>
          <w:instrText xml:space="preserve"> PAGEREF _Toc11353 \h </w:instrText>
        </w:r>
        <w:r>
          <w:fldChar w:fldCharType="separate"/>
        </w:r>
        <w:r>
          <w:t>44</w:t>
        </w:r>
        <w:r>
          <w:fldChar w:fldCharType="end"/>
        </w:r>
      </w:hyperlink>
    </w:p>
    <w:p>
      <w:pPr>
        <w:pStyle w:val="TOC2"/>
        <w:tabs>
          <w:tab w:val="right" w:leader="dot" w:pos="8306"/>
        </w:tabs>
      </w:pPr>
      <w:hyperlink w:anchor="_Toc32700" w:history="1">
        <w:r>
          <w:rPr>
            <w:rFonts w:ascii="仿宋" w:eastAsia="仿宋" w:hAnsi="仿宋" w:cs="仿宋" w:hint="eastAsia"/>
            <w:lang w:eastAsia="zh-CN"/>
          </w:rPr>
          <w:t>(一)、质量目标与方针</w:t>
        </w:r>
        <w:r>
          <w:tab/>
        </w:r>
        <w:r>
          <w:fldChar w:fldCharType="begin"/>
        </w:r>
        <w:r>
          <w:instrText xml:space="preserve"> PAGEREF _Toc32700 \h </w:instrText>
        </w:r>
        <w:r>
          <w:fldChar w:fldCharType="separate"/>
        </w:r>
        <w:r>
          <w:t>44</w:t>
        </w:r>
        <w:r>
          <w:fldChar w:fldCharType="end"/>
        </w:r>
      </w:hyperlink>
    </w:p>
    <w:p>
      <w:pPr>
        <w:pStyle w:val="TOC2"/>
        <w:tabs>
          <w:tab w:val="right" w:leader="dot" w:pos="8306"/>
        </w:tabs>
      </w:pPr>
      <w:hyperlink w:anchor="_Toc20576" w:history="1">
        <w:r>
          <w:rPr>
            <w:rFonts w:ascii="仿宋" w:eastAsia="仿宋" w:hAnsi="仿宋" w:cs="仿宋" w:hint="eastAsia"/>
            <w:lang w:eastAsia="zh-CN"/>
          </w:rPr>
          <w:t>(二)、质量管理责任</w:t>
        </w:r>
        <w:r>
          <w:tab/>
        </w:r>
        <w:r>
          <w:fldChar w:fldCharType="begin"/>
        </w:r>
        <w:r>
          <w:instrText xml:space="preserve"> PAGEREF _Toc20576 \h </w:instrText>
        </w:r>
        <w:r>
          <w:fldChar w:fldCharType="separate"/>
        </w:r>
        <w:r>
          <w:t>45</w:t>
        </w:r>
        <w:r>
          <w:fldChar w:fldCharType="end"/>
        </w:r>
      </w:hyperlink>
    </w:p>
    <w:p>
      <w:pPr>
        <w:pStyle w:val="TOC2"/>
        <w:tabs>
          <w:tab w:val="right" w:leader="dot" w:pos="8306"/>
        </w:tabs>
      </w:pPr>
      <w:hyperlink w:anchor="_Toc27839" w:history="1">
        <w:r>
          <w:rPr>
            <w:rFonts w:ascii="仿宋" w:eastAsia="仿宋" w:hAnsi="仿宋" w:cs="仿宋" w:hint="eastAsia"/>
            <w:lang w:eastAsia="zh-CN"/>
          </w:rPr>
          <w:t>(三)、质量管理体系文件</w:t>
        </w:r>
        <w:r>
          <w:tab/>
        </w:r>
        <w:r>
          <w:fldChar w:fldCharType="begin"/>
        </w:r>
        <w:r>
          <w:instrText xml:space="preserve"> PAGEREF _Toc27839 \h </w:instrText>
        </w:r>
        <w:r>
          <w:fldChar w:fldCharType="separate"/>
        </w:r>
        <w:r>
          <w:t>46</w:t>
        </w:r>
        <w:r>
          <w:fldChar w:fldCharType="end"/>
        </w:r>
      </w:hyperlink>
    </w:p>
    <w:p>
      <w:pPr>
        <w:pStyle w:val="TOC2"/>
        <w:tabs>
          <w:tab w:val="right" w:leader="dot" w:pos="8306"/>
        </w:tabs>
      </w:pPr>
      <w:hyperlink w:anchor="_Toc24749" w:history="1">
        <w:r>
          <w:rPr>
            <w:rFonts w:ascii="仿宋" w:eastAsia="仿宋" w:hAnsi="仿宋" w:cs="仿宋" w:hint="eastAsia"/>
            <w:lang w:eastAsia="zh-CN"/>
          </w:rPr>
          <w:t>(四)、质量培训与教育</w:t>
        </w:r>
        <w:r>
          <w:tab/>
        </w:r>
        <w:r>
          <w:fldChar w:fldCharType="begin"/>
        </w:r>
        <w:r>
          <w:instrText xml:space="preserve"> PAGEREF _Toc24749 \h </w:instrText>
        </w:r>
        <w:r>
          <w:fldChar w:fldCharType="separate"/>
        </w:r>
        <w:r>
          <w:t>48</w:t>
        </w:r>
        <w:r>
          <w:fldChar w:fldCharType="end"/>
        </w:r>
      </w:hyperlink>
    </w:p>
    <w:p>
      <w:pPr>
        <w:pStyle w:val="TOC2"/>
        <w:tabs>
          <w:tab w:val="right" w:leader="dot" w:pos="8306"/>
        </w:tabs>
      </w:pPr>
      <w:hyperlink w:anchor="_Toc3571" w:history="1">
        <w:r>
          <w:rPr>
            <w:rFonts w:ascii="仿宋" w:eastAsia="仿宋" w:hAnsi="仿宋" w:cs="仿宋" w:hint="eastAsia"/>
            <w:lang w:eastAsia="zh-CN"/>
          </w:rPr>
          <w:t>(五)、质量审核与评价</w:t>
        </w:r>
        <w:r>
          <w:tab/>
        </w:r>
        <w:r>
          <w:fldChar w:fldCharType="begin"/>
        </w:r>
        <w:r>
          <w:instrText xml:space="preserve"> PAGEREF _Toc3571 \h </w:instrText>
        </w:r>
        <w:r>
          <w:fldChar w:fldCharType="separate"/>
        </w:r>
        <w:r>
          <w:t>50</w:t>
        </w:r>
        <w:r>
          <w:fldChar w:fldCharType="end"/>
        </w:r>
      </w:hyperlink>
    </w:p>
    <w:p>
      <w:pPr>
        <w:pStyle w:val="TOC2"/>
        <w:tabs>
          <w:tab w:val="right" w:leader="dot" w:pos="8306"/>
        </w:tabs>
      </w:pPr>
      <w:hyperlink w:anchor="_Toc32358" w:history="1">
        <w:r>
          <w:rPr>
            <w:rFonts w:ascii="仿宋" w:eastAsia="仿宋" w:hAnsi="仿宋" w:cs="仿宋" w:hint="eastAsia"/>
            <w:lang w:eastAsia="zh-CN"/>
          </w:rPr>
          <w:t>(六)、不符合与纠正措施</w:t>
        </w:r>
        <w:r>
          <w:tab/>
        </w:r>
        <w:r>
          <w:fldChar w:fldCharType="begin"/>
        </w:r>
        <w:r>
          <w:instrText xml:space="preserve"> PAGEREF _Toc32358 \h </w:instrText>
        </w:r>
        <w:r>
          <w:fldChar w:fldCharType="separate"/>
        </w:r>
        <w:r>
          <w:t>51</w:t>
        </w:r>
        <w:r>
          <w:fldChar w:fldCharType="end"/>
        </w:r>
      </w:hyperlink>
    </w:p>
    <w:p>
      <w:pPr>
        <w:pStyle w:val="TOC1"/>
        <w:tabs>
          <w:tab w:val="right" w:leader="dot" w:pos="8306"/>
        </w:tabs>
      </w:pPr>
      <w:hyperlink w:anchor="_Toc18923" w:history="1">
        <w:r>
          <w:rPr>
            <w:rFonts w:ascii="仿宋" w:eastAsia="仿宋" w:hAnsi="仿宋" w:cs="仿宋" w:hint="eastAsia"/>
            <w:lang w:eastAsia="zh-CN"/>
          </w:rPr>
          <w:t>十四、锂一次电池项目变更管理</w:t>
        </w:r>
        <w:r>
          <w:tab/>
        </w:r>
        <w:r>
          <w:fldChar w:fldCharType="begin"/>
        </w:r>
        <w:r>
          <w:instrText xml:space="preserve"> PAGEREF _Toc18923 \h </w:instrText>
        </w:r>
        <w:r>
          <w:fldChar w:fldCharType="separate"/>
        </w:r>
        <w:r>
          <w:t>52</w:t>
        </w:r>
        <w:r>
          <w:fldChar w:fldCharType="end"/>
        </w:r>
      </w:hyperlink>
    </w:p>
    <w:p>
      <w:pPr>
        <w:pStyle w:val="TOC2"/>
        <w:tabs>
          <w:tab w:val="right" w:leader="dot" w:pos="8306"/>
        </w:tabs>
      </w:pPr>
      <w:hyperlink w:anchor="_Toc16303" w:history="1">
        <w:r>
          <w:rPr>
            <w:rFonts w:ascii="仿宋" w:eastAsia="仿宋" w:hAnsi="仿宋" w:cs="仿宋" w:hint="eastAsia"/>
            <w:lang w:eastAsia="zh-CN"/>
          </w:rPr>
          <w:t>(一)、变更申请与评估</w:t>
        </w:r>
        <w:r>
          <w:tab/>
        </w:r>
        <w:r>
          <w:fldChar w:fldCharType="begin"/>
        </w:r>
        <w:r>
          <w:instrText xml:space="preserve"> PAGEREF _Toc16303 \h </w:instrText>
        </w:r>
        <w:r>
          <w:fldChar w:fldCharType="separate"/>
        </w:r>
        <w:r>
          <w:t>52</w:t>
        </w:r>
        <w:r>
          <w:fldChar w:fldCharType="end"/>
        </w:r>
      </w:hyperlink>
    </w:p>
    <w:p>
      <w:pPr>
        <w:pStyle w:val="TOC2"/>
        <w:tabs>
          <w:tab w:val="right" w:leader="dot" w:pos="8306"/>
        </w:tabs>
      </w:pPr>
      <w:hyperlink w:anchor="_Toc2202" w:history="1">
        <w:r>
          <w:rPr>
            <w:rFonts w:ascii="仿宋" w:eastAsia="仿宋" w:hAnsi="仿宋" w:cs="仿宋" w:hint="eastAsia"/>
            <w:lang w:eastAsia="zh-CN"/>
          </w:rPr>
          <w:t>(二)、变更实施与控制</w:t>
        </w:r>
        <w:r>
          <w:tab/>
        </w:r>
        <w:r>
          <w:fldChar w:fldCharType="begin"/>
        </w:r>
        <w:r>
          <w:instrText xml:space="preserve"> PAGEREF _Toc2202 \h </w:instrText>
        </w:r>
        <w:r>
          <w:fldChar w:fldCharType="separate"/>
        </w:r>
        <w:r>
          <w:t>52</w:t>
        </w:r>
        <w:r>
          <w:fldChar w:fldCharType="end"/>
        </w:r>
      </w:hyperlink>
    </w:p>
    <w:p>
      <w:pPr>
        <w:pStyle w:val="TOC1"/>
        <w:tabs>
          <w:tab w:val="right" w:leader="dot" w:pos="8306"/>
        </w:tabs>
      </w:pPr>
      <w:hyperlink w:anchor="_Toc21925" w:history="1">
        <w:r>
          <w:rPr>
            <w:rFonts w:ascii="仿宋" w:eastAsia="仿宋" w:hAnsi="仿宋" w:cs="仿宋" w:hint="eastAsia"/>
            <w:lang w:eastAsia="zh-CN"/>
          </w:rPr>
          <w:t>十五、锂一次电池项目治理与监督</w:t>
        </w:r>
        <w:r>
          <w:tab/>
        </w:r>
        <w:r>
          <w:fldChar w:fldCharType="begin"/>
        </w:r>
        <w:r>
          <w:instrText xml:space="preserve"> PAGEREF _Toc21925 \h </w:instrText>
        </w:r>
        <w:r>
          <w:fldChar w:fldCharType="separate"/>
        </w:r>
        <w:r>
          <w:t>53</w:t>
        </w:r>
        <w:r>
          <w:fldChar w:fldCharType="end"/>
        </w:r>
      </w:hyperlink>
    </w:p>
    <w:p>
      <w:pPr>
        <w:pStyle w:val="TOC2"/>
        <w:tabs>
          <w:tab w:val="right" w:leader="dot" w:pos="8306"/>
        </w:tabs>
      </w:pPr>
      <w:hyperlink w:anchor="_Toc17361" w:history="1">
        <w:r>
          <w:rPr>
            <w:rFonts w:ascii="仿宋" w:eastAsia="仿宋" w:hAnsi="仿宋" w:cs="仿宋" w:hint="eastAsia"/>
            <w:lang w:eastAsia="zh-CN"/>
          </w:rPr>
          <w:t>(一)、锂一次电池项目治理结构</w:t>
        </w:r>
        <w:r>
          <w:tab/>
        </w:r>
        <w:r>
          <w:fldChar w:fldCharType="begin"/>
        </w:r>
        <w:r>
          <w:instrText xml:space="preserve"> PAGEREF _Toc17361 \h </w:instrText>
        </w:r>
        <w:r>
          <w:fldChar w:fldCharType="separate"/>
        </w:r>
        <w:r>
          <w:t>53</w:t>
        </w:r>
        <w:r>
          <w:fldChar w:fldCharType="end"/>
        </w:r>
      </w:hyperlink>
    </w:p>
    <w:p>
      <w:pPr>
        <w:pStyle w:val="TOC2"/>
        <w:tabs>
          <w:tab w:val="right" w:leader="dot" w:pos="8306"/>
        </w:tabs>
      </w:pPr>
      <w:hyperlink w:anchor="_Toc21331" w:history="1">
        <w:r>
          <w:rPr>
            <w:rFonts w:ascii="仿宋" w:eastAsia="仿宋" w:hAnsi="仿宋" w:cs="仿宋" w:hint="eastAsia"/>
            <w:lang w:eastAsia="zh-CN"/>
          </w:rPr>
          <w:t>(二)、监督与审计</w:t>
        </w:r>
        <w:r>
          <w:tab/>
        </w:r>
        <w:r>
          <w:fldChar w:fldCharType="begin"/>
        </w:r>
        <w:r>
          <w:instrText xml:space="preserve"> PAGEREF _Toc21331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2"/>
      <w:r>
        <w:rPr>
          <w:rFonts w:ascii="仿宋" w:eastAsia="仿宋" w:hAnsi="仿宋" w:cs="仿宋" w:hint="eastAsia"/>
          <w:sz w:val="28"/>
          <w:lang w:eastAsia="zh-CN"/>
        </w:rPr>
        <w:t>一、锂一次电池项目建设背景及必要性分析</w:t>
      </w:r>
      <w:bookmarkEnd w:id="2"/>
    </w:p>
    <w:p>
      <w:pPr>
        <w:pStyle w:val="Heading2"/>
        <w:rPr>
          <w:rFonts w:ascii="仿宋" w:eastAsia="仿宋" w:hAnsi="仿宋" w:cs="仿宋" w:hint="eastAsia"/>
          <w:lang w:eastAsia="zh-CN"/>
        </w:rPr>
      </w:pPr>
      <w:bookmarkStart w:id="3" w:name="_Toc911"/>
      <w:r>
        <w:rPr>
          <w:rFonts w:ascii="仿宋" w:eastAsia="仿宋" w:hAnsi="仿宋" w:cs="仿宋" w:hint="eastAsia"/>
          <w:lang w:eastAsia="zh-CN"/>
        </w:rPr>
        <w:t>(一)、锂一次电池项目背景分析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锂一次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锂一次电池项目在这个潮流中的定位。同时，我们将关注行业内涌现的新兴机遇，以便锂一次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锂一次电池项目提供了强大的发展动力。我们将聚焦于行业内最新的技术发展趋势，包括但不限于人工智能、大数据分析、物联网等领域。通过深度的技术研究，我们将确保锂一次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锂一次电池项目发展的源泉。我们将投入更多的精力对市场需求进行深入剖析，超越表面的需求，深入挖掘潜在的市场痛点和机遇。通过对市场需求的细致了解，锂一次电池项目将更有针对性地设计解决方案，满足市场的多样化需求，从而更好地促进锂一次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锂一次电池项目战略至关重要。我们将对竞争态势进行更为深入的分析，包括但不限于市场份额、产品特点、客户满意度等多个维度。通过深度的竞争分析，锂一次电池项目将能够更准确地把握市场脉搏，制定具有竞争力的锂一次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锂一次电池项目的发展具有直接的影响。我们将进行更为全面的法规和政策分析，了解行业发展中的潜在法律风险和合规挑战。通过充分了解和遵守相关法规，锂一次电池项目将确保在法律框架内合法合规运营，为锂一次电池项目的稳健发展提供有力支持。</w:t>
      </w:r>
    </w:p>
    <w:p>
      <w:pPr>
        <w:pStyle w:val="Heading2"/>
        <w:ind w:firstLine="560" w:firstLineChars="200"/>
        <w:rPr>
          <w:rFonts w:ascii="仿宋" w:eastAsia="仿宋" w:hAnsi="仿宋" w:cs="仿宋" w:hint="eastAsia"/>
          <w:sz w:val="28"/>
          <w:lang w:eastAsia="zh-CN"/>
        </w:rPr>
      </w:pPr>
      <w:bookmarkStart w:id="4" w:name="_Toc8274"/>
      <w:r>
        <w:rPr>
          <w:rFonts w:ascii="仿宋" w:eastAsia="仿宋" w:hAnsi="仿宋" w:cs="仿宋" w:hint="eastAsia"/>
          <w:sz w:val="28"/>
          <w:lang w:eastAsia="zh-CN"/>
        </w:rPr>
        <w:t>(二)、锂一次电池项目建设必要性分析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建设的迫切性源于对行业发展趋势的深刻洞察。我们正处于一个行业变革的时代，科技创新、数字化转型成为企业发展的关键动力。锂一次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建设不仅仅是为了跟上潮流，更是为了通过技术创新推动企业的持续发展。通过引入先进的技术和解决方案，锂一次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锂一次电池项目的建设成为必然选择，通过提高产品质量、拓展服务领域，从而在竞争中获得更多的机会。锂一次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锂一次电池项目建设的必要性体现在对客户需求更精准的满足。通过锂一次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建设的背后是对企业持续创新的追求。只有通过不断创新，企业才能在竞争中立于不败之地。锂一次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18"/>
      <w:r>
        <w:rPr>
          <w:rFonts w:ascii="仿宋" w:eastAsia="仿宋" w:hAnsi="仿宋" w:cs="仿宋" w:hint="eastAsia"/>
          <w:sz w:val="28"/>
          <w:lang w:eastAsia="zh-CN"/>
        </w:rPr>
        <w:t>二、锂一次电池项目绩效评估</w:t>
      </w:r>
      <w:bookmarkEnd w:id="5"/>
    </w:p>
    <w:p>
      <w:pPr>
        <w:pStyle w:val="Heading2"/>
        <w:rPr>
          <w:rFonts w:ascii="仿宋" w:eastAsia="仿宋" w:hAnsi="仿宋" w:cs="仿宋" w:hint="eastAsia"/>
          <w:lang w:eastAsia="zh-CN"/>
        </w:rPr>
      </w:pPr>
      <w:bookmarkStart w:id="6" w:name="_Toc20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锂一次电池项目中，我们设计了一套全面的绩效评估指标，以确保锂一次电池项目的可控和成功交付。这些指标跨足锂一次电池项目目标、成本、进度和质量等多个维度，为我们提供了全面洞察锂一次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目标达成率是我们关注的首要指标。我们设定了明确的目标，并通过定期监测和评估，迅速发现并应对潜在的目标偏差。这为锂一次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成本绩效是另一个核心关注点。通过实际成本与预算成本的对比分析，我们深入了解成本差异的原因，及时调整资源分配，保持锂一次电池项目在经济效益方面的合理水平。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进度作为关键的绩效指标之一，得到了精心的关注。我们制定了详细的锂一次电池项目进度计划，并设立了进度符合度指标，确保实际进度与计划进度保持一致。这使我们能够快速发现和解决潜在的进度问题，保持锂一次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锂一次电池项目绩效的不可或缺的一环。我们引入了一系列的质量标准和客户满意度指标，以确保锂一次电池项目交付的成果在质量上达到或超越预期水平。通过持续监测这些指标，我们努力提升锂一次电池项目整体质量水平，为锂一次电池项目的成功交付提供有力保障。通过这些科学且全面的绩效评估，我们能够更好地引导锂一次电池项目的持续改进，确保锂一次电池项目目标的顺利达成。</w:t>
      </w:r>
    </w:p>
    <w:p>
      <w:pPr>
        <w:pStyle w:val="Heading2"/>
        <w:ind w:firstLine="560" w:firstLineChars="200"/>
        <w:rPr>
          <w:rFonts w:ascii="仿宋" w:eastAsia="仿宋" w:hAnsi="仿宋" w:cs="仿宋" w:hint="eastAsia"/>
          <w:sz w:val="28"/>
          <w:lang w:eastAsia="zh-CN"/>
        </w:rPr>
      </w:pPr>
      <w:bookmarkStart w:id="7" w:name="_Toc2465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绩效评估是锂一次电池项目中的关键环节，为确保锂一次电池项目达到预期目标，我们采用了多层次、多维度的绩效评估方法。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锂一次电池项目的战略目标对齐，确保每个决策和行动都与锂一次电池项目整体目标保持一致。团队会定期召开战略对齐会议，审视当前工作与锂一次电池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锂一次电池项目进度、质量、成本和风险等方面。这些指标通过数据收集和分析，为锂一次电池项目管理团队提供了客观的评估依据。例如，我们通过锂一次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绩效评估不仅仅停留在锂一次电池项目内部，还考虑了锂一次电池项目对外部环境的影响。我们定期进行干系人满意度调查，以了解各利益相关方对锂一次电池项目的期望和满意度，并及时做出调整。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这种多层次、多角度的绩效评估方法，使得我们能够全面了解锂一次电池项目的运行状态，及时做出调整，确保锂一次电池项目在不断变化的环境中保持稳健前行。</w:t>
      </w:r>
    </w:p>
    <w:p>
      <w:pPr>
        <w:pStyle w:val="Heading2"/>
        <w:ind w:firstLine="560" w:firstLineChars="200"/>
        <w:rPr>
          <w:rFonts w:ascii="仿宋" w:eastAsia="仿宋" w:hAnsi="仿宋" w:cs="仿宋" w:hint="eastAsia"/>
          <w:sz w:val="28"/>
          <w:lang w:eastAsia="zh-CN"/>
        </w:rPr>
      </w:pPr>
      <w:bookmarkStart w:id="8" w:name="_Toc613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为了确保锂一次电池项目的有效管理和不断优化，我们采用了精心设计的绩效评估周期。这个周期旨在实现灵活、实时和全面的评估，以适应锂一次电池项目执行中的各种挑战。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锂一次电池项目的不同需求，分为短期、中期和长期。短期评估关注每个迭代或工作周期，以及时发现和解决当前任务中的问题。中期评估涵盖几个迭代，深入了解整体锂一次电池项目的趋势和性能。长期评估则着眼于整个锂一次电池项目阶段，确保锂一次电池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锂一次电池项目管理工具和协作平台，团队成员能够随时更新和分享锂一次电池项目数据。这种实时性的反馈机制使我们能够及时察觉潜在问题，快速调整，保持锂一次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锂一次电池项目的决策制定密不可分。每个周期的锂一次电池项目回顾会议成为集体总结经验、识别问题深层次原因并找到创新解决方案的平台。这种定期的反思与调整机制使锂一次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25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32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锂一次电池项目的主要产品是XXXX，预计年产值为XXX万元。这一产品在市场中占据着重要的地位，其广泛的应用范围使得该锂一次电池项目的市场前景非常广阔。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一次电池项目的xxx产品作为重要的原材料之一，将在多个领域发挥关键作用。其在建筑、交通、能源等方面的广泛应用将为整个产业链提供强大的支持，形成产业协同效应。锂一次电池项目的年产值XXX万XXX万XXX万万元不仅反映了其在市场上的巨大潜力，更预示着它对国民经济的积极贡献。这种关联度高、涉及面广的产业关系，使得该锂一次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65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总征地面积为XXXX平方米，相当于约XX.XX亩，其中净用地面积为XXXX平方米，红线范围内相当于约XX.XX亩。这一用地规模充分考虑了锂一次电池项目的建设需求，保障了锂一次电池项目在合适的空间内得以充分发展。锂一次电池项目规划的总建筑面积为XXXX平方米，其中主体工程建设占XXXX平方米，计容建筑面积达XXXX平方米。预计建筑工程的投资将达到XXXX万元，为锂一次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锂一次电池项目计划购置的设备共计XXXX台（套），设备购置费用为XXXX万元。这一设备购置计划充分考虑到锂一次电池项目的生产需求和技术要求，确保了锂一次电池项目在生产运营中具备先进的技术装备和高效的生产能力。设备的合理配置将为锂一次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计划总投资为XXXX万元，预计年实现营业收入为XXXX万元。这一产能规模的设定旨在确保锂一次电池项目能够在投资与回报之间取得平衡，实现长期可持续的发展。锂一次电池项目的总投资充分考虑到各个方面的需求，包括用地建设、设备购置等多个环节，以确保锂一次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287"/>
      <w:r>
        <w:rPr>
          <w:rFonts w:ascii="仿宋" w:eastAsia="仿宋" w:hAnsi="仿宋" w:cs="仿宋" w:hint="eastAsia"/>
          <w:sz w:val="28"/>
          <w:lang w:eastAsia="zh-CN"/>
        </w:rPr>
        <w:t>四、锂一次电池项目可持续发展</w:t>
      </w:r>
      <w:bookmarkEnd w:id="12"/>
    </w:p>
    <w:p>
      <w:pPr>
        <w:pStyle w:val="Heading2"/>
        <w:rPr>
          <w:rFonts w:ascii="仿宋" w:eastAsia="仿宋" w:hAnsi="仿宋" w:cs="仿宋" w:hint="eastAsia"/>
          <w:lang w:eastAsia="zh-CN"/>
        </w:rPr>
      </w:pPr>
      <w:bookmarkStart w:id="13" w:name="_Toc2326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一次电池项目中，锂一次电池项目团队着眼于未来，明确了可持续发展的战略方向。制定的具体可持续发展目标包括降低资源使用、采用环保技术、最大化社会效益等。这一步骤不仅有助于锂一次电池项目在环保和社会责任方面达到最高标准，也为未来提供了明确的指引，确保锂一次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可持续实践的融入锂一次电池项目管理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锂一次电池项目管理周期。从锂一次电池项目规划开始，锂一次电池项目团队就考虑了环境和社会的因素。在执行阶段，锂一次电池项目团队积极推动绿色技术的应用，优化资源利用。此外，关注员工的社会责任，通过培训和沟通活动提高员工对可持续发展的认知，使他们能够在日常工作中践行可持续实践。这些举措不仅为锂一次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55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扎根于锂一次电池项目的可持续发展理念，我们深信环保与社会责任是锂一次电池项目成功的关键支柱。在锂一次电池项目的每一步，我们都致力于通过创新和实践，履行对环境和社会的坚定责任。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团队通过引入先进的环保技术、建立高效的废物处理系统以及推动能源节约措施，积极履行环保责任。定期的环保监测和评估确保锂一次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不仅致力于自身可持续发展，还注重对社会的回馈。通过支持社区锂一次电池项目、参与慈善事业、提供培训机会等方式，锂一次电池项目积极履行社会责任。与当地社区建立积极互动，关注员工的工作与生活平衡，以及员工的身心健康，是锂一次电池项目在社会责任层面的关键举措。这样的实践不仅增强了锂一次电池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4119"/>
      <w:r>
        <w:rPr>
          <w:rFonts w:ascii="仿宋" w:eastAsia="仿宋" w:hAnsi="仿宋" w:cs="仿宋" w:hint="eastAsia"/>
          <w:sz w:val="28"/>
          <w:lang w:eastAsia="zh-CN"/>
        </w:rPr>
        <w:t>五、锂一次电池项目建设单位说明</w:t>
      </w:r>
      <w:bookmarkEnd w:id="15"/>
    </w:p>
    <w:p>
      <w:pPr>
        <w:pStyle w:val="Heading2"/>
        <w:rPr>
          <w:rFonts w:ascii="仿宋" w:eastAsia="仿宋" w:hAnsi="仿宋" w:cs="仿宋" w:hint="eastAsia"/>
          <w:lang w:eastAsia="zh-CN"/>
        </w:rPr>
      </w:pPr>
      <w:bookmarkStart w:id="16" w:name="_Toc21673"/>
      <w:r>
        <w:rPr>
          <w:rFonts w:ascii="仿宋" w:eastAsia="仿宋" w:hAnsi="仿宋" w:cs="仿宋" w:hint="eastAsia"/>
          <w:lang w:eastAsia="zh-CN"/>
        </w:rPr>
        <w:t>(一)、锂一次电池项目承办单位基本情况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09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锂一次电池项目承办单位的XXXX，我们着眼于实现可持续的经济效益。通过技术创新和解决方案的提供，公司预计在锂一次电池项目执行期间将获得可观的收入增长。这一收入来源主要包括锂一次电池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同时，我们注重成本控制和效率提升，以确保锂一次电池项目的可持续盈利。透过精细的管理和资源优化，公司期望实现锂一次电池项目利润最大化。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锂一次电池项目实施进行全面的投资评估，包括锂一次电池项目启动阶段的资金投入和后续运营成本。通过对锂一次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锂一次电池项目实施过程中具备足够的资金流动性，公司将进行详尽的现金流分析。这包括资金需求的合理预测、锂一次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880"/>
      <w:r>
        <w:rPr>
          <w:rFonts w:ascii="仿宋" w:eastAsia="仿宋" w:hAnsi="仿宋" w:cs="仿宋" w:hint="eastAsia"/>
          <w:sz w:val="28"/>
          <w:lang w:eastAsia="zh-CN"/>
        </w:rPr>
        <w:t>六、锂一次电池项目选址可行性分析</w:t>
      </w:r>
      <w:bookmarkEnd w:id="18"/>
    </w:p>
    <w:p>
      <w:pPr>
        <w:pStyle w:val="Heading2"/>
        <w:rPr>
          <w:rFonts w:ascii="仿宋" w:eastAsia="仿宋" w:hAnsi="仿宋" w:cs="仿宋" w:hint="eastAsia"/>
          <w:lang w:eastAsia="zh-CN"/>
        </w:rPr>
      </w:pPr>
      <w:bookmarkStart w:id="19" w:name="_Toc19135"/>
      <w:r>
        <w:rPr>
          <w:rFonts w:ascii="仿宋" w:eastAsia="仿宋" w:hAnsi="仿宋" w:cs="仿宋" w:hint="eastAsia"/>
          <w:lang w:eastAsia="zh-CN"/>
        </w:rPr>
        <w:t>(一)、锂一次电池项目选址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该锂一次电池项目选址位于XX省XX市XX区XXX街道</w:t>
      </w:r>
    </w:p>
    <w:p>
      <w:pPr>
        <w:pStyle w:val="Heading2"/>
        <w:ind w:firstLine="560" w:firstLineChars="200"/>
        <w:rPr>
          <w:rFonts w:ascii="仿宋" w:eastAsia="仿宋" w:hAnsi="仿宋" w:cs="仿宋" w:hint="eastAsia"/>
          <w:sz w:val="28"/>
          <w:lang w:eastAsia="zh-CN"/>
        </w:rPr>
      </w:pPr>
      <w:bookmarkStart w:id="20" w:name="_Toc2370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锂一次电池项目的征地面积将根据锂一次电池项目的实际规模和需求进行精确规划。具体面积XXX平方米，旨在确保锂一次电池项目不仅能够满足当前的发展需求，还能够预留空间以适应未来的扩展。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净用地面积是在征地面积基础上去除不可利用面积后的实际可开发用地。具体面积XXX平方米，考虑到环保、交通、安全等多方面因素，以确保锂一次电池项目在整体利用效率上达到最优。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锂一次电池项目计划建设的建筑总规模具体面积XXX平方米。这一规模的确定综合考虑了锂一次电池项目的性质、规模，以及城市规划的相关要求，确保建筑布局与周边环境协调一致。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绿地率是锂一次电池项目用地中被规划为绿地的比例。具体面积XXX平方米，旨在通过合理规划绿地，改善锂一次电池项目周边环境，提升居民生活质量，并符合城市整体绿化规划。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容积率是用地上可以建设的建筑总体积与用地面积之比。具体面积XXX，通过合理的容积率规划，确保锂一次电池项目建筑规模与周边环境和谐共生。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锂一次电池项目选址与当地城市规划相一致，具体面积XXX平方米。通过与城市规划部门深入沟通，确保锂一次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锂一次电池项目选址符合当地产业政策，具体面积XXX平方米。这包括锂一次电池项目对当地经济的促进作用，以及对相关产业的带动效应，确保锂一次电池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用地总体要求必须符合环保和可持续发展的原则，具体面积XXX平方米。通过采用绿色建筑设计、节能减排等措施，确保锂一次电池项目在建设和运营过程中对环境的影响最小化，达到可持续发展的要求。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确保锂一次电池项目选址具备必要的公共设施配套，具体面积XXX平方米。这包括交通便利性、教育、医疗等基础设施，以提高居民生活品质，使得锂一次电池项目选址更具吸引力。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考虑用地总体要求对当地社会稳定性的影响，具体面积XXX平方米。通过深入了解当地社区反馈，确保锂一次电池项目的选址和建设过程对当地社会和谐稳定产生积极作用。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锂一次电池项目选址不仅符合法规和规划，还在实际操作中具有可行性。这一全面规划将为锂一次电池项目的成功实施提供坚实的基础，确保锂一次电池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8897"/>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https://d.book118.com/787051104010006043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6B0863"/>
    <w:rsid w:val="706B08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51104010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2024-02-16T22:46:00Z</dcterms:created>
  <dcterms:modified xsi:type="dcterms:W3CDTF">2024-02-16T22:46:46Z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9DDDE4E43395432491F4CE5250C65D18_11</vt:lpwstr>
  </property>
  <property fmtid="{D5CDD505-2E9C-101B-9397-08002B2CF9AE}" pid="3" name="KSOProductBuildVer">
    <vt:lpwstr>2052-12.1.0.16250</vt:lpwstr>
  </property>
</Properties>
</file>