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医用射线防护用品装置项目规划设计纲要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19" w:history="1">
        <w:r>
          <w:rPr>
            <w:rFonts w:ascii="仿宋" w:eastAsia="仿宋" w:hAnsi="仿宋" w:cs="仿宋" w:hint="eastAsia"/>
            <w:lang w:eastAsia="zh-CN"/>
          </w:rPr>
          <w:t>序言</w:t>
        </w:r>
        <w:r>
          <w:tab/>
        </w:r>
        <w:r>
          <w:fldChar w:fldCharType="begin"/>
        </w:r>
        <w:r>
          <w:instrText xml:space="preserve"> PAGEREF _Toc14719 \h </w:instrText>
        </w:r>
        <w:r>
          <w:fldChar w:fldCharType="separate"/>
        </w:r>
        <w:r>
          <w:t>3</w:t>
        </w:r>
        <w:r>
          <w:fldChar w:fldCharType="end"/>
        </w:r>
      </w:hyperlink>
    </w:p>
    <w:p>
      <w:pPr>
        <w:pStyle w:val="TOC1"/>
        <w:tabs>
          <w:tab w:val="right" w:leader="dot" w:pos="8306"/>
        </w:tabs>
      </w:pPr>
      <w:hyperlink w:anchor="_Toc16069" w:history="1">
        <w:r>
          <w:rPr>
            <w:rFonts w:ascii="仿宋" w:eastAsia="仿宋" w:hAnsi="仿宋" w:cs="仿宋" w:hint="eastAsia"/>
            <w:lang w:eastAsia="zh-CN"/>
          </w:rPr>
          <w:t>一、医用射线防护用品装置项目文档管理</w:t>
        </w:r>
        <w:r>
          <w:tab/>
        </w:r>
        <w:r>
          <w:fldChar w:fldCharType="begin"/>
        </w:r>
        <w:r>
          <w:instrText xml:space="preserve"> PAGEREF _Toc16069 \h </w:instrText>
        </w:r>
        <w:r>
          <w:fldChar w:fldCharType="separate"/>
        </w:r>
        <w:r>
          <w:t>3</w:t>
        </w:r>
        <w:r>
          <w:fldChar w:fldCharType="end"/>
        </w:r>
      </w:hyperlink>
    </w:p>
    <w:p>
      <w:pPr>
        <w:pStyle w:val="TOC2"/>
        <w:tabs>
          <w:tab w:val="right" w:leader="dot" w:pos="8306"/>
        </w:tabs>
      </w:pPr>
      <w:hyperlink w:anchor="_Toc27079" w:history="1">
        <w:r>
          <w:rPr>
            <w:rFonts w:ascii="仿宋" w:eastAsia="仿宋" w:hAnsi="仿宋" w:cs="仿宋" w:hint="eastAsia"/>
            <w:lang w:eastAsia="zh-CN"/>
          </w:rPr>
          <w:t>(一)、文档编制与审查</w:t>
        </w:r>
        <w:r>
          <w:tab/>
        </w:r>
        <w:r>
          <w:fldChar w:fldCharType="begin"/>
        </w:r>
        <w:r>
          <w:instrText xml:space="preserve"> PAGEREF _Toc27079 \h </w:instrText>
        </w:r>
        <w:r>
          <w:fldChar w:fldCharType="separate"/>
        </w:r>
        <w:r>
          <w:t>3</w:t>
        </w:r>
        <w:r>
          <w:fldChar w:fldCharType="end"/>
        </w:r>
      </w:hyperlink>
    </w:p>
    <w:p>
      <w:pPr>
        <w:pStyle w:val="TOC2"/>
        <w:tabs>
          <w:tab w:val="right" w:leader="dot" w:pos="8306"/>
        </w:tabs>
      </w:pPr>
      <w:hyperlink w:anchor="_Toc16178" w:history="1">
        <w:r>
          <w:rPr>
            <w:rFonts w:ascii="仿宋" w:eastAsia="仿宋" w:hAnsi="仿宋" w:cs="仿宋" w:hint="eastAsia"/>
            <w:lang w:eastAsia="zh-CN"/>
          </w:rPr>
          <w:t>(二)、文档发布与分发</w:t>
        </w:r>
        <w:r>
          <w:tab/>
        </w:r>
        <w:r>
          <w:fldChar w:fldCharType="begin"/>
        </w:r>
        <w:r>
          <w:instrText xml:space="preserve"> PAGEREF _Toc16178 \h </w:instrText>
        </w:r>
        <w:r>
          <w:fldChar w:fldCharType="separate"/>
        </w:r>
        <w:r>
          <w:t>4</w:t>
        </w:r>
        <w:r>
          <w:fldChar w:fldCharType="end"/>
        </w:r>
      </w:hyperlink>
    </w:p>
    <w:p>
      <w:pPr>
        <w:pStyle w:val="TOC2"/>
        <w:tabs>
          <w:tab w:val="right" w:leader="dot" w:pos="8306"/>
        </w:tabs>
      </w:pPr>
      <w:hyperlink w:anchor="_Toc26317" w:history="1">
        <w:r>
          <w:rPr>
            <w:rFonts w:ascii="仿宋" w:eastAsia="仿宋" w:hAnsi="仿宋" w:cs="仿宋" w:hint="eastAsia"/>
            <w:lang w:eastAsia="zh-CN"/>
          </w:rPr>
          <w:t>(三)、文档存档与归档</w:t>
        </w:r>
        <w:r>
          <w:tab/>
        </w:r>
        <w:r>
          <w:fldChar w:fldCharType="begin"/>
        </w:r>
        <w:r>
          <w:instrText xml:space="preserve"> PAGEREF _Toc26317 \h </w:instrText>
        </w:r>
        <w:r>
          <w:fldChar w:fldCharType="separate"/>
        </w:r>
        <w:r>
          <w:t>5</w:t>
        </w:r>
        <w:r>
          <w:fldChar w:fldCharType="end"/>
        </w:r>
      </w:hyperlink>
    </w:p>
    <w:p>
      <w:pPr>
        <w:pStyle w:val="TOC1"/>
        <w:tabs>
          <w:tab w:val="right" w:leader="dot" w:pos="8306"/>
        </w:tabs>
      </w:pPr>
      <w:hyperlink w:anchor="_Toc14037" w:history="1">
        <w:r>
          <w:rPr>
            <w:rFonts w:ascii="仿宋" w:eastAsia="仿宋" w:hAnsi="仿宋" w:cs="仿宋" w:hint="eastAsia"/>
            <w:lang w:eastAsia="zh-CN"/>
          </w:rPr>
          <w:t>二、医用射线防护用品装置项目绩效评估</w:t>
        </w:r>
        <w:r>
          <w:tab/>
        </w:r>
        <w:r>
          <w:fldChar w:fldCharType="begin"/>
        </w:r>
        <w:r>
          <w:instrText xml:space="preserve"> PAGEREF _Toc14037 \h </w:instrText>
        </w:r>
        <w:r>
          <w:fldChar w:fldCharType="separate"/>
        </w:r>
        <w:r>
          <w:t>6</w:t>
        </w:r>
        <w:r>
          <w:fldChar w:fldCharType="end"/>
        </w:r>
      </w:hyperlink>
    </w:p>
    <w:p>
      <w:pPr>
        <w:pStyle w:val="TOC2"/>
        <w:tabs>
          <w:tab w:val="right" w:leader="dot" w:pos="8306"/>
        </w:tabs>
      </w:pPr>
      <w:hyperlink w:anchor="_Toc30433" w:history="1">
        <w:r>
          <w:rPr>
            <w:rFonts w:ascii="仿宋" w:eastAsia="仿宋" w:hAnsi="仿宋" w:cs="仿宋" w:hint="eastAsia"/>
            <w:lang w:eastAsia="zh-CN"/>
          </w:rPr>
          <w:t>(一)、绩效评估指标</w:t>
        </w:r>
        <w:r>
          <w:tab/>
        </w:r>
        <w:r>
          <w:fldChar w:fldCharType="begin"/>
        </w:r>
        <w:r>
          <w:instrText xml:space="preserve"> PAGEREF _Toc30433 \h </w:instrText>
        </w:r>
        <w:r>
          <w:fldChar w:fldCharType="separate"/>
        </w:r>
        <w:r>
          <w:t>6</w:t>
        </w:r>
        <w:r>
          <w:fldChar w:fldCharType="end"/>
        </w:r>
      </w:hyperlink>
    </w:p>
    <w:p>
      <w:pPr>
        <w:pStyle w:val="TOC2"/>
        <w:tabs>
          <w:tab w:val="right" w:leader="dot" w:pos="8306"/>
        </w:tabs>
      </w:pPr>
      <w:hyperlink w:anchor="_Toc22594" w:history="1">
        <w:r>
          <w:rPr>
            <w:rFonts w:ascii="仿宋" w:eastAsia="仿宋" w:hAnsi="仿宋" w:cs="仿宋" w:hint="eastAsia"/>
            <w:lang w:eastAsia="zh-CN"/>
          </w:rPr>
          <w:t>(二)、绩效评估方法</w:t>
        </w:r>
        <w:r>
          <w:tab/>
        </w:r>
        <w:r>
          <w:fldChar w:fldCharType="begin"/>
        </w:r>
        <w:r>
          <w:instrText xml:space="preserve"> PAGEREF _Toc22594 \h </w:instrText>
        </w:r>
        <w:r>
          <w:fldChar w:fldCharType="separate"/>
        </w:r>
        <w:r>
          <w:t>8</w:t>
        </w:r>
        <w:r>
          <w:fldChar w:fldCharType="end"/>
        </w:r>
      </w:hyperlink>
    </w:p>
    <w:p>
      <w:pPr>
        <w:pStyle w:val="TOC2"/>
        <w:tabs>
          <w:tab w:val="right" w:leader="dot" w:pos="8306"/>
        </w:tabs>
      </w:pPr>
      <w:hyperlink w:anchor="_Toc31170" w:history="1">
        <w:r>
          <w:rPr>
            <w:rFonts w:ascii="仿宋" w:eastAsia="仿宋" w:hAnsi="仿宋" w:cs="仿宋" w:hint="eastAsia"/>
            <w:lang w:eastAsia="zh-CN"/>
          </w:rPr>
          <w:t>(三)、绩效评估周期</w:t>
        </w:r>
        <w:r>
          <w:tab/>
        </w:r>
        <w:r>
          <w:fldChar w:fldCharType="begin"/>
        </w:r>
        <w:r>
          <w:instrText xml:space="preserve"> PAGEREF _Toc31170 \h </w:instrText>
        </w:r>
        <w:r>
          <w:fldChar w:fldCharType="separate"/>
        </w:r>
        <w:r>
          <w:t>9</w:t>
        </w:r>
        <w:r>
          <w:fldChar w:fldCharType="end"/>
        </w:r>
      </w:hyperlink>
    </w:p>
    <w:p>
      <w:pPr>
        <w:pStyle w:val="TOC1"/>
        <w:tabs>
          <w:tab w:val="right" w:leader="dot" w:pos="8306"/>
        </w:tabs>
      </w:pPr>
      <w:hyperlink w:anchor="_Toc1484" w:history="1">
        <w:r>
          <w:rPr>
            <w:rFonts w:ascii="仿宋" w:eastAsia="仿宋" w:hAnsi="仿宋" w:cs="仿宋" w:hint="eastAsia"/>
            <w:lang w:eastAsia="zh-CN"/>
          </w:rPr>
          <w:t>三、工艺说明</w:t>
        </w:r>
        <w:r>
          <w:tab/>
        </w:r>
        <w:r>
          <w:fldChar w:fldCharType="begin"/>
        </w:r>
        <w:r>
          <w:instrText xml:space="preserve"> PAGEREF _Toc1484 \h </w:instrText>
        </w:r>
        <w:r>
          <w:fldChar w:fldCharType="separate"/>
        </w:r>
        <w:r>
          <w:t>10</w:t>
        </w:r>
        <w:r>
          <w:fldChar w:fldCharType="end"/>
        </w:r>
      </w:hyperlink>
    </w:p>
    <w:p>
      <w:pPr>
        <w:pStyle w:val="TOC2"/>
        <w:tabs>
          <w:tab w:val="right" w:leader="dot" w:pos="8306"/>
        </w:tabs>
      </w:pPr>
      <w:hyperlink w:anchor="_Toc3005" w:history="1">
        <w:r>
          <w:rPr>
            <w:rFonts w:ascii="仿宋" w:eastAsia="仿宋" w:hAnsi="仿宋" w:cs="仿宋" w:hint="eastAsia"/>
            <w:lang w:eastAsia="zh-CN"/>
          </w:rPr>
          <w:t>(一)、技术管理特点</w:t>
        </w:r>
        <w:r>
          <w:tab/>
        </w:r>
        <w:r>
          <w:fldChar w:fldCharType="begin"/>
        </w:r>
        <w:r>
          <w:instrText xml:space="preserve"> PAGEREF _Toc3005 \h </w:instrText>
        </w:r>
        <w:r>
          <w:fldChar w:fldCharType="separate"/>
        </w:r>
        <w:r>
          <w:t>10</w:t>
        </w:r>
        <w:r>
          <w:fldChar w:fldCharType="end"/>
        </w:r>
      </w:hyperlink>
    </w:p>
    <w:p>
      <w:pPr>
        <w:pStyle w:val="TOC2"/>
        <w:tabs>
          <w:tab w:val="right" w:leader="dot" w:pos="8306"/>
        </w:tabs>
      </w:pPr>
      <w:hyperlink w:anchor="_Toc18607" w:history="1">
        <w:r>
          <w:rPr>
            <w:rFonts w:ascii="仿宋" w:eastAsia="仿宋" w:hAnsi="仿宋" w:cs="仿宋" w:hint="eastAsia"/>
            <w:lang w:eastAsia="zh-CN"/>
          </w:rPr>
          <w:t>(二)、医用射线防护用品装置项目工艺技术设计方案</w:t>
        </w:r>
        <w:r>
          <w:tab/>
        </w:r>
        <w:r>
          <w:fldChar w:fldCharType="begin"/>
        </w:r>
        <w:r>
          <w:instrText xml:space="preserve"> PAGEREF _Toc18607 \h </w:instrText>
        </w:r>
        <w:r>
          <w:fldChar w:fldCharType="separate"/>
        </w:r>
        <w:r>
          <w:t>11</w:t>
        </w:r>
        <w:r>
          <w:fldChar w:fldCharType="end"/>
        </w:r>
      </w:hyperlink>
    </w:p>
    <w:p>
      <w:pPr>
        <w:pStyle w:val="TOC2"/>
        <w:tabs>
          <w:tab w:val="right" w:leader="dot" w:pos="8306"/>
        </w:tabs>
      </w:pPr>
      <w:hyperlink w:anchor="_Toc32444" w:history="1">
        <w:r>
          <w:rPr>
            <w:rFonts w:ascii="仿宋" w:eastAsia="仿宋" w:hAnsi="仿宋" w:cs="仿宋" w:hint="eastAsia"/>
            <w:lang w:eastAsia="zh-CN"/>
          </w:rPr>
          <w:t>(三)、设备选型方案</w:t>
        </w:r>
        <w:r>
          <w:tab/>
        </w:r>
        <w:r>
          <w:fldChar w:fldCharType="begin"/>
        </w:r>
        <w:r>
          <w:instrText xml:space="preserve"> PAGEREF _Toc32444 \h </w:instrText>
        </w:r>
        <w:r>
          <w:fldChar w:fldCharType="separate"/>
        </w:r>
        <w:r>
          <w:t>12</w:t>
        </w:r>
        <w:r>
          <w:fldChar w:fldCharType="end"/>
        </w:r>
      </w:hyperlink>
    </w:p>
    <w:p>
      <w:pPr>
        <w:pStyle w:val="TOC1"/>
        <w:tabs>
          <w:tab w:val="right" w:leader="dot" w:pos="8306"/>
        </w:tabs>
      </w:pPr>
      <w:hyperlink w:anchor="_Toc19037" w:history="1">
        <w:r>
          <w:rPr>
            <w:rFonts w:ascii="仿宋" w:eastAsia="仿宋" w:hAnsi="仿宋" w:cs="仿宋" w:hint="eastAsia"/>
            <w:lang w:eastAsia="zh-CN"/>
          </w:rPr>
          <w:t>四、医用射线防护用品装置项目危机管理</w:t>
        </w:r>
        <w:r>
          <w:tab/>
        </w:r>
        <w:r>
          <w:fldChar w:fldCharType="begin"/>
        </w:r>
        <w:r>
          <w:instrText xml:space="preserve"> PAGEREF _Toc19037 \h </w:instrText>
        </w:r>
        <w:r>
          <w:fldChar w:fldCharType="separate"/>
        </w:r>
        <w:r>
          <w:t>14</w:t>
        </w:r>
        <w:r>
          <w:fldChar w:fldCharType="end"/>
        </w:r>
      </w:hyperlink>
    </w:p>
    <w:p>
      <w:pPr>
        <w:pStyle w:val="TOC2"/>
        <w:tabs>
          <w:tab w:val="right" w:leader="dot" w:pos="8306"/>
        </w:tabs>
      </w:pPr>
      <w:hyperlink w:anchor="_Toc16590" w:history="1">
        <w:r>
          <w:rPr>
            <w:rFonts w:ascii="仿宋" w:eastAsia="仿宋" w:hAnsi="仿宋" w:cs="仿宋" w:hint="eastAsia"/>
            <w:lang w:eastAsia="zh-CN"/>
          </w:rPr>
          <w:t>(一)、危机预警与识别</w:t>
        </w:r>
        <w:r>
          <w:tab/>
        </w:r>
        <w:r>
          <w:fldChar w:fldCharType="begin"/>
        </w:r>
        <w:r>
          <w:instrText xml:space="preserve"> PAGEREF _Toc16590 \h </w:instrText>
        </w:r>
        <w:r>
          <w:fldChar w:fldCharType="separate"/>
        </w:r>
        <w:r>
          <w:t>14</w:t>
        </w:r>
        <w:r>
          <w:fldChar w:fldCharType="end"/>
        </w:r>
      </w:hyperlink>
    </w:p>
    <w:p>
      <w:pPr>
        <w:pStyle w:val="TOC2"/>
        <w:tabs>
          <w:tab w:val="right" w:leader="dot" w:pos="8306"/>
        </w:tabs>
      </w:pPr>
      <w:hyperlink w:anchor="_Toc10604" w:history="1">
        <w:r>
          <w:rPr>
            <w:rFonts w:ascii="仿宋" w:eastAsia="仿宋" w:hAnsi="仿宋" w:cs="仿宋" w:hint="eastAsia"/>
            <w:lang w:eastAsia="zh-CN"/>
          </w:rPr>
          <w:t>(二)、危机应对与恢复</w:t>
        </w:r>
        <w:r>
          <w:tab/>
        </w:r>
        <w:r>
          <w:fldChar w:fldCharType="begin"/>
        </w:r>
        <w:r>
          <w:instrText xml:space="preserve"> PAGEREF _Toc10604 \h </w:instrText>
        </w:r>
        <w:r>
          <w:fldChar w:fldCharType="separate"/>
        </w:r>
        <w:r>
          <w:t>15</w:t>
        </w:r>
        <w:r>
          <w:fldChar w:fldCharType="end"/>
        </w:r>
      </w:hyperlink>
    </w:p>
    <w:p>
      <w:pPr>
        <w:pStyle w:val="TOC1"/>
        <w:tabs>
          <w:tab w:val="right" w:leader="dot" w:pos="8306"/>
        </w:tabs>
      </w:pPr>
      <w:hyperlink w:anchor="_Toc17393" w:history="1">
        <w:r>
          <w:rPr>
            <w:rFonts w:ascii="仿宋" w:eastAsia="仿宋" w:hAnsi="仿宋" w:cs="仿宋" w:hint="eastAsia"/>
            <w:lang w:eastAsia="zh-CN"/>
          </w:rPr>
          <w:t>五、市场分析、调研</w:t>
        </w:r>
        <w:r>
          <w:tab/>
        </w:r>
        <w:r>
          <w:fldChar w:fldCharType="begin"/>
        </w:r>
        <w:r>
          <w:instrText xml:space="preserve"> PAGEREF _Toc17393 \h </w:instrText>
        </w:r>
        <w:r>
          <w:fldChar w:fldCharType="separate"/>
        </w:r>
        <w:r>
          <w:t>16</w:t>
        </w:r>
        <w:r>
          <w:fldChar w:fldCharType="end"/>
        </w:r>
      </w:hyperlink>
    </w:p>
    <w:p>
      <w:pPr>
        <w:pStyle w:val="TOC2"/>
        <w:tabs>
          <w:tab w:val="right" w:leader="dot" w:pos="8306"/>
        </w:tabs>
      </w:pPr>
      <w:hyperlink w:anchor="_Toc3764" w:history="1">
        <w:r>
          <w:rPr>
            <w:rFonts w:ascii="仿宋" w:eastAsia="仿宋" w:hAnsi="仿宋" w:cs="仿宋" w:hint="eastAsia"/>
            <w:lang w:eastAsia="zh-CN"/>
          </w:rPr>
          <w:t>(一)、医用射线防护用品装置行业分析</w:t>
        </w:r>
        <w:r>
          <w:tab/>
        </w:r>
        <w:r>
          <w:fldChar w:fldCharType="begin"/>
        </w:r>
        <w:r>
          <w:instrText xml:space="preserve"> PAGEREF _Toc3764 \h </w:instrText>
        </w:r>
        <w:r>
          <w:fldChar w:fldCharType="separate"/>
        </w:r>
        <w:r>
          <w:t>16</w:t>
        </w:r>
        <w:r>
          <w:fldChar w:fldCharType="end"/>
        </w:r>
      </w:hyperlink>
    </w:p>
    <w:p>
      <w:pPr>
        <w:pStyle w:val="TOC2"/>
        <w:tabs>
          <w:tab w:val="right" w:leader="dot" w:pos="8306"/>
        </w:tabs>
      </w:pPr>
      <w:hyperlink w:anchor="_Toc22819" w:history="1">
        <w:r>
          <w:rPr>
            <w:rFonts w:ascii="仿宋" w:eastAsia="仿宋" w:hAnsi="仿宋" w:cs="仿宋" w:hint="eastAsia"/>
            <w:lang w:eastAsia="zh-CN"/>
          </w:rPr>
          <w:t>(二)、医用射线防护用品装置市场分析预测</w:t>
        </w:r>
        <w:r>
          <w:tab/>
        </w:r>
        <w:r>
          <w:fldChar w:fldCharType="begin"/>
        </w:r>
        <w:r>
          <w:instrText xml:space="preserve"> PAGEREF _Toc22819 \h </w:instrText>
        </w:r>
        <w:r>
          <w:fldChar w:fldCharType="separate"/>
        </w:r>
        <w:r>
          <w:t>17</w:t>
        </w:r>
        <w:r>
          <w:fldChar w:fldCharType="end"/>
        </w:r>
      </w:hyperlink>
    </w:p>
    <w:p>
      <w:pPr>
        <w:pStyle w:val="TOC1"/>
        <w:tabs>
          <w:tab w:val="right" w:leader="dot" w:pos="8306"/>
        </w:tabs>
      </w:pPr>
      <w:hyperlink w:anchor="_Toc19614" w:history="1">
        <w:r>
          <w:rPr>
            <w:rFonts w:ascii="仿宋" w:eastAsia="仿宋" w:hAnsi="仿宋" w:cs="仿宋" w:hint="eastAsia"/>
            <w:lang w:eastAsia="zh-CN"/>
          </w:rPr>
          <w:t>六、医用射线防护用品装置项目概论</w:t>
        </w:r>
        <w:r>
          <w:tab/>
        </w:r>
        <w:r>
          <w:fldChar w:fldCharType="begin"/>
        </w:r>
        <w:r>
          <w:instrText xml:space="preserve"> PAGEREF _Toc19614 \h </w:instrText>
        </w:r>
        <w:r>
          <w:fldChar w:fldCharType="separate"/>
        </w:r>
        <w:r>
          <w:t>18</w:t>
        </w:r>
        <w:r>
          <w:fldChar w:fldCharType="end"/>
        </w:r>
      </w:hyperlink>
    </w:p>
    <w:p>
      <w:pPr>
        <w:pStyle w:val="TOC2"/>
        <w:tabs>
          <w:tab w:val="right" w:leader="dot" w:pos="8306"/>
        </w:tabs>
      </w:pPr>
      <w:hyperlink w:anchor="_Toc16646" w:history="1">
        <w:r>
          <w:rPr>
            <w:rFonts w:ascii="仿宋" w:eastAsia="仿宋" w:hAnsi="仿宋" w:cs="仿宋" w:hint="eastAsia"/>
            <w:lang w:eastAsia="zh-CN"/>
          </w:rPr>
          <w:t>(一)、医用射线防护用品装置项目概况</w:t>
        </w:r>
        <w:r>
          <w:tab/>
        </w:r>
        <w:r>
          <w:fldChar w:fldCharType="begin"/>
        </w:r>
        <w:r>
          <w:instrText xml:space="preserve"> PAGEREF _Toc16646 \h </w:instrText>
        </w:r>
        <w:r>
          <w:fldChar w:fldCharType="separate"/>
        </w:r>
        <w:r>
          <w:t>18</w:t>
        </w:r>
        <w:r>
          <w:fldChar w:fldCharType="end"/>
        </w:r>
      </w:hyperlink>
    </w:p>
    <w:p>
      <w:pPr>
        <w:pStyle w:val="TOC2"/>
        <w:tabs>
          <w:tab w:val="right" w:leader="dot" w:pos="8306"/>
        </w:tabs>
      </w:pPr>
      <w:hyperlink w:anchor="_Toc25015" w:history="1">
        <w:r>
          <w:rPr>
            <w:rFonts w:ascii="仿宋" w:eastAsia="仿宋" w:hAnsi="仿宋" w:cs="仿宋" w:hint="eastAsia"/>
            <w:lang w:eastAsia="zh-CN"/>
          </w:rPr>
          <w:t>(二)、医用射线防护用品装置项目目标</w:t>
        </w:r>
        <w:r>
          <w:tab/>
        </w:r>
        <w:r>
          <w:fldChar w:fldCharType="begin"/>
        </w:r>
        <w:r>
          <w:instrText xml:space="preserve"> PAGEREF _Toc25015 \h </w:instrText>
        </w:r>
        <w:r>
          <w:fldChar w:fldCharType="separate"/>
        </w:r>
        <w:r>
          <w:t>21</w:t>
        </w:r>
        <w:r>
          <w:fldChar w:fldCharType="end"/>
        </w:r>
      </w:hyperlink>
    </w:p>
    <w:p>
      <w:pPr>
        <w:pStyle w:val="TOC2"/>
        <w:tabs>
          <w:tab w:val="right" w:leader="dot" w:pos="8306"/>
        </w:tabs>
      </w:pPr>
      <w:hyperlink w:anchor="_Toc1689" w:history="1">
        <w:r>
          <w:rPr>
            <w:rFonts w:ascii="仿宋" w:eastAsia="仿宋" w:hAnsi="仿宋" w:cs="仿宋" w:hint="eastAsia"/>
            <w:lang w:eastAsia="zh-CN"/>
          </w:rPr>
          <w:t>(三)、医用射线防护用品装置项目提出的理由</w:t>
        </w:r>
        <w:r>
          <w:tab/>
        </w:r>
        <w:r>
          <w:fldChar w:fldCharType="begin"/>
        </w:r>
        <w:r>
          <w:instrText xml:space="preserve"> PAGEREF _Toc1689 \h </w:instrText>
        </w:r>
        <w:r>
          <w:fldChar w:fldCharType="separate"/>
        </w:r>
        <w:r>
          <w:t>22</w:t>
        </w:r>
        <w:r>
          <w:fldChar w:fldCharType="end"/>
        </w:r>
      </w:hyperlink>
    </w:p>
    <w:p>
      <w:pPr>
        <w:pStyle w:val="TOC2"/>
        <w:tabs>
          <w:tab w:val="right" w:leader="dot" w:pos="8306"/>
        </w:tabs>
      </w:pPr>
      <w:hyperlink w:anchor="_Toc16638" w:history="1">
        <w:r>
          <w:rPr>
            <w:rFonts w:ascii="仿宋" w:eastAsia="仿宋" w:hAnsi="仿宋" w:cs="仿宋" w:hint="eastAsia"/>
            <w:lang w:eastAsia="zh-CN"/>
          </w:rPr>
          <w:t>(四)、医用射线防护用品装置项目意义</w:t>
        </w:r>
        <w:r>
          <w:tab/>
        </w:r>
        <w:r>
          <w:fldChar w:fldCharType="begin"/>
        </w:r>
        <w:r>
          <w:instrText xml:space="preserve"> PAGEREF _Toc16638 \h </w:instrText>
        </w:r>
        <w:r>
          <w:fldChar w:fldCharType="separate"/>
        </w:r>
        <w:r>
          <w:t>23</w:t>
        </w:r>
        <w:r>
          <w:fldChar w:fldCharType="end"/>
        </w:r>
      </w:hyperlink>
    </w:p>
    <w:p>
      <w:pPr>
        <w:pStyle w:val="TOC2"/>
        <w:tabs>
          <w:tab w:val="right" w:leader="dot" w:pos="8306"/>
        </w:tabs>
      </w:pPr>
      <w:hyperlink w:anchor="_Toc7389" w:history="1">
        <w:r>
          <w:rPr>
            <w:rFonts w:ascii="仿宋" w:eastAsia="仿宋" w:hAnsi="仿宋" w:cs="仿宋" w:hint="eastAsia"/>
            <w:lang w:eastAsia="zh-CN"/>
          </w:rPr>
          <w:t>(五)、医用射线防护用品装置项目背景</w:t>
        </w:r>
        <w:r>
          <w:tab/>
        </w:r>
        <w:r>
          <w:fldChar w:fldCharType="begin"/>
        </w:r>
        <w:r>
          <w:instrText xml:space="preserve"> PAGEREF _Toc7389 \h </w:instrText>
        </w:r>
        <w:r>
          <w:fldChar w:fldCharType="separate"/>
        </w:r>
        <w:r>
          <w:t>24</w:t>
        </w:r>
        <w:r>
          <w:fldChar w:fldCharType="end"/>
        </w:r>
      </w:hyperlink>
    </w:p>
    <w:p>
      <w:pPr>
        <w:pStyle w:val="TOC1"/>
        <w:tabs>
          <w:tab w:val="right" w:leader="dot" w:pos="8306"/>
        </w:tabs>
      </w:pPr>
      <w:hyperlink w:anchor="_Toc5516" w:history="1">
        <w:r>
          <w:rPr>
            <w:rFonts w:ascii="仿宋" w:eastAsia="仿宋" w:hAnsi="仿宋" w:cs="仿宋" w:hint="eastAsia"/>
            <w:lang w:eastAsia="zh-CN"/>
          </w:rPr>
          <w:t>七、医用射线防护用品装置项目经营效益</w:t>
        </w:r>
        <w:r>
          <w:tab/>
        </w:r>
        <w:r>
          <w:fldChar w:fldCharType="begin"/>
        </w:r>
        <w:r>
          <w:instrText xml:space="preserve"> PAGEREF _Toc5516 \h </w:instrText>
        </w:r>
        <w:r>
          <w:fldChar w:fldCharType="separate"/>
        </w:r>
        <w:r>
          <w:t>25</w:t>
        </w:r>
        <w:r>
          <w:fldChar w:fldCharType="end"/>
        </w:r>
      </w:hyperlink>
    </w:p>
    <w:p>
      <w:pPr>
        <w:pStyle w:val="TOC2"/>
        <w:tabs>
          <w:tab w:val="right" w:leader="dot" w:pos="8306"/>
        </w:tabs>
      </w:pPr>
      <w:hyperlink w:anchor="_Toc15952" w:history="1">
        <w:r>
          <w:rPr>
            <w:rFonts w:ascii="仿宋" w:eastAsia="仿宋" w:hAnsi="仿宋" w:cs="仿宋" w:hint="eastAsia"/>
            <w:lang w:eastAsia="zh-CN"/>
          </w:rPr>
          <w:t>(一)、经济评价财务测算</w:t>
        </w:r>
        <w:r>
          <w:tab/>
        </w:r>
        <w:r>
          <w:fldChar w:fldCharType="begin"/>
        </w:r>
        <w:r>
          <w:instrText xml:space="preserve"> PAGEREF _Toc15952 \h </w:instrText>
        </w:r>
        <w:r>
          <w:fldChar w:fldCharType="separate"/>
        </w:r>
        <w:r>
          <w:t>25</w:t>
        </w:r>
        <w:r>
          <w:fldChar w:fldCharType="end"/>
        </w:r>
      </w:hyperlink>
    </w:p>
    <w:p>
      <w:pPr>
        <w:pStyle w:val="TOC2"/>
        <w:tabs>
          <w:tab w:val="right" w:leader="dot" w:pos="8306"/>
        </w:tabs>
      </w:pPr>
      <w:hyperlink w:anchor="_Toc9343" w:history="1">
        <w:r>
          <w:rPr>
            <w:rFonts w:ascii="仿宋" w:eastAsia="仿宋" w:hAnsi="仿宋" w:cs="仿宋" w:hint="eastAsia"/>
            <w:lang w:eastAsia="zh-CN"/>
          </w:rPr>
          <w:t>(二)、医用射线防护用品装置项目盈利能力分析</w:t>
        </w:r>
        <w:r>
          <w:tab/>
        </w:r>
        <w:r>
          <w:fldChar w:fldCharType="begin"/>
        </w:r>
        <w:r>
          <w:instrText xml:space="preserve"> PAGEREF _Toc9343 \h </w:instrText>
        </w:r>
        <w:r>
          <w:fldChar w:fldCharType="separate"/>
        </w:r>
        <w:r>
          <w:t>27</w:t>
        </w:r>
        <w:r>
          <w:fldChar w:fldCharType="end"/>
        </w:r>
      </w:hyperlink>
    </w:p>
    <w:p>
      <w:pPr>
        <w:pStyle w:val="TOC1"/>
        <w:tabs>
          <w:tab w:val="right" w:leader="dot" w:pos="8306"/>
        </w:tabs>
      </w:pPr>
      <w:hyperlink w:anchor="_Toc17838" w:history="1">
        <w:r>
          <w:rPr>
            <w:rFonts w:ascii="仿宋" w:eastAsia="仿宋" w:hAnsi="仿宋" w:cs="仿宋" w:hint="eastAsia"/>
            <w:lang w:eastAsia="zh-CN"/>
          </w:rPr>
          <w:t>八、医用射线防护用品装置项目风险管理</w:t>
        </w:r>
        <w:r>
          <w:tab/>
        </w:r>
        <w:r>
          <w:fldChar w:fldCharType="begin"/>
        </w:r>
        <w:r>
          <w:instrText xml:space="preserve"> PAGEREF _Toc17838 \h </w:instrText>
        </w:r>
        <w:r>
          <w:fldChar w:fldCharType="separate"/>
        </w:r>
        <w:r>
          <w:t>28</w:t>
        </w:r>
        <w:r>
          <w:fldChar w:fldCharType="end"/>
        </w:r>
      </w:hyperlink>
    </w:p>
    <w:p>
      <w:pPr>
        <w:pStyle w:val="TOC2"/>
        <w:tabs>
          <w:tab w:val="right" w:leader="dot" w:pos="8306"/>
        </w:tabs>
      </w:pPr>
      <w:hyperlink w:anchor="_Toc18267" w:history="1">
        <w:r>
          <w:rPr>
            <w:rFonts w:ascii="仿宋" w:eastAsia="仿宋" w:hAnsi="仿宋" w:cs="仿宋" w:hint="eastAsia"/>
            <w:lang w:eastAsia="zh-CN"/>
          </w:rPr>
          <w:t>(一)、风险识别与评估</w:t>
        </w:r>
        <w:r>
          <w:tab/>
        </w:r>
        <w:r>
          <w:fldChar w:fldCharType="begin"/>
        </w:r>
        <w:r>
          <w:instrText xml:space="preserve"> PAGEREF _Toc18267 \h </w:instrText>
        </w:r>
        <w:r>
          <w:fldChar w:fldCharType="separate"/>
        </w:r>
        <w:r>
          <w:t>28</w:t>
        </w:r>
        <w:r>
          <w:fldChar w:fldCharType="end"/>
        </w:r>
      </w:hyperlink>
    </w:p>
    <w:p>
      <w:pPr>
        <w:pStyle w:val="TOC2"/>
        <w:tabs>
          <w:tab w:val="right" w:leader="dot" w:pos="8306"/>
        </w:tabs>
      </w:pPr>
      <w:hyperlink w:anchor="_Toc12635" w:history="1">
        <w:r>
          <w:rPr>
            <w:rFonts w:ascii="仿宋" w:eastAsia="仿宋" w:hAnsi="仿宋" w:cs="仿宋" w:hint="eastAsia"/>
            <w:lang w:eastAsia="zh-CN"/>
          </w:rPr>
          <w:t>(二)、风险应对策略</w:t>
        </w:r>
        <w:r>
          <w:tab/>
        </w:r>
        <w:r>
          <w:fldChar w:fldCharType="begin"/>
        </w:r>
        <w:r>
          <w:instrText xml:space="preserve"> PAGEREF _Toc12635 \h </w:instrText>
        </w:r>
        <w:r>
          <w:fldChar w:fldCharType="separate"/>
        </w:r>
        <w:r>
          <w:t>29</w:t>
        </w:r>
        <w:r>
          <w:fldChar w:fldCharType="end"/>
        </w:r>
      </w:hyperlink>
    </w:p>
    <w:p>
      <w:pPr>
        <w:pStyle w:val="TOC2"/>
        <w:tabs>
          <w:tab w:val="right" w:leader="dot" w:pos="8306"/>
        </w:tabs>
      </w:pPr>
      <w:hyperlink w:anchor="_Toc2610" w:history="1">
        <w:r>
          <w:rPr>
            <w:rFonts w:ascii="仿宋" w:eastAsia="仿宋" w:hAnsi="仿宋" w:cs="仿宋" w:hint="eastAsia"/>
            <w:lang w:eastAsia="zh-CN"/>
          </w:rPr>
          <w:t>(三)、风险监控与控制</w:t>
        </w:r>
        <w:r>
          <w:tab/>
        </w:r>
        <w:r>
          <w:fldChar w:fldCharType="begin"/>
        </w:r>
        <w:r>
          <w:instrText xml:space="preserve"> PAGEREF _Toc2610 \h </w:instrText>
        </w:r>
        <w:r>
          <w:fldChar w:fldCharType="separate"/>
        </w:r>
        <w:r>
          <w:t>31</w:t>
        </w:r>
        <w:r>
          <w:fldChar w:fldCharType="end"/>
        </w:r>
      </w:hyperlink>
    </w:p>
    <w:p>
      <w:pPr>
        <w:pStyle w:val="TOC1"/>
        <w:tabs>
          <w:tab w:val="right" w:leader="dot" w:pos="8306"/>
        </w:tabs>
      </w:pPr>
      <w:hyperlink w:anchor="_Toc20313" w:history="1">
        <w:r>
          <w:rPr>
            <w:rFonts w:ascii="仿宋" w:eastAsia="仿宋" w:hAnsi="仿宋" w:cs="仿宋" w:hint="eastAsia"/>
            <w:lang w:eastAsia="zh-CN"/>
          </w:rPr>
          <w:t>九、医用射线防护用品装置项目技术管理</w:t>
        </w:r>
        <w:r>
          <w:tab/>
        </w:r>
        <w:r>
          <w:fldChar w:fldCharType="begin"/>
        </w:r>
        <w:r>
          <w:instrText xml:space="preserve"> PAGEREF _Toc20313 \h </w:instrText>
        </w:r>
        <w:r>
          <w:fldChar w:fldCharType="separate"/>
        </w:r>
        <w:r>
          <w:t>32</w:t>
        </w:r>
        <w:r>
          <w:fldChar w:fldCharType="end"/>
        </w:r>
      </w:hyperlink>
    </w:p>
    <w:p>
      <w:pPr>
        <w:pStyle w:val="TOC2"/>
        <w:tabs>
          <w:tab w:val="right" w:leader="dot" w:pos="8306"/>
        </w:tabs>
      </w:pPr>
      <w:hyperlink w:anchor="_Toc5205" w:history="1">
        <w:r>
          <w:rPr>
            <w:rFonts w:ascii="仿宋" w:eastAsia="仿宋" w:hAnsi="仿宋" w:cs="仿宋" w:hint="eastAsia"/>
            <w:lang w:eastAsia="zh-CN"/>
          </w:rPr>
          <w:t>(一)、技术方案选用方向</w:t>
        </w:r>
        <w:r>
          <w:tab/>
        </w:r>
        <w:r>
          <w:fldChar w:fldCharType="begin"/>
        </w:r>
        <w:r>
          <w:instrText xml:space="preserve"> PAGEREF _Toc5205 \h </w:instrText>
        </w:r>
        <w:r>
          <w:fldChar w:fldCharType="separate"/>
        </w:r>
        <w:r>
          <w:t>32</w:t>
        </w:r>
        <w:r>
          <w:fldChar w:fldCharType="end"/>
        </w:r>
      </w:hyperlink>
    </w:p>
    <w:p>
      <w:pPr>
        <w:pStyle w:val="TOC2"/>
        <w:tabs>
          <w:tab w:val="right" w:leader="dot" w:pos="8306"/>
        </w:tabs>
      </w:pPr>
      <w:hyperlink w:anchor="_Toc15804" w:history="1">
        <w:r>
          <w:rPr>
            <w:rFonts w:ascii="仿宋" w:eastAsia="仿宋" w:hAnsi="仿宋" w:cs="仿宋" w:hint="eastAsia"/>
            <w:lang w:eastAsia="zh-CN"/>
          </w:rPr>
          <w:t>(二)、工艺技术方案选用原则</w:t>
        </w:r>
        <w:r>
          <w:tab/>
        </w:r>
        <w:r>
          <w:fldChar w:fldCharType="begin"/>
        </w:r>
        <w:r>
          <w:instrText xml:space="preserve"> PAGEREF _Toc15804 \h </w:instrText>
        </w:r>
        <w:r>
          <w:fldChar w:fldCharType="separate"/>
        </w:r>
        <w:r>
          <w:t>34</w:t>
        </w:r>
        <w:r>
          <w:fldChar w:fldCharType="end"/>
        </w:r>
      </w:hyperlink>
    </w:p>
    <w:p>
      <w:pPr>
        <w:pStyle w:val="TOC2"/>
        <w:tabs>
          <w:tab w:val="right" w:leader="dot" w:pos="8306"/>
        </w:tabs>
      </w:pPr>
      <w:hyperlink w:anchor="_Toc30566" w:history="1">
        <w:r>
          <w:rPr>
            <w:rFonts w:ascii="仿宋" w:eastAsia="仿宋" w:hAnsi="仿宋" w:cs="仿宋" w:hint="eastAsia"/>
            <w:lang w:eastAsia="zh-CN"/>
          </w:rPr>
          <w:t>(三)、工艺技术方案要求</w:t>
        </w:r>
        <w:r>
          <w:tab/>
        </w:r>
        <w:r>
          <w:fldChar w:fldCharType="begin"/>
        </w:r>
        <w:r>
          <w:instrText xml:space="preserve"> PAGEREF _Toc30566 \h </w:instrText>
        </w:r>
        <w:r>
          <w:fldChar w:fldCharType="separate"/>
        </w:r>
        <w:r>
          <w:t>36</w:t>
        </w:r>
        <w:r>
          <w:fldChar w:fldCharType="end"/>
        </w:r>
      </w:hyperlink>
    </w:p>
    <w:p>
      <w:pPr>
        <w:pStyle w:val="TOC1"/>
        <w:tabs>
          <w:tab w:val="right" w:leader="dot" w:pos="8306"/>
        </w:tabs>
      </w:pPr>
      <w:hyperlink w:anchor="_Toc3066" w:history="1">
        <w:r>
          <w:rPr>
            <w:rFonts w:ascii="仿宋" w:eastAsia="仿宋" w:hAnsi="仿宋" w:cs="仿宋" w:hint="eastAsia"/>
            <w:lang w:eastAsia="zh-CN"/>
          </w:rPr>
          <w:t>十、医用射线防护用品装置项目财务管理</w:t>
        </w:r>
        <w:r>
          <w:tab/>
        </w:r>
        <w:r>
          <w:fldChar w:fldCharType="begin"/>
        </w:r>
        <w:r>
          <w:instrText xml:space="preserve"> PAGEREF _Toc3066 \h </w:instrText>
        </w:r>
        <w:r>
          <w:fldChar w:fldCharType="separate"/>
        </w:r>
        <w:r>
          <w:t>38</w:t>
        </w:r>
        <w:r>
          <w:fldChar w:fldCharType="end"/>
        </w:r>
      </w:hyperlink>
    </w:p>
    <w:p>
      <w:pPr>
        <w:pStyle w:val="TOC2"/>
        <w:tabs>
          <w:tab w:val="right" w:leader="dot" w:pos="8306"/>
        </w:tabs>
      </w:pPr>
      <w:hyperlink w:anchor="_Toc8181" w:history="1">
        <w:r>
          <w:rPr>
            <w:rFonts w:ascii="仿宋" w:eastAsia="仿宋" w:hAnsi="仿宋" w:cs="仿宋" w:hint="eastAsia"/>
            <w:lang w:eastAsia="zh-CN"/>
          </w:rPr>
          <w:t>(一)、资金需求大</w:t>
        </w:r>
        <w:r>
          <w:tab/>
        </w:r>
        <w:r>
          <w:fldChar w:fldCharType="begin"/>
        </w:r>
        <w:r>
          <w:instrText xml:space="preserve"> PAGEREF _Toc8181 \h </w:instrText>
        </w:r>
        <w:r>
          <w:fldChar w:fldCharType="separate"/>
        </w:r>
        <w:r>
          <w:t>38</w:t>
        </w:r>
        <w:r>
          <w:fldChar w:fldCharType="end"/>
        </w:r>
      </w:hyperlink>
    </w:p>
    <w:p>
      <w:pPr>
        <w:pStyle w:val="TOC2"/>
        <w:tabs>
          <w:tab w:val="right" w:leader="dot" w:pos="8306"/>
        </w:tabs>
      </w:pPr>
      <w:hyperlink w:anchor="_Toc27535" w:history="1">
        <w:r>
          <w:rPr>
            <w:rFonts w:ascii="仿宋" w:eastAsia="仿宋" w:hAnsi="仿宋" w:cs="仿宋" w:hint="eastAsia"/>
            <w:lang w:eastAsia="zh-CN"/>
          </w:rPr>
          <w:t>(二)、研发周期长</w:t>
        </w:r>
        <w:r>
          <w:tab/>
        </w:r>
        <w:r>
          <w:fldChar w:fldCharType="begin"/>
        </w:r>
        <w:r>
          <w:instrText xml:space="preserve"> PAGEREF _Toc27535 \h </w:instrText>
        </w:r>
        <w:r>
          <w:fldChar w:fldCharType="separate"/>
        </w:r>
        <w:r>
          <w:t>39</w:t>
        </w:r>
        <w:r>
          <w:fldChar w:fldCharType="end"/>
        </w:r>
      </w:hyperlink>
    </w:p>
    <w:p>
      <w:pPr>
        <w:pStyle w:val="TOC2"/>
        <w:tabs>
          <w:tab w:val="right" w:leader="dot" w:pos="8306"/>
        </w:tabs>
      </w:pPr>
      <w:hyperlink w:anchor="_Toc15379" w:history="1">
        <w:r>
          <w:rPr>
            <w:rFonts w:ascii="仿宋" w:eastAsia="仿宋" w:hAnsi="仿宋" w:cs="仿宋" w:hint="eastAsia"/>
            <w:lang w:eastAsia="zh-CN"/>
          </w:rPr>
          <w:t>(三)、市场风险大</w:t>
        </w:r>
        <w:r>
          <w:tab/>
        </w:r>
        <w:r>
          <w:fldChar w:fldCharType="begin"/>
        </w:r>
        <w:r>
          <w:instrText xml:space="preserve"> PAGEREF _Toc15379 \h </w:instrText>
        </w:r>
        <w:r>
          <w:fldChar w:fldCharType="separate"/>
        </w:r>
        <w:r>
          <w:t>41</w:t>
        </w:r>
        <w:r>
          <w:fldChar w:fldCharType="end"/>
        </w:r>
      </w:hyperlink>
    </w:p>
    <w:p>
      <w:pPr>
        <w:pStyle w:val="TOC2"/>
        <w:tabs>
          <w:tab w:val="right" w:leader="dot" w:pos="8306"/>
        </w:tabs>
      </w:pPr>
      <w:hyperlink w:anchor="_Toc4798" w:history="1">
        <w:r>
          <w:rPr>
            <w:rFonts w:ascii="仿宋" w:eastAsia="仿宋" w:hAnsi="仿宋" w:cs="仿宋" w:hint="eastAsia"/>
            <w:lang w:eastAsia="zh-CN"/>
          </w:rPr>
          <w:t>(四)、利润率高</w:t>
        </w:r>
        <w:r>
          <w:tab/>
        </w:r>
        <w:r>
          <w:fldChar w:fldCharType="begin"/>
        </w:r>
        <w:r>
          <w:instrText xml:space="preserve"> PAGEREF _Toc4798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57" w:history="1">
        <w:r>
          <w:rPr>
            <w:rFonts w:ascii="仿宋" w:eastAsia="仿宋" w:hAnsi="仿宋" w:cs="仿宋" w:hint="eastAsia"/>
            <w:lang w:eastAsia="zh-CN"/>
          </w:rPr>
          <w:t>十一、医用射线防护用品装置项目人力资源培养与发展</w:t>
        </w:r>
        <w:r>
          <w:tab/>
        </w:r>
        <w:r>
          <w:fldChar w:fldCharType="begin"/>
        </w:r>
        <w:r>
          <w:instrText xml:space="preserve"> PAGEREF _Toc20357 \h </w:instrText>
        </w:r>
        <w:r>
          <w:fldChar w:fldCharType="separate"/>
        </w:r>
        <w:r>
          <w:t>46</w:t>
        </w:r>
        <w:r>
          <w:fldChar w:fldCharType="end"/>
        </w:r>
      </w:hyperlink>
    </w:p>
    <w:p>
      <w:pPr>
        <w:pStyle w:val="TOC2"/>
        <w:tabs>
          <w:tab w:val="right" w:leader="dot" w:pos="8306"/>
        </w:tabs>
      </w:pPr>
      <w:hyperlink w:anchor="_Toc19077" w:history="1">
        <w:r>
          <w:rPr>
            <w:rFonts w:ascii="仿宋" w:eastAsia="仿宋" w:hAnsi="仿宋" w:cs="仿宋" w:hint="eastAsia"/>
            <w:lang w:eastAsia="zh-CN"/>
          </w:rPr>
          <w:t>(一)、人才需求与规划</w:t>
        </w:r>
        <w:r>
          <w:tab/>
        </w:r>
        <w:r>
          <w:fldChar w:fldCharType="begin"/>
        </w:r>
        <w:r>
          <w:instrText xml:space="preserve"> PAGEREF _Toc19077 \h </w:instrText>
        </w:r>
        <w:r>
          <w:fldChar w:fldCharType="separate"/>
        </w:r>
        <w:r>
          <w:t>46</w:t>
        </w:r>
        <w:r>
          <w:fldChar w:fldCharType="end"/>
        </w:r>
      </w:hyperlink>
    </w:p>
    <w:p>
      <w:pPr>
        <w:pStyle w:val="TOC2"/>
        <w:tabs>
          <w:tab w:val="right" w:leader="dot" w:pos="8306"/>
        </w:tabs>
      </w:pPr>
      <w:hyperlink w:anchor="_Toc10873" w:history="1">
        <w:r>
          <w:rPr>
            <w:rFonts w:ascii="仿宋" w:eastAsia="仿宋" w:hAnsi="仿宋" w:cs="仿宋" w:hint="eastAsia"/>
            <w:lang w:eastAsia="zh-CN"/>
          </w:rPr>
          <w:t>(二)、培训与发展计划</w:t>
        </w:r>
        <w:r>
          <w:tab/>
        </w:r>
        <w:r>
          <w:fldChar w:fldCharType="begin"/>
        </w:r>
        <w:r>
          <w:instrText xml:space="preserve"> PAGEREF _Toc10873 \h </w:instrText>
        </w:r>
        <w:r>
          <w:fldChar w:fldCharType="separate"/>
        </w:r>
        <w:r>
          <w:t>46</w:t>
        </w:r>
        <w:r>
          <w:fldChar w:fldCharType="end"/>
        </w:r>
      </w:hyperlink>
    </w:p>
    <w:p>
      <w:pPr>
        <w:pStyle w:val="TOC1"/>
        <w:tabs>
          <w:tab w:val="right" w:leader="dot" w:pos="8306"/>
        </w:tabs>
      </w:pPr>
      <w:hyperlink w:anchor="_Toc10486" w:history="1">
        <w:r>
          <w:rPr>
            <w:rFonts w:ascii="仿宋" w:eastAsia="仿宋" w:hAnsi="仿宋" w:cs="仿宋" w:hint="eastAsia"/>
            <w:lang w:eastAsia="zh-CN"/>
          </w:rPr>
          <w:t>十二、医用射线防护用品装置项目投资规划</w:t>
        </w:r>
        <w:r>
          <w:tab/>
        </w:r>
        <w:r>
          <w:fldChar w:fldCharType="begin"/>
        </w:r>
        <w:r>
          <w:instrText xml:space="preserve"> PAGEREF _Toc10486 \h </w:instrText>
        </w:r>
        <w:r>
          <w:fldChar w:fldCharType="separate"/>
        </w:r>
        <w:r>
          <w:t>47</w:t>
        </w:r>
        <w:r>
          <w:fldChar w:fldCharType="end"/>
        </w:r>
      </w:hyperlink>
    </w:p>
    <w:p>
      <w:pPr>
        <w:pStyle w:val="TOC2"/>
        <w:tabs>
          <w:tab w:val="right" w:leader="dot" w:pos="8306"/>
        </w:tabs>
      </w:pPr>
      <w:hyperlink w:anchor="_Toc24293" w:history="1">
        <w:r>
          <w:rPr>
            <w:rFonts w:ascii="仿宋" w:eastAsia="仿宋" w:hAnsi="仿宋" w:cs="仿宋" w:hint="eastAsia"/>
            <w:lang w:eastAsia="zh-CN"/>
          </w:rPr>
          <w:t>(一)、医用射线防护用品装置项目总投资估算</w:t>
        </w:r>
        <w:r>
          <w:tab/>
        </w:r>
        <w:r>
          <w:fldChar w:fldCharType="begin"/>
        </w:r>
        <w:r>
          <w:instrText xml:space="preserve"> PAGEREF _Toc24293 \h </w:instrText>
        </w:r>
        <w:r>
          <w:fldChar w:fldCharType="separate"/>
        </w:r>
        <w:r>
          <w:t>47</w:t>
        </w:r>
        <w:r>
          <w:fldChar w:fldCharType="end"/>
        </w:r>
      </w:hyperlink>
    </w:p>
    <w:p>
      <w:pPr>
        <w:pStyle w:val="TOC2"/>
        <w:tabs>
          <w:tab w:val="right" w:leader="dot" w:pos="8306"/>
        </w:tabs>
      </w:pPr>
      <w:hyperlink w:anchor="_Toc17300" w:history="1">
        <w:r>
          <w:rPr>
            <w:rFonts w:ascii="仿宋" w:eastAsia="仿宋" w:hAnsi="仿宋" w:cs="仿宋" w:hint="eastAsia"/>
            <w:lang w:eastAsia="zh-CN"/>
          </w:rPr>
          <w:t>(二)、资金筹措</w:t>
        </w:r>
        <w:r>
          <w:tab/>
        </w:r>
        <w:r>
          <w:fldChar w:fldCharType="begin"/>
        </w:r>
        <w:r>
          <w:instrText xml:space="preserve"> PAGEREF _Toc17300 \h </w:instrText>
        </w:r>
        <w:r>
          <w:fldChar w:fldCharType="separate"/>
        </w:r>
        <w:r>
          <w:t>48</w:t>
        </w:r>
        <w:r>
          <w:fldChar w:fldCharType="end"/>
        </w:r>
      </w:hyperlink>
    </w:p>
    <w:p>
      <w:pPr>
        <w:pStyle w:val="TOC1"/>
        <w:tabs>
          <w:tab w:val="right" w:leader="dot" w:pos="8306"/>
        </w:tabs>
      </w:pPr>
      <w:hyperlink w:anchor="_Toc29188" w:history="1">
        <w:r>
          <w:rPr>
            <w:rFonts w:ascii="仿宋" w:eastAsia="仿宋" w:hAnsi="仿宋" w:cs="仿宋" w:hint="eastAsia"/>
            <w:lang w:eastAsia="zh-CN"/>
          </w:rPr>
          <w:t>十三、营销与推广策略</w:t>
        </w:r>
        <w:r>
          <w:tab/>
        </w:r>
        <w:r>
          <w:fldChar w:fldCharType="begin"/>
        </w:r>
        <w:r>
          <w:instrText xml:space="preserve"> PAGEREF _Toc29188 \h </w:instrText>
        </w:r>
        <w:r>
          <w:fldChar w:fldCharType="separate"/>
        </w:r>
        <w:r>
          <w:t>49</w:t>
        </w:r>
        <w:r>
          <w:fldChar w:fldCharType="end"/>
        </w:r>
      </w:hyperlink>
    </w:p>
    <w:p>
      <w:pPr>
        <w:pStyle w:val="TOC2"/>
        <w:tabs>
          <w:tab w:val="right" w:leader="dot" w:pos="8306"/>
        </w:tabs>
      </w:pPr>
      <w:hyperlink w:anchor="_Toc16746" w:history="1">
        <w:r>
          <w:rPr>
            <w:rFonts w:ascii="仿宋" w:eastAsia="仿宋" w:hAnsi="仿宋" w:cs="仿宋" w:hint="eastAsia"/>
            <w:lang w:eastAsia="zh-CN"/>
          </w:rPr>
          <w:t>(一)、产品/服务定位与特点</w:t>
        </w:r>
        <w:r>
          <w:tab/>
        </w:r>
        <w:r>
          <w:fldChar w:fldCharType="begin"/>
        </w:r>
        <w:r>
          <w:instrText xml:space="preserve"> PAGEREF _Toc16746 \h </w:instrText>
        </w:r>
        <w:r>
          <w:fldChar w:fldCharType="separate"/>
        </w:r>
        <w:r>
          <w:t>49</w:t>
        </w:r>
        <w:r>
          <w:fldChar w:fldCharType="end"/>
        </w:r>
      </w:hyperlink>
    </w:p>
    <w:p>
      <w:pPr>
        <w:pStyle w:val="TOC2"/>
        <w:tabs>
          <w:tab w:val="right" w:leader="dot" w:pos="8306"/>
        </w:tabs>
      </w:pPr>
      <w:hyperlink w:anchor="_Toc12936" w:history="1">
        <w:r>
          <w:rPr>
            <w:rFonts w:ascii="仿宋" w:eastAsia="仿宋" w:hAnsi="仿宋" w:cs="仿宋" w:hint="eastAsia"/>
            <w:lang w:eastAsia="zh-CN"/>
          </w:rPr>
          <w:t>(二)、市场定位与竞争分析</w:t>
        </w:r>
        <w:r>
          <w:tab/>
        </w:r>
        <w:r>
          <w:fldChar w:fldCharType="begin"/>
        </w:r>
        <w:r>
          <w:instrText xml:space="preserve"> PAGEREF _Toc12936 \h </w:instrText>
        </w:r>
        <w:r>
          <w:fldChar w:fldCharType="separate"/>
        </w:r>
        <w:r>
          <w:t>50</w:t>
        </w:r>
        <w:r>
          <w:fldChar w:fldCharType="end"/>
        </w:r>
      </w:hyperlink>
    </w:p>
    <w:p>
      <w:pPr>
        <w:pStyle w:val="TOC2"/>
        <w:tabs>
          <w:tab w:val="right" w:leader="dot" w:pos="8306"/>
        </w:tabs>
      </w:pPr>
      <w:hyperlink w:anchor="_Toc13037" w:history="1">
        <w:r>
          <w:rPr>
            <w:rFonts w:ascii="仿宋" w:eastAsia="仿宋" w:hAnsi="仿宋" w:cs="仿宋" w:hint="eastAsia"/>
            <w:lang w:eastAsia="zh-CN"/>
          </w:rPr>
          <w:t>(三)、营销渠道与策略</w:t>
        </w:r>
        <w:r>
          <w:tab/>
        </w:r>
        <w:r>
          <w:fldChar w:fldCharType="begin"/>
        </w:r>
        <w:r>
          <w:instrText xml:space="preserve"> PAGEREF _Toc13037 \h </w:instrText>
        </w:r>
        <w:r>
          <w:fldChar w:fldCharType="separate"/>
        </w:r>
        <w:r>
          <w:t>52</w:t>
        </w:r>
        <w:r>
          <w:fldChar w:fldCharType="end"/>
        </w:r>
      </w:hyperlink>
    </w:p>
    <w:p>
      <w:pPr>
        <w:pStyle w:val="TOC2"/>
        <w:tabs>
          <w:tab w:val="right" w:leader="dot" w:pos="8306"/>
        </w:tabs>
      </w:pPr>
      <w:hyperlink w:anchor="_Toc8563" w:history="1">
        <w:r>
          <w:rPr>
            <w:rFonts w:ascii="仿宋" w:eastAsia="仿宋" w:hAnsi="仿宋" w:cs="仿宋" w:hint="eastAsia"/>
            <w:lang w:eastAsia="zh-CN"/>
          </w:rPr>
          <w:t>(四)、推广与宣传活动</w:t>
        </w:r>
        <w:r>
          <w:tab/>
        </w:r>
        <w:r>
          <w:fldChar w:fldCharType="begin"/>
        </w:r>
        <w:r>
          <w:instrText xml:space="preserve"> PAGEREF _Toc8563 \h </w:instrText>
        </w:r>
        <w:r>
          <w:fldChar w:fldCharType="separate"/>
        </w:r>
        <w:r>
          <w:t>53</w:t>
        </w:r>
        <w:r>
          <w:fldChar w:fldCharType="end"/>
        </w:r>
      </w:hyperlink>
    </w:p>
    <w:p>
      <w:pPr>
        <w:pStyle w:val="TOC1"/>
        <w:tabs>
          <w:tab w:val="right" w:leader="dot" w:pos="8306"/>
        </w:tabs>
      </w:pPr>
      <w:hyperlink w:anchor="_Toc1520" w:history="1">
        <w:r>
          <w:rPr>
            <w:rFonts w:ascii="仿宋" w:eastAsia="仿宋" w:hAnsi="仿宋" w:cs="仿宋" w:hint="eastAsia"/>
            <w:lang w:eastAsia="zh-CN"/>
          </w:rPr>
          <w:t>十四、医用射线防护用品装置项目治理与监督</w:t>
        </w:r>
        <w:r>
          <w:tab/>
        </w:r>
        <w:r>
          <w:fldChar w:fldCharType="begin"/>
        </w:r>
        <w:r>
          <w:instrText xml:space="preserve"> PAGEREF _Toc1520 \h </w:instrText>
        </w:r>
        <w:r>
          <w:fldChar w:fldCharType="separate"/>
        </w:r>
        <w:r>
          <w:t>58</w:t>
        </w:r>
        <w:r>
          <w:fldChar w:fldCharType="end"/>
        </w:r>
      </w:hyperlink>
    </w:p>
    <w:p>
      <w:pPr>
        <w:pStyle w:val="TOC2"/>
        <w:tabs>
          <w:tab w:val="right" w:leader="dot" w:pos="8306"/>
        </w:tabs>
      </w:pPr>
      <w:hyperlink w:anchor="_Toc2751" w:history="1">
        <w:r>
          <w:rPr>
            <w:rFonts w:ascii="仿宋" w:eastAsia="仿宋" w:hAnsi="仿宋" w:cs="仿宋" w:hint="eastAsia"/>
            <w:lang w:eastAsia="zh-CN"/>
          </w:rPr>
          <w:t>(一)、医用射线防护用品装置项目治理结构</w:t>
        </w:r>
        <w:r>
          <w:tab/>
        </w:r>
        <w:r>
          <w:fldChar w:fldCharType="begin"/>
        </w:r>
        <w:r>
          <w:instrText xml:space="preserve"> PAGEREF _Toc2751 \h </w:instrText>
        </w:r>
        <w:r>
          <w:fldChar w:fldCharType="separate"/>
        </w:r>
        <w:r>
          <w:t>58</w:t>
        </w:r>
        <w:r>
          <w:fldChar w:fldCharType="end"/>
        </w:r>
      </w:hyperlink>
    </w:p>
    <w:p>
      <w:pPr>
        <w:pStyle w:val="TOC2"/>
        <w:tabs>
          <w:tab w:val="right" w:leader="dot" w:pos="8306"/>
        </w:tabs>
      </w:pPr>
      <w:hyperlink w:anchor="_Toc24111" w:history="1">
        <w:r>
          <w:rPr>
            <w:rFonts w:ascii="仿宋" w:eastAsia="仿宋" w:hAnsi="仿宋" w:cs="仿宋" w:hint="eastAsia"/>
            <w:lang w:eastAsia="zh-CN"/>
          </w:rPr>
          <w:t>(二)、监督与审计</w:t>
        </w:r>
        <w:r>
          <w:tab/>
        </w:r>
        <w:r>
          <w:fldChar w:fldCharType="begin"/>
        </w:r>
        <w:r>
          <w:instrText xml:space="preserve"> PAGEREF _Toc24111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069"/>
      <w:r>
        <w:rPr>
          <w:rFonts w:ascii="仿宋" w:eastAsia="仿宋" w:hAnsi="仿宋" w:cs="仿宋" w:hint="eastAsia"/>
          <w:sz w:val="28"/>
          <w:lang w:eastAsia="zh-CN"/>
        </w:rPr>
        <w:t>一、医用射线防护用品装置项目文档管理</w:t>
      </w:r>
      <w:bookmarkEnd w:id="2"/>
    </w:p>
    <w:p>
      <w:pPr>
        <w:pStyle w:val="Heading2"/>
        <w:rPr>
          <w:rFonts w:ascii="仿宋" w:eastAsia="仿宋" w:hAnsi="仿宋" w:cs="仿宋" w:hint="eastAsia"/>
          <w:lang w:eastAsia="zh-CN"/>
        </w:rPr>
      </w:pPr>
      <w:bookmarkStart w:id="3" w:name="_Toc2707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医用射线防护用品装置项目高度重视文档的质量和准确性，以支持医用射线防护用品装置项目的各项活动和决策。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文档的编制始于医用射线防护用品装置项目计划的初期，我们制定了详细的文档编制计划，明确了每个文档的内容、格式和编写责任人。在医用射线防护用品装置项目启动阶段，我们首先编制了医用射线防护用品装置项目章程，明确定义了医用射线防护用品装置项目的目标、范围、风险等关键要素。随后，医用射线防护用品装置项目团队根据计划陆续编制了需求文档、设计文档、测试文档等各类文档，确保医用射线防护用品装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射线防护用品装置项目管理中的重要环节，旨在确保医用射线防护用品装置项目文档符合质量标准和医用射线防护用品装置项目需求。在医用射线防护用品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射线防护用品装置项目相关利益方和专业领域的专家对文档进行独立审查。这有助于获取更全面、客观的反馈，确保医用射线防护用品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在文档编制与审查方面建立了严格的管理机制，通过规范的流程和多维度的审查，确保医用射线防护用品装置项目文档的质量、准确性和可靠性，为医用射线防护用品装置项目的顺利推进提供了有力支持。</w:t>
      </w:r>
    </w:p>
    <w:p>
      <w:pPr>
        <w:pStyle w:val="Heading2"/>
        <w:ind w:firstLine="560" w:firstLineChars="200"/>
        <w:rPr>
          <w:rFonts w:ascii="仿宋" w:eastAsia="仿宋" w:hAnsi="仿宋" w:cs="仿宋" w:hint="eastAsia"/>
          <w:sz w:val="28"/>
          <w:lang w:eastAsia="zh-CN"/>
        </w:rPr>
      </w:pPr>
      <w:bookmarkStart w:id="4" w:name="_Toc1617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在医用射线防护用品装置项目中，我们致力于优化文档发布与分发过程，以确保信息的高效传递和团队间协作的顺畅进行。以下是我们采取的关键优化策略：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我们通过多渠道发布文档，包括电子邮件、医用射线防护用品装置项目管理平台、内部网站等，以满足不同团队成员的偏好和需求。多渠道发布确保了信息的全面覆盖。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我们采用了精细的权限控制，确保只有授权人员可以访问敏感信息。这种安全措施保护了医用射线防护用品装置项目文档的机密性，防止了未经授权的信息泄露。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31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射线防护用品装置项目生命周期中一个至关重要的环节，直接关系到医用射线防护用品装置项目信息的长期保存和历史记录的完整性。在医用射线防护用品装置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037"/>
      <w:r>
        <w:rPr>
          <w:rFonts w:ascii="仿宋" w:eastAsia="仿宋" w:hAnsi="仿宋" w:cs="仿宋" w:hint="eastAsia"/>
          <w:sz w:val="28"/>
          <w:lang w:eastAsia="zh-CN"/>
        </w:rPr>
        <w:t>二、医用射线防护用品装置项目绩效评估</w:t>
      </w:r>
      <w:bookmarkEnd w:id="6"/>
    </w:p>
    <w:p>
      <w:pPr>
        <w:pStyle w:val="Heading2"/>
        <w:rPr>
          <w:rFonts w:ascii="仿宋" w:eastAsia="仿宋" w:hAnsi="仿宋" w:cs="仿宋" w:hint="eastAsia"/>
          <w:lang w:eastAsia="zh-CN"/>
        </w:rPr>
      </w:pPr>
      <w:bookmarkStart w:id="7" w:name="_Toc3043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射线防护用品装置项目中，我们设计了一套全面的绩效评估指标，以确保医用射线防护用品装置项目的可控和成功交付。这些指标跨足医用射线防护用品装置项目目标、成本、进度和质量等多个维度，为我们提供了全面洞察医用射线防护用品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目标达成率是我们关注的首要指标。我们设定了明确的目标，并通过定期监测和评估，迅速发现并应对潜在的目标偏差。这为医用射线防护用品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成本绩效是另一个核心关注点。通过实际成本与预算成本的对比分析，我们深入了解成本差异的原因，及时调整资源分配，保持医用射线防护用品装置项目在经济效益方面的合理水平。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进度作为关键的绩效指标之一，得到了精心的关注。我们制定了详细的医用射线防护用品装置项目进度计划，并设立了进度符合度指标，确保实际进度与计划进度保持一致。这使我们能够快速发现和解决潜在的进度问题，保持医用射线防护用品装置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用射线防护用品装置项目绩效的不可或缺的一环。我们引入了一系列的质量标准和客户满意度指标，以确保医用射线防护用品装置项目交付的成果在质量上达到或超越预期水平。通过持续监测这些指标，我们努力提升医用射线防护用品装置项目整体质量水平，为医用射线防护用品装置项目的成功交付提供有力保障。通过这些科学且全面的绩效评估，我们能够更好地引导医用射线防护用品装置项目的持续改进，确保医用射线防护用品装置项目目标的顺利达成。</w:t>
      </w:r>
    </w:p>
    <w:p>
      <w:pPr>
        <w:pStyle w:val="Heading2"/>
        <w:ind w:firstLine="560" w:firstLineChars="200"/>
        <w:rPr>
          <w:rFonts w:ascii="仿宋" w:eastAsia="仿宋" w:hAnsi="仿宋" w:cs="仿宋" w:hint="eastAsia"/>
          <w:sz w:val="28"/>
          <w:lang w:eastAsia="zh-CN"/>
        </w:rPr>
      </w:pPr>
      <w:bookmarkStart w:id="8" w:name="_Toc2259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绩效评估是医用射线防护用品装置项目中的关键环节，为确保医用射线防护用品装置项目达到预期目标，我们采用了多层次、多维度的绩效评估方法。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射线防护用品装置项目的战略目标对齐，确保每个决策和行动都与医用射线防护用品装置项目整体目标保持一致。团队会定期召开战略对齐会议，审视当前工作与医用射线防护用品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射线防护用品装置项目进度、质量、成本和风险等方面。这些指标通过数据收集和分析，为医用射线防护用品装置项目管理团队提供了客观的评估依据。例如，我们通过医用射线防护用品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射线防护用品装置项目内部，还考虑了医用射线防护用品装置项目对外部环境的影响。我们定期进行干系人满意度调查，以了解各利益相关方对医用射线防护用品装置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这种多层次、多角度的绩效评估方法，使得我们能够全面了解医用射线防护用品装置项目的运行状态，及时做出调整，确保医用射线防护用品装置项目在不断变化的环境中保持稳健前行。</w:t>
      </w:r>
    </w:p>
    <w:p>
      <w:pPr>
        <w:pStyle w:val="Heading2"/>
        <w:ind w:firstLine="560" w:firstLineChars="200"/>
        <w:rPr>
          <w:rFonts w:ascii="仿宋" w:eastAsia="仿宋" w:hAnsi="仿宋" w:cs="仿宋" w:hint="eastAsia"/>
          <w:sz w:val="28"/>
          <w:lang w:eastAsia="zh-CN"/>
        </w:rPr>
      </w:pPr>
      <w:bookmarkStart w:id="9" w:name="_Toc3117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为了确保医用射线防护用品装置项目的有效管理和不断优化，我们采用了精心设计的绩效评估周期。这个周期旨在实现灵活、实时和全面的评估，以适应医用射线防护用品装置项目执行中的各种挑战。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射线防护用品装置项目的不同需求，分为短期、中期和长期。短期评估关注每个迭代或工作周期，以及时发现和解决当前任务中的问题。中期评估涵盖几个迭代，深入了解整体医用射线防护用品装置项目的趋势和性能。长期评估则着眼于整个医用射线防护用品装置项目阶段，确保医用射线防护用品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射线防护用品装置项目管理工具和协作平台，团队成员能够随时更新和分享医用射线防护用品装置项目数据。这种实时性的反馈机制使我们能够及时察觉潜在问题，快速调整，保持医用射线防护用品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射线防护用品装置项目的决策制定密不可分。每个周期的医用射线防护用品装置项目回顾会议成为集体总结经验、识别问题深层次原因并找到创新解决方案的平台。这种定期的反思与调整机制使医用射线防护用品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484"/>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3005"/>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医用射线防护用品装置项目的技术管理特点体现在其创新导向。通过引入最先进的技术趋势和解决方案，医用射线防护用品装置项目致力于提升科技含量、提高质量和效率水平。这意味着我们将采用最新的工具和方法，确保医用射线防护用品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射线防护用品装置项目技术管理的显著特征。通过整合不同领域的技术资源，我们实现了跨学科的协同工作。这有助于优化技术架构，提高整体效能。此外，整合性策略还促进了不同技术团队之间的紧密沟通和高效合作，确保医用射线防护用品装置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医用射线防护用品装置项目所采用的技术。通过不断优化技术方案，医用射线防护用品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射线防护用品装置项目团队将在医用射线防护用品装置项目初期识别可能的技术风险，并采取相应的预防和应对措施。通过建立健全的风险评估机制，医用射线防护用品装置项目能够在实施过程中及时发现并解决潜在的技术问题，保障医用射线防护用品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射线防护用品装置项目中，技术将成为医用射线防护用品装置项目成功的有力支持。这一深度剖析揭示了技术管理在医用射线防护用品装置项目实施中的关键作用，为医用射线防护用品装置项目的技术基础奠定了坚实的基础。</w:t>
      </w:r>
    </w:p>
    <w:p>
      <w:pPr>
        <w:pStyle w:val="Heading2"/>
        <w:ind w:firstLine="560" w:firstLineChars="200"/>
        <w:rPr>
          <w:rFonts w:ascii="仿宋" w:eastAsia="仿宋" w:hAnsi="仿宋" w:cs="仿宋" w:hint="eastAsia"/>
          <w:sz w:val="28"/>
          <w:lang w:eastAsia="zh-CN"/>
        </w:rPr>
      </w:pPr>
      <w:bookmarkStart w:id="12" w:name="_Toc18607"/>
      <w:r>
        <w:rPr>
          <w:rFonts w:ascii="仿宋" w:eastAsia="仿宋" w:hAnsi="仿宋" w:cs="仿宋" w:hint="eastAsia"/>
          <w:sz w:val="28"/>
          <w:lang w:eastAsia="zh-CN"/>
        </w:rPr>
        <w:t>(二)、医用射线防护用品装置项目工艺技术设计方案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射线防护用品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射线防护用品装置项目将严格按照相关行业规范要求进行组织。通过有效控制产品质量，医用射线防护用品装置项目将致力于为顾客提供优质的医用射线防护用品装置项目产品和良好的服务。这体现了医用射线防护用品装置项目对于生产活动合规性和质量标准的高度重视，为医用射线防护用品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射线防护用品装置项目注重生态效益和清洁生产原则。医用射线防护用品装置项目建设将紧密结合地方特色经济发展，与社会经济发展规划和区域环境保护规划方案相协调一致。通过与当地区域自然生态系统的结合，医用射线防护用品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射线防护用品装置项目产品具有多样化的客户需求和个性化的特点。因此，医用射线防护用品装置项目产品规格品种多样，且单批生产数量较小。为满足这一特点，医用射线防护用品装置项目承办单位将建设先进的柔性制造生产线。通过广泛应用柔性制造技术，医用射线防护用品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射线防护用品装置项目采用的技术具有较高的技术含量和自动化水平，处于国内先进水平。这一技术选用不仅体现了对生产效率、质量和环境友好性的高标准要求，同时为医用射线防护用品装置项目的可持续发展奠定了坚实的基础。</w:t>
      </w:r>
    </w:p>
    <w:p>
      <w:pPr>
        <w:pStyle w:val="Heading2"/>
        <w:ind w:firstLine="560" w:firstLineChars="200"/>
        <w:rPr>
          <w:rFonts w:ascii="仿宋" w:eastAsia="仿宋" w:hAnsi="仿宋" w:cs="仿宋" w:hint="eastAsia"/>
          <w:sz w:val="28"/>
          <w:lang w:eastAsia="zh-CN"/>
        </w:rPr>
      </w:pPr>
      <w:bookmarkStart w:id="13" w:name="_Toc32444"/>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为确保医用射线防护用品装置项目的高效生产和技术实施，我们制定了一套精心设计的设备选型方案，以满足医用射线防护用品装置项目生产、质量和环保的要求。该方案的主要特点如下：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射线防护用品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射线防护用品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9037"/>
      <w:r>
        <w:rPr>
          <w:rFonts w:ascii="仿宋" w:eastAsia="仿宋" w:hAnsi="仿宋" w:cs="仿宋" w:hint="eastAsia"/>
          <w:sz w:val="28"/>
          <w:lang w:eastAsia="zh-CN"/>
        </w:rPr>
        <w:t>四、医用射线防护用品装置项目危机管理</w:t>
      </w:r>
      <w:bookmarkEnd w:id="14"/>
    </w:p>
    <w:p>
      <w:pPr>
        <w:pStyle w:val="Heading2"/>
        <w:rPr>
          <w:rFonts w:ascii="仿宋" w:eastAsia="仿宋" w:hAnsi="仿宋" w:cs="仿宋" w:hint="eastAsia"/>
          <w:lang w:eastAsia="zh-CN"/>
        </w:rPr>
      </w:pPr>
      <w:bookmarkStart w:id="15" w:name="_Toc16590"/>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射线防护用品装置项目危机管理中，危机预警与识别是确保医用射线防护用品装置项目稳健运行的核心步骤。通过建立全面的监测机制，医用射线防护用品装置项目团队旨在及时发现和理解潜在的风险和危机因素，以便采取及时的预防和应对措施，确保医用射线防护用品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射线防护用品装置项目团队全面分析了整个医用射线防护用品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射线防护用品装置项目团队着重于明确定义医用射线防护用品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射线防护用品装置项目进展的持续监控，团队能够及时发现潜在问题并作出迅速反应。医用射线防护用品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射线防护用品装置项目得以更有序、可控地推进。</w:t>
      </w:r>
    </w:p>
    <w:p>
      <w:pPr>
        <w:pStyle w:val="Heading2"/>
        <w:ind w:firstLine="560" w:firstLineChars="200"/>
        <w:rPr>
          <w:rFonts w:ascii="仿宋" w:eastAsia="仿宋" w:hAnsi="仿宋" w:cs="仿宋" w:hint="eastAsia"/>
          <w:sz w:val="28"/>
          <w:lang w:eastAsia="zh-CN"/>
        </w:rPr>
      </w:pPr>
      <w:bookmarkStart w:id="16" w:name="_Toc10604"/>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在危机发生时，医用射线防护用品装置项目团队立即行动，成立了应急小组。该小组的任务是迅速制定并实施紧急应对措施，以最小化潜在损失。以下是采取的主要措施：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暂停医用射线防护用品装置项目进度：为遏制危机蔓延，医用射线防护用品装置项目暂时停止进行，以便全面评估当前状况。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资源重新分配：重新评估医用射线防护用品装置项目资源的分配，确保最大限度地减小损失。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实时沟通：与关键利益相关者建立实时沟通机制，向他们传递医用射线防护用品装置项目危机的实际状况，保障医用射线防护用品装置项目核心利益。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在紧急应对的同时，医用射线防护用品装置项目团队强调了团队协作和有效沟通的重要性。以下是团队协作的关键举措：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信息共享机制：建立了信息共享平台，确保团队成员能够及时获取医用射线防护用品装置项目危机的实时信息。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领导者沟通：医用射线防护用品装置项目领导者通过定期会议和即时沟通工具，指导团队应对危机，保持团队稳定运行。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随着危机得到初步控制，医用射线防护用品装置项目团队转向制定恢复计划，以确保医用射线防护用品装置项目能够从中迅速恢复。主要恢复计划包括：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修复受损的进度计划：重新评估医用射线防护用品装置项目进度，制定修复计划，确保医用射线防护用品装置项目尽快回归正常进程。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重新调整资源分配：优化资源分配，确保医用射线防护用品装置项目在有限资源下高效运转。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风险管理机制加强：对医用射线防护用品装置项目风险进行全面评估，制定更强化的风险管理策略，以预防未来可能的危机。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739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3764"/>
      <w:r>
        <w:rPr>
          <w:rFonts w:ascii="仿宋" w:eastAsia="仿宋" w:hAnsi="仿宋" w:cs="仿宋" w:hint="eastAsia"/>
          <w:lang w:eastAsia="zh-CN"/>
        </w:rPr>
        <w:t>(一)、医用射线防护用品装置行业分析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https://d.book118.com/787053025145006026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医用射线防护用品装置项目规划设计纲要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9F261E"/>
    <w:rsid w:val="569F26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705302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2024-01-07T12:47:00Z</dcterms:created>
  <dcterms:modified xsi:type="dcterms:W3CDTF">2024-01-07T12:47:59Z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B5076BED22EA4CEB94B71DA0B7D366DC_11</vt:lpwstr>
  </property>
  <property fmtid="{D5CDD505-2E9C-101B-9397-08002B2CF9AE}" pid="3" name="KSOProductBuildVer">
    <vt:lpwstr>2052-12.1.0.16120</vt:lpwstr>
  </property>
</Properties>
</file>