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桥接车辆行业相关公司设立可行性研究报告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4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_Toc2447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_Toc12407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_Toc24777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_Toc21344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8" w:history="1">
        <w:r>
          <w:rPr>
            <w:rFonts w:ascii="仿宋" w:eastAsia="仿宋" w:hAnsi="仿宋" w:cs="仿宋" w:hint="eastAsia"/>
            <w:lang w:eastAsia="zh-CN"/>
          </w:rPr>
          <w:t>二、桥接车辆项目概况</w:t>
        </w:r>
        <w:r>
          <w:tab/>
        </w:r>
        <w:r>
          <w:fldChar w:fldCharType="begin"/>
        </w:r>
        <w:r>
          <w:instrText xml:space="preserve"> PAGEREF _Toc9768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_Toc20120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5" w:history="1">
        <w:r>
          <w:rPr>
            <w:rFonts w:ascii="仿宋" w:eastAsia="仿宋" w:hAnsi="仿宋" w:cs="仿宋" w:hint="eastAsia"/>
            <w:lang w:eastAsia="zh-CN"/>
          </w:rPr>
          <w:t>(二)、桥接车辆项目提出的理由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(三)、桥接车辆项目选址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_Toc14443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(六)、桥接车辆项目投资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eastAsia="zh-CN"/>
          </w:rPr>
          <w:t>(七)、桥接车辆项目进度规划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_Toc15740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6" w:history="1">
        <w:r>
          <w:rPr>
            <w:rFonts w:ascii="仿宋" w:eastAsia="仿宋" w:hAnsi="仿宋" w:cs="仿宋" w:hint="eastAsia"/>
            <w:lang w:eastAsia="zh-CN"/>
          </w:rPr>
          <w:t>(九)、桥接车辆项目综合评价</w:t>
        </w:r>
        <w:r>
          <w:tab/>
        </w:r>
        <w:r>
          <w:fldChar w:fldCharType="begin"/>
        </w:r>
        <w:r>
          <w:instrText xml:space="preserve"> PAGEREF _Toc27546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0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_Toc6170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_Toc19033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_Toc22178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_Toc23404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_Toc7567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_Toc24722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_Toc6159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_Toc7174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_Toc24109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_Toc26214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eastAsia="zh-CN"/>
          </w:rPr>
          <w:t>六、桥接车辆项目经济效益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1" w:history="1">
        <w:r>
          <w:rPr>
            <w:rFonts w:ascii="仿宋" w:eastAsia="仿宋" w:hAnsi="仿宋" w:cs="仿宋" w:hint="eastAsia"/>
            <w:lang w:eastAsia="zh-CN"/>
          </w:rPr>
          <w:t>(三)、桥接车辆项目盈利能力分析</w:t>
        </w:r>
        <w:r>
          <w:tab/>
        </w:r>
        <w:r>
          <w:fldChar w:fldCharType="begin"/>
        </w:r>
        <w:r>
          <w:instrText xml:space="preserve"> PAGEREF _Toc7671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_Toc23799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_Toc4575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_Toc3681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0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_Toc13404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6" w:history="1">
        <w:r>
          <w:rPr>
            <w:rFonts w:ascii="仿宋" w:eastAsia="仿宋" w:hAnsi="仿宋" w:cs="仿宋" w:hint="eastAsia"/>
            <w:lang w:eastAsia="zh-CN"/>
          </w:rPr>
          <w:t>(一)、桥接车辆项目进度安排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4" w:history="1">
        <w:r>
          <w:rPr>
            <w:rFonts w:ascii="仿宋" w:eastAsia="仿宋" w:hAnsi="仿宋" w:cs="仿宋" w:hint="eastAsia"/>
            <w:lang w:eastAsia="zh-CN"/>
          </w:rPr>
          <w:t>(二)、桥接车辆项目实施保障措施</w:t>
        </w:r>
        <w:r>
          <w:tab/>
        </w:r>
        <w:r>
          <w:fldChar w:fldCharType="begin"/>
        </w:r>
        <w:r>
          <w:instrText xml:space="preserve"> PAGEREF _Toc12654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61" w:history="1">
        <w:r>
          <w:rPr>
            <w:rFonts w:ascii="仿宋" w:eastAsia="仿宋" w:hAnsi="仿宋" w:cs="仿宋" w:hint="eastAsia"/>
            <w:lang w:eastAsia="zh-CN"/>
          </w:rPr>
          <w:t>八、桥接车辆项目风险分析</w:t>
        </w:r>
        <w:r>
          <w:tab/>
        </w:r>
        <w:r>
          <w:fldChar w:fldCharType="begin"/>
        </w:r>
        <w:r>
          <w:instrText xml:space="preserve"> PAGEREF _Toc25361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5" w:history="1">
        <w:r>
          <w:rPr>
            <w:rFonts w:ascii="仿宋" w:eastAsia="仿宋" w:hAnsi="仿宋" w:cs="仿宋" w:hint="eastAsia"/>
            <w:lang w:eastAsia="zh-CN"/>
          </w:rPr>
          <w:t>(一)、桥接车辆项目风险分析</w:t>
        </w:r>
        <w:r>
          <w:tab/>
        </w:r>
        <w:r>
          <w:fldChar w:fldCharType="begin"/>
        </w:r>
        <w:r>
          <w:instrText xml:space="preserve"> PAGEREF _Toc13175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(二)、桥接车辆项目风险对策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_Toc27146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_Toc10905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_Toc25605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_Toc29926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_Toc5876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5" w:history="1">
        <w:r>
          <w:rPr>
            <w:rFonts w:ascii="仿宋" w:eastAsia="仿宋" w:hAnsi="仿宋" w:cs="仿宋" w:hint="eastAsia"/>
            <w:lang w:eastAsia="zh-CN"/>
          </w:rPr>
          <w:t>(二)、合作桥接车辆项目</w:t>
        </w:r>
        <w:r>
          <w:tab/>
        </w:r>
        <w:r>
          <w:fldChar w:fldCharType="begin"/>
        </w:r>
        <w:r>
          <w:instrText xml:space="preserve"> PAGEREF _Toc4095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_Toc12538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_Toc4579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_Toc11017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_Toc21930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_Toc13946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(一)、社会责任桥接车辆项目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4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4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38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https://d.book118.com/787063064134006034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桥接车辆行业相关公司设立可行性研究报告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87063064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2024-01-18T02:44:00Z</dcterms:created>
  <dcterms:modified xsi:type="dcterms:W3CDTF">2024-01-18T02:44:40Z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42DACF41937C4981BBA6DF1A3041CE90_11</vt:lpwstr>
  </property>
  <property fmtid="{D5CDD505-2E9C-101B-9397-08002B2CF9AE}" pid="3" name="KSOProductBuildVer">
    <vt:lpwstr>2052-12.1.0.16120</vt:lpwstr>
  </property>
</Properties>
</file>