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36" w:line="417" w:lineRule="auto"/>
        <w:ind w:left="5772" w:right="5871" w:hanging="843"/>
      </w:pPr>
      <w:r>
        <w:t>互感器及其二次回路培训教案第一部分：整体认识</w:t>
      </w:r>
    </w:p>
    <w:p>
      <w:pPr>
        <w:pStyle w:val="BodyText"/>
        <w:spacing w:line="417" w:lineRule="auto"/>
        <w:ind w:left="119" w:right="1629" w:firstLine="630"/>
        <w:rPr>
          <w:rFonts w:ascii="Times New Roman" w:eastAsia="Times New Roman"/>
        </w:rPr>
      </w:pPr>
      <w:r>
        <w:t>首先我们有必要了解互感器的作用、验收项目、运行操作注意事项及巡视检查项目等内容</w:t>
      </w:r>
      <w:r>
        <w:rPr>
          <w:rFonts w:ascii="Times New Roman" w:eastAsia="Times New Roman"/>
        </w:rPr>
        <w:t>.</w:t>
      </w:r>
    </w:p>
    <w:p>
      <w:pPr>
        <w:pStyle w:val="BodyText"/>
        <w:tabs>
          <w:tab w:val="left" w:pos="2009"/>
        </w:tabs>
        <w:spacing w:line="537" w:lineRule="exact"/>
        <w:ind w:left="660"/>
      </w:pPr>
      <w:r>
        <w:t>一、</w:t>
        <w:tab/>
        <w:t>变电站内互感器的作用</w:t>
      </w:r>
    </w:p>
    <w:p>
      <w:pPr>
        <w:pStyle w:val="BodyText"/>
        <w:spacing w:before="1"/>
        <w:rPr>
          <w:sz w:val="31"/>
        </w:rPr>
      </w:pPr>
    </w:p>
    <w:p>
      <w:pPr>
        <w:pStyle w:val="BodyText"/>
        <w:spacing w:line="417" w:lineRule="auto"/>
        <w:ind w:left="660" w:right="1676"/>
        <w:jc w:val="both"/>
      </w:pPr>
      <w:r>
        <w:t>变电站内电压（流）互感器就是把高电压（大电流）按比例关系变换成线电</w:t>
      </w:r>
      <w:r>
        <w:rPr>
          <w:w w:val="100"/>
        </w:rPr>
        <w:t>压</w:t>
      </w:r>
      <w:r>
        <w:rPr>
          <w:spacing w:val="-106"/>
        </w:rPr>
        <w:t xml:space="preserve"> </w:t>
      </w:r>
      <w:r>
        <w:rPr>
          <w:rFonts w:ascii="Times New Roman" w:eastAsia="Times New Roman" w:hAnsi="Times New Roman"/>
          <w:w w:val="100"/>
        </w:rPr>
        <w:t>100V</w:t>
      </w:r>
      <w:r>
        <w:rPr>
          <w:rFonts w:ascii="Times New Roman" w:eastAsia="Times New Roman" w:hAnsi="Times New Roman"/>
        </w:rPr>
        <w:t xml:space="preserve"> </w:t>
      </w:r>
      <w:r>
        <w:rPr>
          <w:w w:val="100"/>
        </w:rPr>
        <w:t>相电压</w:t>
      </w:r>
      <w:r>
        <w:rPr>
          <w:spacing w:val="-110"/>
        </w:rPr>
        <w:t xml:space="preserve"> </w:t>
      </w:r>
      <w:r>
        <w:rPr>
          <w:rFonts w:ascii="Times New Roman" w:eastAsia="Times New Roman" w:hAnsi="Times New Roman"/>
          <w:w w:val="100"/>
        </w:rPr>
        <w:t>100</w:t>
      </w:r>
      <w:r>
        <w:rPr>
          <w:rFonts w:ascii="Times New Roman" w:eastAsia="Times New Roman" w:hAnsi="Times New Roman"/>
          <w:spacing w:val="-3"/>
          <w:w w:val="100"/>
        </w:rPr>
        <w:t>/</w:t>
      </w:r>
      <w:r>
        <w:rPr>
          <w:w w:val="100"/>
        </w:rPr>
        <w:t>√</w:t>
      </w:r>
      <w:r>
        <w:rPr>
          <w:rFonts w:ascii="Times New Roman" w:eastAsia="Times New Roman" w:hAnsi="Times New Roman"/>
          <w:spacing w:val="-6"/>
          <w:w w:val="100"/>
        </w:rPr>
        <w:t>3</w:t>
      </w:r>
      <w:r>
        <w:rPr>
          <w:w w:val="100"/>
        </w:rPr>
        <w:t>（额定电流</w:t>
      </w:r>
      <w:r>
        <w:rPr>
          <w:spacing w:val="-113"/>
        </w:rPr>
        <w:t xml:space="preserve"> </w:t>
      </w:r>
      <w:r>
        <w:rPr>
          <w:rFonts w:ascii="Times New Roman" w:eastAsia="Times New Roman" w:hAnsi="Times New Roman"/>
          <w:w w:val="100"/>
        </w:rPr>
        <w:t>5</w:t>
      </w:r>
      <w:r>
        <w:rPr>
          <w:rFonts w:ascii="Times New Roman" w:eastAsia="Times New Roman" w:hAnsi="Times New Roman"/>
          <w:spacing w:val="-4"/>
          <w:w w:val="100"/>
        </w:rPr>
        <w:t>A</w:t>
      </w:r>
      <w:r>
        <w:rPr>
          <w:w w:val="100"/>
        </w:rPr>
        <w:t>）的标准二次电压（流</w:t>
      </w:r>
      <w:r>
        <w:rPr>
          <w:spacing w:val="-237"/>
          <w:w w:val="100"/>
        </w:rPr>
        <w:t>）</w:t>
      </w:r>
      <w:r>
        <w:rPr>
          <w:spacing w:val="-3"/>
          <w:w w:val="100"/>
        </w:rPr>
        <w:t>，供保护、计</w:t>
      </w:r>
      <w:r>
        <w:rPr>
          <w:spacing w:val="-19"/>
        </w:rPr>
        <w:t>量、测量等装置使用。同时，使用电压</w:t>
      </w:r>
      <w:r>
        <w:t>（流</w:t>
      </w:r>
      <w:r>
        <w:rPr>
          <w:spacing w:val="-61"/>
        </w:rPr>
        <w:t>）</w:t>
      </w:r>
      <w:r>
        <w:rPr>
          <w:spacing w:val="-7"/>
        </w:rPr>
        <w:t>互感器将高电压与二次装置</w:t>
      </w:r>
      <w:r>
        <w:t>（保护、计量、测量等装置）分开保证了人员和设备安全。</w:t>
      </w:r>
    </w:p>
    <w:p>
      <w:pPr>
        <w:pStyle w:val="BodyText"/>
        <w:spacing w:line="417" w:lineRule="auto"/>
        <w:ind w:left="660" w:right="1752"/>
      </w:pPr>
      <w:r>
        <w:t>电压（流）互感器的二次回路就是将电压</w:t>
      </w:r>
      <w:r>
        <w:rPr>
          <w:rFonts w:ascii="Times New Roman" w:eastAsia="Times New Roman"/>
        </w:rPr>
        <w:t>(</w:t>
      </w:r>
      <w:r>
        <w:t>流</w:t>
      </w:r>
      <w:r>
        <w:rPr>
          <w:rFonts w:ascii="Times New Roman" w:eastAsia="Times New Roman"/>
        </w:rPr>
        <w:t>)</w:t>
      </w:r>
      <w:r>
        <w:t>互感器与保护、计量、测量等二次用电装置连接起来的二次回路接线。</w:t>
      </w:r>
    </w:p>
    <w:p>
      <w:pPr>
        <w:pStyle w:val="BodyText"/>
        <w:spacing w:line="537" w:lineRule="exact"/>
        <w:ind w:left="750"/>
      </w:pPr>
      <w:r>
        <w:t>二、互感器的日常运行维护规定</w:t>
      </w:r>
    </w:p>
    <w:p>
      <w:pPr>
        <w:pStyle w:val="BodyText"/>
        <w:rPr>
          <w:sz w:val="31"/>
        </w:rPr>
      </w:pPr>
    </w:p>
    <w:p>
      <w:pPr>
        <w:pStyle w:val="ListParagraph"/>
        <w:numPr>
          <w:ilvl w:val="0"/>
          <w:numId w:val="5"/>
        </w:numPr>
        <w:tabs>
          <w:tab w:val="left" w:pos="1444"/>
          <w:tab w:val="left" w:pos="1445"/>
        </w:tabs>
        <w:spacing w:before="1" w:after="0" w:line="417" w:lineRule="auto"/>
        <w:ind w:left="1444" w:right="1516" w:hanging="630"/>
        <w:jc w:val="left"/>
        <w:rPr>
          <w:rFonts w:ascii="Times New Roman" w:eastAsia="Times New Roman"/>
          <w:sz w:val="42"/>
        </w:rPr>
      </w:pPr>
      <w:r>
        <w:rPr>
          <w:sz w:val="42"/>
        </w:rPr>
        <w:t>电压（流）</w:t>
      </w:r>
      <w:r>
        <w:rPr>
          <w:spacing w:val="-2"/>
          <w:sz w:val="42"/>
        </w:rPr>
        <w:t>互感器的各个二次绕组</w:t>
      </w:r>
      <w:r>
        <w:rPr>
          <w:rFonts w:ascii="Times New Roman" w:eastAsia="Times New Roman"/>
          <w:spacing w:val="-3"/>
          <w:sz w:val="42"/>
        </w:rPr>
        <w:t>(</w:t>
      </w:r>
      <w:r>
        <w:rPr>
          <w:spacing w:val="-1"/>
          <w:sz w:val="42"/>
        </w:rPr>
        <w:t>包括备用</w:t>
      </w:r>
      <w:r>
        <w:rPr>
          <w:rFonts w:ascii="Times New Roman" w:eastAsia="Times New Roman"/>
          <w:sz w:val="42"/>
        </w:rPr>
        <w:t>)</w:t>
      </w:r>
      <w:r>
        <w:rPr>
          <w:spacing w:val="-2"/>
          <w:sz w:val="42"/>
        </w:rPr>
        <w:t xml:space="preserve">均必须有可靠的保护接地， </w:t>
      </w:r>
      <w:r>
        <w:rPr>
          <w:sz w:val="42"/>
        </w:rPr>
        <w:t>且只允许有一个接地点。电流互感器备有的二次绕组应也应短路接地。接地点的布置应满足有关二次回路设计的规定。由几组电流互感器二次组合的电流回路如差动保护的电流回路，其接地点易选择在控制室（即母差屏）</w:t>
      </w:r>
    </w:p>
    <w:p>
      <w:pPr>
        <w:pStyle w:val="ListParagraph"/>
        <w:numPr>
          <w:ilvl w:val="0"/>
          <w:numId w:val="5"/>
        </w:numPr>
        <w:tabs>
          <w:tab w:val="left" w:pos="1444"/>
          <w:tab w:val="left" w:pos="1445"/>
        </w:tabs>
        <w:spacing w:before="0" w:after="0" w:line="536" w:lineRule="exact"/>
        <w:ind w:left="1444" w:right="0" w:hanging="631"/>
        <w:jc w:val="left"/>
        <w:rPr>
          <w:rFonts w:ascii="Times New Roman" w:eastAsia="Times New Roman"/>
          <w:sz w:val="42"/>
        </w:rPr>
      </w:pPr>
      <w:r>
        <w:rPr>
          <w:sz w:val="42"/>
        </w:rPr>
        <w:t>停运半年及以上的互感器应按有关规定试验检查合格后方可投运。</w:t>
      </w:r>
    </w:p>
    <w:p>
      <w:pPr>
        <w:pStyle w:val="BodyText"/>
        <w:spacing w:before="1"/>
        <w:rPr>
          <w:sz w:val="31"/>
        </w:rPr>
      </w:pPr>
    </w:p>
    <w:p>
      <w:pPr>
        <w:pStyle w:val="ListParagraph"/>
        <w:numPr>
          <w:ilvl w:val="0"/>
          <w:numId w:val="5"/>
        </w:numPr>
        <w:tabs>
          <w:tab w:val="left" w:pos="1445"/>
        </w:tabs>
        <w:spacing w:before="0" w:after="0" w:line="417" w:lineRule="auto"/>
        <w:ind w:left="1444" w:right="1680" w:hanging="630"/>
        <w:jc w:val="both"/>
        <w:rPr>
          <w:rFonts w:ascii="Times New Roman" w:eastAsia="Times New Roman"/>
          <w:sz w:val="42"/>
        </w:rPr>
      </w:pPr>
      <w:r>
        <w:rPr>
          <w:spacing w:val="-5"/>
          <w:sz w:val="42"/>
        </w:rPr>
        <w:t xml:space="preserve">电压互感器允许在 </w:t>
      </w:r>
      <w:r>
        <w:rPr>
          <w:rFonts w:ascii="Times New Roman" w:eastAsia="Times New Roman"/>
          <w:sz w:val="42"/>
        </w:rPr>
        <w:t>1.2</w:t>
      </w:r>
      <w:r>
        <w:rPr>
          <w:rFonts w:ascii="Times New Roman" w:eastAsia="Times New Roman"/>
          <w:spacing w:val="73"/>
          <w:sz w:val="42"/>
        </w:rPr>
        <w:t xml:space="preserve"> </w:t>
      </w:r>
      <w:r>
        <w:rPr>
          <w:spacing w:val="-2"/>
          <w:sz w:val="42"/>
        </w:rPr>
        <w:t>倍额定电压下连续运行</w:t>
      </w:r>
      <w:r>
        <w:rPr>
          <w:rFonts w:ascii="Times New Roman" w:eastAsia="Times New Roman"/>
          <w:sz w:val="42"/>
        </w:rPr>
        <w:t>,</w:t>
      </w:r>
      <w:r>
        <w:rPr>
          <w:spacing w:val="-1"/>
          <w:sz w:val="42"/>
        </w:rPr>
        <w:t>中性点有效接地系统中的</w:t>
      </w:r>
      <w:r>
        <w:rPr>
          <w:sz w:val="42"/>
        </w:rPr>
        <w:t>互感器</w:t>
      </w:r>
      <w:r>
        <w:rPr>
          <w:rFonts w:ascii="Times New Roman" w:eastAsia="Times New Roman"/>
          <w:sz w:val="42"/>
        </w:rPr>
        <w:t>,</w:t>
      </w:r>
      <w:r>
        <w:rPr>
          <w:spacing w:val="-31"/>
          <w:sz w:val="42"/>
        </w:rPr>
        <w:t xml:space="preserve">允许在 </w:t>
      </w:r>
      <w:r>
        <w:rPr>
          <w:rFonts w:ascii="Times New Roman" w:eastAsia="Times New Roman"/>
          <w:sz w:val="42"/>
        </w:rPr>
        <w:t>1.5</w:t>
      </w:r>
      <w:r>
        <w:rPr>
          <w:rFonts w:ascii="Times New Roman" w:eastAsia="Times New Roman"/>
          <w:spacing w:val="-14"/>
          <w:sz w:val="42"/>
        </w:rPr>
        <w:t xml:space="preserve"> </w:t>
      </w:r>
      <w:r>
        <w:rPr>
          <w:spacing w:val="-14"/>
          <w:sz w:val="42"/>
        </w:rPr>
        <w:t xml:space="preserve">倍额定电压下运行 </w:t>
      </w:r>
      <w:r>
        <w:rPr>
          <w:rFonts w:ascii="Times New Roman" w:eastAsia="Times New Roman"/>
          <w:sz w:val="42"/>
        </w:rPr>
        <w:t>30s,</w:t>
      </w:r>
      <w:r>
        <w:rPr>
          <w:rFonts w:ascii="Times New Roman" w:eastAsia="Times New Roman"/>
          <w:spacing w:val="14"/>
          <w:sz w:val="42"/>
        </w:rPr>
        <w:t xml:space="preserve"> </w:t>
      </w:r>
      <w:r>
        <w:rPr>
          <w:spacing w:val="-2"/>
          <w:sz w:val="42"/>
        </w:rPr>
        <w:t>中性点非有效接地系统中的电</w:t>
      </w:r>
      <w:r>
        <w:rPr>
          <w:sz w:val="42"/>
        </w:rPr>
        <w:t>压互感器</w:t>
      </w:r>
      <w:r>
        <w:rPr>
          <w:rFonts w:ascii="Times New Roman" w:eastAsia="Times New Roman"/>
          <w:sz w:val="42"/>
        </w:rPr>
        <w:t>,</w:t>
      </w:r>
      <w:r>
        <w:rPr>
          <w:spacing w:val="-2"/>
          <w:sz w:val="42"/>
        </w:rPr>
        <w:t>在系统无自动切除对地故障保护时</w:t>
      </w:r>
      <w:r>
        <w:rPr>
          <w:rFonts w:ascii="Times New Roman" w:eastAsia="Times New Roman"/>
          <w:sz w:val="42"/>
        </w:rPr>
        <w:t>,</w:t>
      </w:r>
      <w:r>
        <w:rPr>
          <w:spacing w:val="-23"/>
          <w:sz w:val="42"/>
        </w:rPr>
        <w:t xml:space="preserve">允许在 </w:t>
      </w:r>
      <w:r>
        <w:rPr>
          <w:rFonts w:ascii="Times New Roman" w:eastAsia="Times New Roman"/>
          <w:sz w:val="42"/>
        </w:rPr>
        <w:t>1.9</w:t>
      </w:r>
      <w:r>
        <w:rPr>
          <w:rFonts w:ascii="Times New Roman" w:eastAsia="Times New Roman"/>
          <w:spacing w:val="14"/>
          <w:sz w:val="42"/>
        </w:rPr>
        <w:t xml:space="preserve"> </w:t>
      </w:r>
      <w:r>
        <w:rPr>
          <w:sz w:val="42"/>
        </w:rPr>
        <w:t>倍额定电压下运</w:t>
      </w:r>
      <w:r>
        <w:rPr>
          <w:spacing w:val="-53"/>
          <w:sz w:val="42"/>
        </w:rPr>
        <w:t xml:space="preserve">行 </w:t>
      </w:r>
      <w:r>
        <w:rPr>
          <w:rFonts w:ascii="Times New Roman" w:eastAsia="Times New Roman"/>
          <w:sz w:val="42"/>
        </w:rPr>
        <w:t>8h</w:t>
      </w:r>
      <w:r>
        <w:rPr>
          <w:sz w:val="42"/>
        </w:rPr>
        <w:t>。</w:t>
      </w:r>
    </w:p>
    <w:p>
      <w:pPr>
        <w:pStyle w:val="ListParagraph"/>
        <w:numPr>
          <w:ilvl w:val="0"/>
          <w:numId w:val="5"/>
        </w:numPr>
        <w:tabs>
          <w:tab w:val="left" w:pos="1445"/>
        </w:tabs>
        <w:spacing w:before="0" w:after="0" w:line="537" w:lineRule="exact"/>
        <w:ind w:left="1444" w:right="0" w:hanging="631"/>
        <w:jc w:val="both"/>
        <w:rPr>
          <w:rFonts w:ascii="Times New Roman" w:eastAsia="Times New Roman"/>
          <w:sz w:val="42"/>
        </w:rPr>
      </w:pPr>
      <w:r>
        <w:rPr>
          <w:spacing w:val="-9"/>
          <w:sz w:val="42"/>
        </w:rPr>
        <w:t xml:space="preserve">中性点非有效接地系统中 </w:t>
      </w:r>
      <w:r>
        <w:rPr>
          <w:rFonts w:ascii="Times New Roman" w:eastAsia="Times New Roman"/>
          <w:spacing w:val="6"/>
          <w:sz w:val="42"/>
        </w:rPr>
        <w:t>,</w:t>
      </w:r>
      <w:r>
        <w:rPr>
          <w:spacing w:val="-6"/>
          <w:sz w:val="42"/>
        </w:rPr>
        <w:t xml:space="preserve">作单相接地监视用的电压互感器 </w:t>
      </w:r>
      <w:r>
        <w:rPr>
          <w:rFonts w:ascii="Times New Roman" w:eastAsia="Times New Roman"/>
          <w:spacing w:val="9"/>
          <w:sz w:val="42"/>
        </w:rPr>
        <w:t>,</w:t>
      </w:r>
      <w:r>
        <w:rPr>
          <w:sz w:val="42"/>
        </w:rPr>
        <w:t>一次中性点</w:t>
      </w:r>
    </w:p>
    <w:p>
      <w:pPr>
        <w:spacing w:after="0" w:line="537" w:lineRule="exact"/>
        <w:jc w:val="both"/>
        <w:rPr>
          <w:rFonts w:ascii="Times New Roman" w:eastAsia="Times New Roman"/>
          <w:sz w:val="42"/>
        </w:rPr>
        <w:sectPr>
          <w:headerReference w:type="default" r:id="rId4"/>
          <w:footerReference w:type="default" r:id="rId5"/>
          <w:type w:val="continuous"/>
          <w:pgSz w:w="17860" w:h="25260"/>
          <w:pgMar w:top="1400" w:right="0" w:bottom="2020" w:left="1580" w:header="1084" w:footer="1831"/>
          <w:cols w:space="708"/>
        </w:sectPr>
      </w:pPr>
    </w:p>
    <w:p>
      <w:pPr>
        <w:pStyle w:val="BodyText"/>
        <w:spacing w:before="136"/>
        <w:ind w:left="1444"/>
      </w:pPr>
      <w:r>
        <w:t>应接地</w:t>
      </w:r>
      <w:r>
        <w:rPr>
          <w:rFonts w:ascii="Arial" w:eastAsia="Arial"/>
        </w:rPr>
        <w:t>,</w:t>
      </w:r>
      <w:r>
        <w:t>为防止谐振过电压</w:t>
      </w:r>
      <w:r>
        <w:rPr>
          <w:rFonts w:ascii="Arial" w:eastAsia="Arial"/>
        </w:rPr>
        <w:t>,</w:t>
      </w:r>
      <w:r>
        <w:t>应在一次中性点或二次回路装设消谐装置。</w:t>
      </w:r>
    </w:p>
    <w:p>
      <w:pPr>
        <w:pStyle w:val="BodyText"/>
        <w:spacing w:before="1"/>
        <w:rPr>
          <w:sz w:val="31"/>
        </w:rPr>
      </w:pPr>
    </w:p>
    <w:p>
      <w:pPr>
        <w:pStyle w:val="ListParagraph"/>
        <w:numPr>
          <w:ilvl w:val="0"/>
          <w:numId w:val="5"/>
        </w:numPr>
        <w:tabs>
          <w:tab w:val="left" w:pos="1445"/>
        </w:tabs>
        <w:spacing w:before="1" w:after="0" w:line="417" w:lineRule="auto"/>
        <w:ind w:left="1444" w:right="1690" w:hanging="630"/>
        <w:jc w:val="both"/>
        <w:rPr>
          <w:rFonts w:ascii="Arial" w:eastAsia="Arial"/>
          <w:sz w:val="42"/>
        </w:rPr>
      </w:pPr>
      <w:r>
        <w:rPr>
          <w:spacing w:val="9"/>
          <w:sz w:val="42"/>
        </w:rPr>
        <w:t>电压互感器二次回路</w:t>
      </w:r>
      <w:r>
        <w:rPr>
          <w:rFonts w:ascii="Arial" w:eastAsia="Arial"/>
          <w:spacing w:val="9"/>
          <w:sz w:val="42"/>
        </w:rPr>
        <w:t>,</w:t>
      </w:r>
      <w:r>
        <w:rPr>
          <w:spacing w:val="-4"/>
          <w:sz w:val="42"/>
        </w:rPr>
        <w:t xml:space="preserve">除剩余电压绕组和另有专门规定者外 </w:t>
      </w:r>
      <w:r>
        <w:rPr>
          <w:rFonts w:ascii="Arial" w:eastAsia="Arial"/>
          <w:spacing w:val="9"/>
          <w:sz w:val="42"/>
        </w:rPr>
        <w:t>,</w:t>
      </w:r>
      <w:r>
        <w:rPr>
          <w:sz w:val="42"/>
        </w:rPr>
        <w:t>应装设快速</w:t>
      </w:r>
      <w:r>
        <w:rPr>
          <w:spacing w:val="-16"/>
          <w:sz w:val="42"/>
        </w:rPr>
        <w:t xml:space="preserve">开关或熔断器；主回路熔断电流一般为最大负荷电流的 </w:t>
      </w:r>
      <w:r>
        <w:rPr>
          <w:rFonts w:ascii="Arial" w:eastAsia="Arial"/>
          <w:sz w:val="42"/>
        </w:rPr>
        <w:t>1.5</w:t>
      </w:r>
      <w:r>
        <w:rPr>
          <w:rFonts w:ascii="Arial" w:eastAsia="Arial"/>
          <w:spacing w:val="-23"/>
          <w:sz w:val="42"/>
        </w:rPr>
        <w:t xml:space="preserve"> </w:t>
      </w:r>
      <w:r>
        <w:rPr>
          <w:spacing w:val="-20"/>
          <w:sz w:val="42"/>
        </w:rPr>
        <w:t>倍，各级熔断</w:t>
      </w:r>
      <w:r>
        <w:rPr>
          <w:sz w:val="42"/>
        </w:rPr>
        <w:t>器熔断电流应逐级配合，自动开关应经整定试验合格方可投入运行。</w:t>
      </w:r>
    </w:p>
    <w:p>
      <w:pPr>
        <w:pStyle w:val="ListParagraph"/>
        <w:numPr>
          <w:ilvl w:val="0"/>
          <w:numId w:val="5"/>
        </w:numPr>
        <w:tabs>
          <w:tab w:val="left" w:pos="1445"/>
        </w:tabs>
        <w:spacing w:before="0" w:after="0" w:line="417" w:lineRule="auto"/>
        <w:ind w:left="1444" w:right="1775" w:hanging="630"/>
        <w:jc w:val="both"/>
        <w:rPr>
          <w:rFonts w:ascii="Arial" w:eastAsia="Arial"/>
          <w:sz w:val="42"/>
        </w:rPr>
      </w:pPr>
      <w:r>
        <w:rPr>
          <w:spacing w:val="-1"/>
          <w:sz w:val="42"/>
        </w:rPr>
        <w:t>电流互感器二次侧严禁开路，备用的二次绕组也应短接接地，二次回路</w:t>
      </w:r>
      <w:r>
        <w:rPr>
          <w:sz w:val="42"/>
        </w:rPr>
        <w:t>不允许装设熔断器及其它开断设备。电压互感器二次侧严禁短路。</w:t>
      </w:r>
    </w:p>
    <w:p>
      <w:pPr>
        <w:pStyle w:val="ListParagraph"/>
        <w:numPr>
          <w:ilvl w:val="0"/>
          <w:numId w:val="5"/>
        </w:numPr>
        <w:tabs>
          <w:tab w:val="left" w:pos="1445"/>
        </w:tabs>
        <w:spacing w:before="0" w:after="0" w:line="537" w:lineRule="exact"/>
        <w:ind w:left="1444" w:right="0" w:hanging="631"/>
        <w:jc w:val="both"/>
        <w:rPr>
          <w:rFonts w:ascii="Arial" w:eastAsia="Arial"/>
          <w:sz w:val="42"/>
        </w:rPr>
      </w:pPr>
      <w:r>
        <w:rPr>
          <w:spacing w:val="-1"/>
          <w:sz w:val="42"/>
        </w:rPr>
        <w:t>电容型电流互感器一次绕组的末</w:t>
      </w:r>
      <w:r>
        <w:rPr>
          <w:rFonts w:ascii="Arial" w:eastAsia="Arial"/>
          <w:sz w:val="42"/>
        </w:rPr>
        <w:t>(</w:t>
      </w:r>
      <w:r>
        <w:rPr>
          <w:spacing w:val="-3"/>
          <w:sz w:val="42"/>
        </w:rPr>
        <w:t>地</w:t>
      </w:r>
      <w:r>
        <w:rPr>
          <w:rFonts w:ascii="Arial" w:eastAsia="Arial"/>
          <w:sz w:val="42"/>
        </w:rPr>
        <w:t>)</w:t>
      </w:r>
      <w:r>
        <w:rPr>
          <w:sz w:val="42"/>
        </w:rPr>
        <w:t>屏必须可靠接地。</w:t>
      </w:r>
    </w:p>
    <w:p>
      <w:pPr>
        <w:pStyle w:val="BodyText"/>
        <w:rPr>
          <w:sz w:val="31"/>
        </w:rPr>
      </w:pPr>
    </w:p>
    <w:p>
      <w:pPr>
        <w:pStyle w:val="ListParagraph"/>
        <w:numPr>
          <w:ilvl w:val="0"/>
          <w:numId w:val="5"/>
        </w:numPr>
        <w:tabs>
          <w:tab w:val="left" w:pos="1445"/>
        </w:tabs>
        <w:spacing w:before="0" w:after="0" w:line="417" w:lineRule="auto"/>
        <w:ind w:left="1444" w:right="1698" w:hanging="630"/>
        <w:jc w:val="both"/>
        <w:rPr>
          <w:rFonts w:ascii="Arial" w:eastAsia="Arial"/>
          <w:sz w:val="42"/>
        </w:rPr>
      </w:pPr>
      <w:r>
        <w:rPr>
          <w:rFonts w:ascii="Arial" w:eastAsia="Arial"/>
          <w:sz w:val="42"/>
        </w:rPr>
        <w:t>66kV</w:t>
      </w:r>
      <w:r>
        <w:rPr>
          <w:rFonts w:ascii="Arial" w:eastAsia="Arial"/>
          <w:spacing w:val="-2"/>
          <w:sz w:val="42"/>
        </w:rPr>
        <w:t xml:space="preserve"> </w:t>
      </w:r>
      <w:r>
        <w:rPr>
          <w:spacing w:val="-7"/>
          <w:sz w:val="42"/>
        </w:rPr>
        <w:t>及以上电磁式油浸互感器应装设膨胀器或隔膜密封，应有便于观察</w:t>
      </w:r>
      <w:r>
        <w:rPr>
          <w:sz w:val="42"/>
        </w:rPr>
        <w:t>的油位或油温压力指示器，并有最低和最高限值标志。运行中全密封互感器应保持微正压，充氮密封互感器的压力应正常。互感器应标明绝缘油牌号。</w:t>
      </w:r>
    </w:p>
    <w:p>
      <w:pPr>
        <w:pStyle w:val="BodyText"/>
        <w:spacing w:line="537" w:lineRule="exact"/>
        <w:ind w:left="958"/>
      </w:pPr>
      <w:r>
        <w:t>三、操作方法及注意事项</w:t>
      </w:r>
    </w:p>
    <w:p>
      <w:pPr>
        <w:pStyle w:val="BodyText"/>
        <w:spacing w:before="1"/>
        <w:rPr>
          <w:sz w:val="31"/>
        </w:rPr>
      </w:pPr>
    </w:p>
    <w:p>
      <w:pPr>
        <w:pStyle w:val="BodyText"/>
        <w:ind w:left="1030"/>
      </w:pPr>
      <w:r>
        <w:t>（一）严禁用隔离开关或摘下熔断器的方法拉开有故障的电压互感器。</w:t>
      </w:r>
    </w:p>
    <w:p>
      <w:pPr>
        <w:pStyle w:val="BodyText"/>
        <w:spacing w:before="1"/>
        <w:rPr>
          <w:sz w:val="31"/>
        </w:rPr>
      </w:pPr>
    </w:p>
    <w:p>
      <w:pPr>
        <w:pStyle w:val="BodyText"/>
        <w:spacing w:line="417" w:lineRule="auto"/>
        <w:ind w:left="1030" w:right="7303"/>
      </w:pPr>
      <w:r>
        <w:t>（二）停用电压互感器前应注意下列事项</w:t>
      </w:r>
      <w:r>
        <w:rPr>
          <w:rFonts w:ascii="Arial" w:eastAsia="Arial"/>
        </w:rPr>
        <w:t>: 1.</w:t>
      </w:r>
      <w:r>
        <w:t>防止自动装置的影响，防止误动、拒动。</w:t>
      </w:r>
    </w:p>
    <w:p>
      <w:pPr>
        <w:pStyle w:val="BodyText"/>
        <w:spacing w:line="417" w:lineRule="auto"/>
        <w:ind w:left="958" w:right="5154" w:firstLine="72"/>
      </w:pPr>
      <w:r>
        <w:rPr>
          <w:rFonts w:ascii="Arial" w:eastAsia="Arial"/>
          <w:w w:val="95"/>
        </w:rPr>
        <w:t>2.</w:t>
      </w:r>
      <w:r>
        <w:rPr>
          <w:spacing w:val="-2"/>
          <w:w w:val="95"/>
        </w:rPr>
        <w:t>将二次回路主熔断器或自动开关断开</w:t>
      </w:r>
      <w:r>
        <w:rPr>
          <w:rFonts w:ascii="Arial" w:eastAsia="Arial"/>
          <w:w w:val="95"/>
        </w:rPr>
        <w:t>,</w:t>
      </w:r>
      <w:r>
        <w:rPr>
          <w:spacing w:val="-3"/>
          <w:w w:val="95"/>
        </w:rPr>
        <w:t xml:space="preserve">防止电压反送。 </w:t>
      </w:r>
      <w:r>
        <w:t>四、修后设备的验收</w:t>
      </w:r>
    </w:p>
    <w:p>
      <w:pPr>
        <w:pStyle w:val="BodyText"/>
        <w:spacing w:line="537" w:lineRule="exact"/>
        <w:ind w:left="958"/>
      </w:pPr>
      <w:r>
        <w:t>（一）验收的项目和要求</w:t>
      </w:r>
    </w:p>
    <w:p>
      <w:pPr>
        <w:pStyle w:val="BodyText"/>
        <w:spacing w:before="1"/>
        <w:rPr>
          <w:sz w:val="31"/>
        </w:rPr>
      </w:pPr>
    </w:p>
    <w:p>
      <w:pPr>
        <w:pStyle w:val="ListParagraph"/>
        <w:numPr>
          <w:ilvl w:val="0"/>
          <w:numId w:val="4"/>
        </w:numPr>
        <w:tabs>
          <w:tab w:val="left" w:pos="1684"/>
        </w:tabs>
        <w:spacing w:before="0" w:after="0" w:line="240" w:lineRule="auto"/>
        <w:ind w:left="1683" w:right="0" w:hanging="636"/>
        <w:jc w:val="left"/>
        <w:rPr>
          <w:rFonts w:ascii="Arial" w:eastAsia="Arial"/>
          <w:sz w:val="40"/>
        </w:rPr>
      </w:pPr>
      <w:r>
        <w:rPr>
          <w:sz w:val="42"/>
        </w:rPr>
        <w:t>所有缺陷已消除并验收合格。</w:t>
      </w:r>
    </w:p>
    <w:p>
      <w:pPr>
        <w:pStyle w:val="BodyText"/>
        <w:spacing w:before="1"/>
        <w:rPr>
          <w:sz w:val="31"/>
        </w:rPr>
      </w:pPr>
    </w:p>
    <w:p>
      <w:pPr>
        <w:pStyle w:val="ListParagraph"/>
        <w:numPr>
          <w:ilvl w:val="0"/>
          <w:numId w:val="4"/>
        </w:numPr>
        <w:tabs>
          <w:tab w:val="left" w:pos="1366"/>
        </w:tabs>
        <w:spacing w:before="0" w:after="0" w:line="240" w:lineRule="auto"/>
        <w:ind w:left="1365" w:right="0" w:hanging="318"/>
        <w:jc w:val="left"/>
        <w:rPr>
          <w:rFonts w:ascii="Arial" w:eastAsia="Arial"/>
          <w:sz w:val="40"/>
        </w:rPr>
      </w:pPr>
      <w:r>
        <w:rPr>
          <w:sz w:val="42"/>
        </w:rPr>
        <w:t>一、二次接线端子应连接牢固，接触良好。</w:t>
      </w:r>
    </w:p>
    <w:p>
      <w:pPr>
        <w:pStyle w:val="BodyText"/>
        <w:rPr>
          <w:sz w:val="31"/>
        </w:rPr>
      </w:pPr>
    </w:p>
    <w:p>
      <w:pPr>
        <w:pStyle w:val="ListParagraph"/>
        <w:numPr>
          <w:ilvl w:val="0"/>
          <w:numId w:val="4"/>
        </w:numPr>
        <w:tabs>
          <w:tab w:val="left" w:pos="1366"/>
        </w:tabs>
        <w:spacing w:before="0" w:after="0" w:line="240" w:lineRule="auto"/>
        <w:ind w:left="1365" w:right="0" w:hanging="318"/>
        <w:jc w:val="left"/>
        <w:rPr>
          <w:rFonts w:ascii="Arial" w:eastAsia="Arial"/>
          <w:sz w:val="40"/>
        </w:rPr>
      </w:pPr>
      <w:r>
        <w:rPr>
          <w:sz w:val="42"/>
        </w:rPr>
        <w:t>油浸式互感器无渗漏油，油标指示正常。</w:t>
      </w:r>
    </w:p>
    <w:p>
      <w:pPr>
        <w:pStyle w:val="BodyText"/>
        <w:spacing w:before="1"/>
        <w:rPr>
          <w:sz w:val="31"/>
        </w:rPr>
      </w:pPr>
    </w:p>
    <w:p>
      <w:pPr>
        <w:pStyle w:val="ListParagraph"/>
        <w:numPr>
          <w:ilvl w:val="0"/>
          <w:numId w:val="4"/>
        </w:numPr>
        <w:tabs>
          <w:tab w:val="left" w:pos="1366"/>
        </w:tabs>
        <w:spacing w:before="0" w:after="0" w:line="240" w:lineRule="auto"/>
        <w:ind w:left="1365" w:right="0" w:hanging="318"/>
        <w:jc w:val="left"/>
        <w:rPr>
          <w:rFonts w:ascii="Arial" w:eastAsia="Arial"/>
          <w:sz w:val="40"/>
        </w:rPr>
      </w:pPr>
      <w:r>
        <w:rPr>
          <w:sz w:val="42"/>
        </w:rPr>
        <w:t>气体绝缘互感器无漏气，压力指示与规定相符。</w:t>
      </w:r>
    </w:p>
    <w:p>
      <w:pPr>
        <w:pStyle w:val="BodyText"/>
        <w:rPr>
          <w:sz w:val="31"/>
        </w:rPr>
      </w:pPr>
    </w:p>
    <w:p>
      <w:pPr>
        <w:pStyle w:val="ListParagraph"/>
        <w:numPr>
          <w:ilvl w:val="0"/>
          <w:numId w:val="4"/>
        </w:numPr>
        <w:tabs>
          <w:tab w:val="left" w:pos="1276"/>
        </w:tabs>
        <w:spacing w:before="1" w:after="0" w:line="240" w:lineRule="auto"/>
        <w:ind w:left="1275" w:right="0" w:hanging="318"/>
        <w:jc w:val="left"/>
        <w:rPr>
          <w:rFonts w:ascii="Arial" w:eastAsia="Arial"/>
          <w:sz w:val="40"/>
        </w:rPr>
      </w:pPr>
      <w:r>
        <w:rPr>
          <w:sz w:val="42"/>
        </w:rPr>
        <w:t>极性关系正确，电流比换接位置符合运行要求。</w:t>
      </w:r>
    </w:p>
    <w:p>
      <w:pPr>
        <w:spacing w:after="0" w:line="240" w:lineRule="auto"/>
        <w:jc w:val="left"/>
        <w:rPr>
          <w:rFonts w:ascii="Arial" w:eastAsia="Arial"/>
          <w:sz w:val="40"/>
        </w:rPr>
        <w:sectPr>
          <w:headerReference w:type="default" r:id="rId6"/>
          <w:footerReference w:type="default" r:id="rId7"/>
          <w:pgSz w:w="17860" w:h="25260"/>
          <w:pgMar w:top="1400" w:right="0" w:bottom="2020" w:left="1580" w:header="1084" w:footer="1831"/>
          <w:pgNumType w:start="2"/>
          <w:cols w:space="708"/>
        </w:sectPr>
      </w:pPr>
    </w:p>
    <w:p>
      <w:pPr>
        <w:pStyle w:val="ListParagraph"/>
        <w:numPr>
          <w:ilvl w:val="0"/>
          <w:numId w:val="4"/>
        </w:numPr>
        <w:tabs>
          <w:tab w:val="left" w:pos="1276"/>
        </w:tabs>
        <w:spacing w:before="136" w:after="0" w:line="240" w:lineRule="auto"/>
        <w:ind w:left="1275" w:right="0" w:hanging="318"/>
        <w:jc w:val="left"/>
        <w:rPr>
          <w:rFonts w:ascii="Times New Roman" w:eastAsia="Times New Roman"/>
          <w:sz w:val="40"/>
        </w:rPr>
      </w:pPr>
      <w:r>
        <w:rPr>
          <w:sz w:val="42"/>
        </w:rPr>
        <w:t>三相相序标志正确，接线端子标志清晰，运行编号完备。</w:t>
      </w:r>
    </w:p>
    <w:p>
      <w:pPr>
        <w:pStyle w:val="ListParagraph"/>
        <w:numPr>
          <w:ilvl w:val="0"/>
          <w:numId w:val="4"/>
        </w:numPr>
        <w:tabs>
          <w:tab w:val="left" w:pos="1276"/>
        </w:tabs>
        <w:spacing w:before="399" w:after="0" w:line="240" w:lineRule="auto"/>
        <w:ind w:left="1275" w:right="0" w:hanging="318"/>
        <w:jc w:val="left"/>
        <w:rPr>
          <w:rFonts w:ascii="Times New Roman" w:eastAsia="Times New Roman"/>
          <w:sz w:val="40"/>
        </w:rPr>
      </w:pPr>
      <w:r>
        <w:rPr>
          <w:sz w:val="42"/>
        </w:rPr>
        <w:t>互感器的需要接地各部位应接地良好。</w:t>
      </w:r>
    </w:p>
    <w:p>
      <w:pPr>
        <w:pStyle w:val="ListParagraph"/>
        <w:numPr>
          <w:ilvl w:val="0"/>
          <w:numId w:val="4"/>
        </w:numPr>
        <w:tabs>
          <w:tab w:val="left" w:pos="1276"/>
        </w:tabs>
        <w:spacing w:before="398" w:after="0" w:line="240" w:lineRule="auto"/>
        <w:ind w:left="1275" w:right="0" w:hanging="318"/>
        <w:jc w:val="left"/>
        <w:rPr>
          <w:rFonts w:ascii="Times New Roman" w:eastAsia="Times New Roman"/>
          <w:sz w:val="40"/>
        </w:rPr>
      </w:pPr>
      <w:r>
        <w:rPr>
          <w:sz w:val="42"/>
        </w:rPr>
        <w:t>金属部件油漆完整，整体擦洗干净。</w:t>
      </w:r>
    </w:p>
    <w:p>
      <w:pPr>
        <w:pStyle w:val="ListParagraph"/>
        <w:numPr>
          <w:ilvl w:val="0"/>
          <w:numId w:val="4"/>
        </w:numPr>
        <w:tabs>
          <w:tab w:val="left" w:pos="1276"/>
        </w:tabs>
        <w:spacing w:before="398" w:after="0" w:line="417" w:lineRule="auto"/>
        <w:ind w:left="119" w:right="9526" w:firstLine="839"/>
        <w:jc w:val="left"/>
        <w:rPr>
          <w:rFonts w:ascii="Times New Roman" w:eastAsia="Times New Roman"/>
          <w:sz w:val="40"/>
        </w:rPr>
      </w:pPr>
      <w:r>
        <w:rPr>
          <w:spacing w:val="-2"/>
          <w:sz w:val="42"/>
        </w:rPr>
        <w:t>预防事故措施符合相关要求。</w:t>
      </w:r>
      <w:r>
        <w:rPr>
          <w:sz w:val="42"/>
        </w:rPr>
        <w:t>六、巡视检查内容</w:t>
      </w:r>
    </w:p>
    <w:p>
      <w:pPr>
        <w:pStyle w:val="BodyText"/>
        <w:spacing w:line="537" w:lineRule="exact"/>
        <w:ind w:left="958"/>
      </w:pPr>
      <w:r>
        <w:t>（一）一般要求</w:t>
      </w:r>
    </w:p>
    <w:p>
      <w:pPr>
        <w:pStyle w:val="BodyText"/>
        <w:rPr>
          <w:sz w:val="31"/>
        </w:rPr>
      </w:pPr>
    </w:p>
    <w:p>
      <w:pPr>
        <w:pStyle w:val="ListParagraph"/>
        <w:numPr>
          <w:ilvl w:val="1"/>
          <w:numId w:val="4"/>
        </w:numPr>
        <w:tabs>
          <w:tab w:val="left" w:pos="1370"/>
        </w:tabs>
        <w:spacing w:before="0" w:after="0" w:line="240" w:lineRule="auto"/>
        <w:ind w:left="1369" w:right="0" w:hanging="318"/>
        <w:jc w:val="left"/>
        <w:rPr>
          <w:sz w:val="42"/>
        </w:rPr>
      </w:pPr>
      <w:r>
        <w:rPr>
          <w:sz w:val="42"/>
        </w:rPr>
        <w:t>设备外观完整无损。</w:t>
      </w:r>
    </w:p>
    <w:p>
      <w:pPr>
        <w:pStyle w:val="ListParagraph"/>
        <w:numPr>
          <w:ilvl w:val="1"/>
          <w:numId w:val="4"/>
        </w:numPr>
        <w:tabs>
          <w:tab w:val="left" w:pos="1370"/>
        </w:tabs>
        <w:spacing w:before="399" w:after="0" w:line="240" w:lineRule="auto"/>
        <w:ind w:left="1369" w:right="0" w:hanging="318"/>
        <w:jc w:val="left"/>
        <w:rPr>
          <w:sz w:val="42"/>
        </w:rPr>
      </w:pPr>
      <w:r>
        <w:rPr>
          <w:sz w:val="42"/>
        </w:rPr>
        <w:t>一、二次引线接触良好，接头无过热，名连接引线无发热、变色。</w:t>
      </w:r>
    </w:p>
    <w:p>
      <w:pPr>
        <w:pStyle w:val="ListParagraph"/>
        <w:numPr>
          <w:ilvl w:val="1"/>
          <w:numId w:val="4"/>
        </w:numPr>
        <w:tabs>
          <w:tab w:val="left" w:pos="1370"/>
        </w:tabs>
        <w:spacing w:before="398" w:after="0" w:line="240" w:lineRule="auto"/>
        <w:ind w:left="1369" w:right="0" w:hanging="318"/>
        <w:jc w:val="left"/>
        <w:rPr>
          <w:sz w:val="42"/>
        </w:rPr>
      </w:pPr>
      <w:r>
        <w:rPr>
          <w:sz w:val="42"/>
        </w:rPr>
        <w:t>外绝缘表面清洁、无裂纹及放电现象。</w:t>
      </w:r>
    </w:p>
    <w:p>
      <w:pPr>
        <w:pStyle w:val="ListParagraph"/>
        <w:numPr>
          <w:ilvl w:val="1"/>
          <w:numId w:val="4"/>
        </w:numPr>
        <w:tabs>
          <w:tab w:val="left" w:pos="1370"/>
        </w:tabs>
        <w:spacing w:before="398" w:after="0" w:line="240" w:lineRule="auto"/>
        <w:ind w:left="1369" w:right="0" w:hanging="318"/>
        <w:jc w:val="left"/>
        <w:rPr>
          <w:sz w:val="42"/>
        </w:rPr>
      </w:pPr>
      <w:r>
        <w:rPr>
          <w:sz w:val="42"/>
        </w:rPr>
        <w:t>金属部位无锈蚀，底座、支架牢固，无倾斜变形。</w:t>
      </w:r>
    </w:p>
    <w:p>
      <w:pPr>
        <w:pStyle w:val="ListParagraph"/>
        <w:numPr>
          <w:ilvl w:val="1"/>
          <w:numId w:val="4"/>
        </w:numPr>
        <w:tabs>
          <w:tab w:val="left" w:pos="1370"/>
        </w:tabs>
        <w:spacing w:before="398" w:after="0" w:line="240" w:lineRule="auto"/>
        <w:ind w:left="1369" w:right="0" w:hanging="318"/>
        <w:jc w:val="left"/>
        <w:rPr>
          <w:sz w:val="42"/>
        </w:rPr>
      </w:pPr>
      <w:r>
        <w:rPr>
          <w:sz w:val="42"/>
        </w:rPr>
        <w:t>架构、遮栏、器身外涂漆层清洁、无爆皮掉漆。</w:t>
      </w:r>
    </w:p>
    <w:p>
      <w:pPr>
        <w:pStyle w:val="ListParagraph"/>
        <w:numPr>
          <w:ilvl w:val="1"/>
          <w:numId w:val="4"/>
        </w:numPr>
        <w:tabs>
          <w:tab w:val="left" w:pos="1370"/>
        </w:tabs>
        <w:spacing w:before="397" w:after="0" w:line="240" w:lineRule="auto"/>
        <w:ind w:left="1369" w:right="0" w:hanging="318"/>
        <w:jc w:val="left"/>
        <w:rPr>
          <w:sz w:val="42"/>
        </w:rPr>
      </w:pPr>
      <w:r>
        <w:rPr>
          <w:sz w:val="42"/>
        </w:rPr>
        <w:t>无异常震动、异常声音及异味。</w:t>
      </w:r>
    </w:p>
    <w:p>
      <w:pPr>
        <w:pStyle w:val="ListParagraph"/>
        <w:numPr>
          <w:ilvl w:val="1"/>
          <w:numId w:val="4"/>
        </w:numPr>
        <w:tabs>
          <w:tab w:val="left" w:pos="1370"/>
        </w:tabs>
        <w:spacing w:before="399" w:after="0" w:line="240" w:lineRule="auto"/>
        <w:ind w:left="1369" w:right="0" w:hanging="318"/>
        <w:jc w:val="left"/>
        <w:rPr>
          <w:sz w:val="42"/>
        </w:rPr>
      </w:pPr>
      <w:r>
        <w:rPr>
          <w:sz w:val="42"/>
        </w:rPr>
        <w:t>瓷套、底座、阀门和法兰等部位应无渗漏油现象。</w:t>
      </w:r>
    </w:p>
    <w:p>
      <w:pPr>
        <w:pStyle w:val="ListParagraph"/>
        <w:numPr>
          <w:ilvl w:val="1"/>
          <w:numId w:val="4"/>
        </w:numPr>
        <w:tabs>
          <w:tab w:val="left" w:pos="1370"/>
        </w:tabs>
        <w:spacing w:before="398" w:after="0" w:line="240" w:lineRule="auto"/>
        <w:ind w:left="1369" w:right="0" w:hanging="318"/>
        <w:jc w:val="left"/>
        <w:rPr>
          <w:sz w:val="42"/>
        </w:rPr>
      </w:pPr>
      <w:r>
        <w:rPr>
          <w:sz w:val="42"/>
        </w:rPr>
        <w:t>电压互感器端子箱熔断器和二次空气开关正常。</w:t>
      </w:r>
    </w:p>
    <w:p>
      <w:pPr>
        <w:pStyle w:val="ListParagraph"/>
        <w:numPr>
          <w:ilvl w:val="1"/>
          <w:numId w:val="4"/>
        </w:numPr>
        <w:tabs>
          <w:tab w:val="left" w:pos="1370"/>
        </w:tabs>
        <w:spacing w:before="398" w:after="0" w:line="240" w:lineRule="auto"/>
        <w:ind w:left="1369" w:right="0" w:hanging="318"/>
        <w:jc w:val="left"/>
        <w:rPr>
          <w:sz w:val="42"/>
        </w:rPr>
      </w:pPr>
      <w:r>
        <w:rPr>
          <w:sz w:val="42"/>
        </w:rPr>
        <w:t>电流互感器端子箱引线端子无松动、过热、打火现象。</w:t>
      </w:r>
    </w:p>
    <w:p>
      <w:pPr>
        <w:pStyle w:val="ListParagraph"/>
        <w:numPr>
          <w:ilvl w:val="1"/>
          <w:numId w:val="4"/>
        </w:numPr>
        <w:tabs>
          <w:tab w:val="left" w:pos="1582"/>
        </w:tabs>
        <w:spacing w:before="397" w:after="0" w:line="240" w:lineRule="auto"/>
        <w:ind w:left="1581" w:right="0" w:hanging="530"/>
        <w:jc w:val="left"/>
        <w:rPr>
          <w:sz w:val="42"/>
        </w:rPr>
      </w:pPr>
      <w:r>
        <w:rPr>
          <w:sz w:val="42"/>
        </w:rPr>
        <w:t>油色、油位正常。</w:t>
      </w:r>
    </w:p>
    <w:p>
      <w:pPr>
        <w:pStyle w:val="ListParagraph"/>
        <w:numPr>
          <w:ilvl w:val="1"/>
          <w:numId w:val="4"/>
        </w:numPr>
        <w:tabs>
          <w:tab w:val="left" w:pos="1580"/>
        </w:tabs>
        <w:spacing w:before="398" w:after="0" w:line="240" w:lineRule="auto"/>
        <w:ind w:left="1579" w:right="0" w:hanging="528"/>
        <w:jc w:val="left"/>
        <w:rPr>
          <w:sz w:val="42"/>
        </w:rPr>
      </w:pPr>
      <w:r>
        <w:rPr>
          <w:sz w:val="42"/>
        </w:rPr>
        <w:t>防爆膜有无破裂。</w:t>
      </w:r>
    </w:p>
    <w:p>
      <w:pPr>
        <w:pStyle w:val="ListParagraph"/>
        <w:numPr>
          <w:ilvl w:val="1"/>
          <w:numId w:val="4"/>
        </w:numPr>
        <w:tabs>
          <w:tab w:val="left" w:pos="1582"/>
        </w:tabs>
        <w:spacing w:before="398" w:after="0" w:line="240" w:lineRule="auto"/>
        <w:ind w:left="1581" w:right="0" w:hanging="530"/>
        <w:jc w:val="left"/>
        <w:rPr>
          <w:sz w:val="42"/>
        </w:rPr>
      </w:pPr>
      <w:r>
        <w:rPr>
          <w:sz w:val="42"/>
        </w:rPr>
        <w:t>吸湿器硅胶是否受潮变色。</w:t>
      </w:r>
    </w:p>
    <w:p>
      <w:pPr>
        <w:pStyle w:val="ListParagraph"/>
        <w:numPr>
          <w:ilvl w:val="1"/>
          <w:numId w:val="4"/>
        </w:numPr>
        <w:tabs>
          <w:tab w:val="left" w:pos="1582"/>
        </w:tabs>
        <w:spacing w:before="399" w:after="0" w:line="240" w:lineRule="auto"/>
        <w:ind w:left="1581" w:right="0" w:hanging="530"/>
        <w:jc w:val="left"/>
        <w:rPr>
          <w:sz w:val="42"/>
        </w:rPr>
      </w:pPr>
      <w:r>
        <w:rPr>
          <w:sz w:val="42"/>
        </w:rPr>
        <w:t>金属膨胀器膨胀位置指示正常，无渗漏。</w:t>
      </w:r>
    </w:p>
    <w:p>
      <w:pPr>
        <w:pStyle w:val="ListParagraph"/>
        <w:numPr>
          <w:ilvl w:val="1"/>
          <w:numId w:val="4"/>
        </w:numPr>
        <w:tabs>
          <w:tab w:val="left" w:pos="1582"/>
        </w:tabs>
        <w:spacing w:before="398" w:after="0" w:line="240" w:lineRule="auto"/>
        <w:ind w:left="1581" w:right="0" w:hanging="530"/>
        <w:jc w:val="left"/>
        <w:rPr>
          <w:sz w:val="42"/>
        </w:rPr>
      </w:pPr>
      <w:r>
        <w:rPr>
          <w:sz w:val="42"/>
        </w:rPr>
        <w:t>各部位接地可靠。</w:t>
      </w:r>
    </w:p>
    <w:p>
      <w:pPr>
        <w:pStyle w:val="ListParagraph"/>
        <w:numPr>
          <w:ilvl w:val="1"/>
          <w:numId w:val="4"/>
        </w:numPr>
        <w:tabs>
          <w:tab w:val="left" w:pos="1582"/>
        </w:tabs>
        <w:spacing w:before="398" w:after="0" w:line="240" w:lineRule="auto"/>
        <w:ind w:left="1581" w:right="0" w:hanging="530"/>
        <w:jc w:val="left"/>
        <w:rPr>
          <w:sz w:val="42"/>
        </w:rPr>
      </w:pPr>
      <w:r>
        <w:rPr>
          <w:sz w:val="42"/>
        </w:rPr>
        <w:t>注意电容式电压互感器二次电压（包括开口三角形电压）无异常波动。</w:t>
      </w:r>
    </w:p>
    <w:p>
      <w:pPr>
        <w:pStyle w:val="BodyText"/>
        <w:spacing w:before="398"/>
        <w:ind w:left="955"/>
      </w:pPr>
      <w:r>
        <w:t>（二）</w:t>
      </w:r>
      <w:r>
        <w:rPr>
          <w:rFonts w:ascii="Times New Roman" w:eastAsia="Times New Roman"/>
        </w:rPr>
        <w:t xml:space="preserve">SF6 </w:t>
      </w:r>
      <w:r>
        <w:t>气体绝缘电流互感器</w:t>
      </w:r>
    </w:p>
    <w:p>
      <w:pPr>
        <w:pStyle w:val="ListParagraph"/>
        <w:numPr>
          <w:ilvl w:val="0"/>
          <w:numId w:val="3"/>
        </w:numPr>
        <w:tabs>
          <w:tab w:val="left" w:pos="1276"/>
        </w:tabs>
        <w:spacing w:before="397" w:after="0" w:line="240" w:lineRule="auto"/>
        <w:ind w:left="1275" w:right="0" w:hanging="318"/>
        <w:jc w:val="left"/>
        <w:rPr>
          <w:rFonts w:ascii="Times New Roman" w:eastAsia="Times New Roman"/>
          <w:sz w:val="40"/>
        </w:rPr>
      </w:pPr>
      <w:r>
        <w:rPr>
          <w:sz w:val="42"/>
        </w:rPr>
        <w:t>除与油浸式互感器相关项目相同外，尚应注意检查项目如下：</w:t>
      </w:r>
    </w:p>
    <w:p>
      <w:pPr>
        <w:spacing w:after="0" w:line="240" w:lineRule="auto"/>
        <w:jc w:val="left"/>
        <w:rPr>
          <w:rFonts w:ascii="Times New Roman" w:eastAsia="Times New Roman"/>
          <w:sz w:val="40"/>
        </w:rPr>
        <w:sectPr>
          <w:headerReference w:type="default" r:id="rId8"/>
          <w:footerReference w:type="default" r:id="rId9"/>
          <w:pgSz w:w="17860" w:h="25260"/>
          <w:pgMar w:top="1400" w:right="0" w:bottom="2020" w:left="1580" w:header="1084" w:footer="1831"/>
          <w:pgNumType w:start="3"/>
          <w:cols w:space="708"/>
        </w:sectPr>
      </w:pPr>
    </w:p>
    <w:p>
      <w:pPr>
        <w:pStyle w:val="ListParagraph"/>
        <w:numPr>
          <w:ilvl w:val="0"/>
          <w:numId w:val="3"/>
        </w:numPr>
        <w:tabs>
          <w:tab w:val="left" w:pos="1276"/>
        </w:tabs>
        <w:spacing w:before="136" w:after="0" w:line="417" w:lineRule="auto"/>
        <w:ind w:left="119" w:right="1690" w:firstLine="839"/>
        <w:jc w:val="left"/>
        <w:rPr>
          <w:rFonts w:ascii="Arial" w:eastAsia="Arial"/>
          <w:sz w:val="40"/>
        </w:rPr>
      </w:pPr>
      <w:r>
        <w:rPr>
          <w:spacing w:val="-10"/>
          <w:sz w:val="42"/>
        </w:rPr>
        <w:t>检查压力表指示是否在正常规定范围，有无漏气现象，密度继电器是否正</w:t>
      </w:r>
      <w:r>
        <w:rPr>
          <w:sz w:val="42"/>
        </w:rPr>
        <w:t>常。</w:t>
      </w:r>
    </w:p>
    <w:p>
      <w:pPr>
        <w:pStyle w:val="ListParagraph"/>
        <w:numPr>
          <w:ilvl w:val="0"/>
          <w:numId w:val="3"/>
        </w:numPr>
        <w:tabs>
          <w:tab w:val="left" w:pos="1276"/>
        </w:tabs>
        <w:spacing w:before="0" w:after="0" w:line="417" w:lineRule="auto"/>
        <w:ind w:left="119" w:right="1523" w:firstLine="839"/>
        <w:jc w:val="left"/>
        <w:rPr>
          <w:rFonts w:ascii="Arial" w:eastAsia="Arial"/>
          <w:sz w:val="40"/>
        </w:rPr>
      </w:pPr>
      <w:r>
        <w:rPr>
          <w:spacing w:val="-1"/>
          <w:sz w:val="42"/>
        </w:rPr>
        <w:t xml:space="preserve">复合绝缘套管表面是否清洁、完整、无裂纹、无放电痕迹、无老化迹象， </w:t>
      </w:r>
      <w:r>
        <w:rPr>
          <w:sz w:val="42"/>
        </w:rPr>
        <w:t>憎水性良好。</w:t>
      </w:r>
    </w:p>
    <w:p>
      <w:pPr>
        <w:pStyle w:val="BodyText"/>
        <w:spacing w:line="537" w:lineRule="exact"/>
        <w:ind w:left="958"/>
      </w:pPr>
      <w:r>
        <w:t>（三）树脂浇注互感器：</w:t>
      </w:r>
    </w:p>
    <w:p>
      <w:pPr>
        <w:pStyle w:val="BodyText"/>
        <w:spacing w:before="1"/>
        <w:rPr>
          <w:sz w:val="31"/>
        </w:rPr>
      </w:pPr>
    </w:p>
    <w:p>
      <w:pPr>
        <w:pStyle w:val="ListParagraph"/>
        <w:numPr>
          <w:ilvl w:val="0"/>
          <w:numId w:val="2"/>
        </w:numPr>
        <w:tabs>
          <w:tab w:val="left" w:pos="1276"/>
        </w:tabs>
        <w:spacing w:before="0" w:after="0" w:line="240" w:lineRule="auto"/>
        <w:ind w:left="1275" w:right="0" w:hanging="318"/>
        <w:jc w:val="left"/>
        <w:rPr>
          <w:sz w:val="42"/>
        </w:rPr>
      </w:pPr>
      <w:r>
        <w:rPr>
          <w:sz w:val="42"/>
        </w:rPr>
        <w:t>互感器有无过热，有无异常振动及声响。</w:t>
      </w:r>
    </w:p>
    <w:p>
      <w:pPr>
        <w:pStyle w:val="ListParagraph"/>
        <w:numPr>
          <w:ilvl w:val="0"/>
          <w:numId w:val="2"/>
        </w:numPr>
        <w:tabs>
          <w:tab w:val="left" w:pos="1276"/>
        </w:tabs>
        <w:spacing w:before="398" w:after="0" w:line="240" w:lineRule="auto"/>
        <w:ind w:left="1275" w:right="0" w:hanging="318"/>
        <w:jc w:val="left"/>
        <w:rPr>
          <w:sz w:val="42"/>
        </w:rPr>
      </w:pPr>
      <w:r>
        <w:rPr>
          <w:sz w:val="42"/>
        </w:rPr>
        <w:t>互感器有无受潮，外露铁心有无锈蚀。</w:t>
      </w:r>
    </w:p>
    <w:p>
      <w:pPr>
        <w:pStyle w:val="ListParagraph"/>
        <w:numPr>
          <w:ilvl w:val="0"/>
          <w:numId w:val="2"/>
        </w:numPr>
        <w:tabs>
          <w:tab w:val="left" w:pos="1276"/>
        </w:tabs>
        <w:spacing w:before="398" w:after="0" w:line="240" w:lineRule="auto"/>
        <w:ind w:left="1275" w:right="0" w:hanging="318"/>
        <w:jc w:val="left"/>
        <w:rPr>
          <w:sz w:val="42"/>
        </w:rPr>
      </w:pPr>
      <w:r>
        <w:rPr>
          <w:sz w:val="42"/>
        </w:rPr>
        <w:t>外绝缘表面是否积灰、粉蚀、开裂，有无放电现象。</w:t>
      </w:r>
    </w:p>
    <w:p>
      <w:pPr>
        <w:pStyle w:val="BodyText"/>
        <w:spacing w:before="398"/>
        <w:ind w:left="5446" w:right="7013"/>
        <w:jc w:val="center"/>
      </w:pPr>
      <w:r>
        <w:t>第二部分：二次回路</w:t>
      </w:r>
    </w:p>
    <w:p>
      <w:pPr>
        <w:pStyle w:val="BodyText"/>
        <w:spacing w:before="1"/>
        <w:rPr>
          <w:sz w:val="31"/>
        </w:rPr>
      </w:pPr>
    </w:p>
    <w:p>
      <w:pPr>
        <w:pStyle w:val="BodyText"/>
        <w:ind w:left="119"/>
      </w:pPr>
      <w:r>
        <w:t>一、回路的基本认识</w:t>
      </w:r>
    </w:p>
    <w:p>
      <w:pPr>
        <w:pStyle w:val="BodyText"/>
        <w:spacing w:before="1"/>
        <w:rPr>
          <w:sz w:val="31"/>
        </w:rPr>
      </w:pPr>
    </w:p>
    <w:p>
      <w:pPr>
        <w:pStyle w:val="BodyText"/>
        <w:spacing w:line="417" w:lineRule="auto"/>
        <w:ind w:left="119" w:right="1837" w:firstLine="839"/>
        <w:jc w:val="both"/>
      </w:pPr>
      <w:r>
        <w:rPr>
          <w:spacing w:val="-1"/>
        </w:rPr>
        <w:t>变电站的电气设备分为一次设备和二次设备。一次设备主要包括变压器、断路器、隔离开关、母线、电力电缆、输电线路等。二次设备是对一次设备进行监测、控制、调节、保护的电气设备，包括信号、控制装置、继电保护、自</w:t>
      </w:r>
      <w:r>
        <w:t>动装置、仪表及操作电源等。二次设备及其相互连接的回路称为二次回路（</w:t>
      </w:r>
      <w:r>
        <w:rPr>
          <w:spacing w:val="-18"/>
        </w:rPr>
        <w:t>包</w:t>
      </w:r>
      <w:r>
        <w:t>括二次电缆</w:t>
      </w:r>
      <w:r>
        <w:rPr>
          <w:spacing w:val="-216"/>
        </w:rPr>
        <w:t>）</w:t>
      </w:r>
      <w:r>
        <w:t>。</w:t>
      </w:r>
    </w:p>
    <w:p>
      <w:pPr>
        <w:pStyle w:val="BodyText"/>
        <w:spacing w:line="417" w:lineRule="auto"/>
        <w:ind w:left="119" w:right="1837" w:firstLine="839"/>
        <w:jc w:val="both"/>
      </w:pPr>
      <w:r>
        <w:t>所以，加强变电站二次回路的运行管理也是一项重要工作。随着设备技术的不断进步，积极探讨这方面现场的管理模式、规范现场管理制度，对保证电网安全运行意义重大。</w:t>
      </w:r>
    </w:p>
    <w:p>
      <w:pPr>
        <w:pStyle w:val="BodyText"/>
        <w:spacing w:line="417" w:lineRule="auto"/>
        <w:ind w:left="119" w:right="1419" w:firstLine="839"/>
      </w:pPr>
      <w:r>
        <w:rPr>
          <w:spacing w:val="-1"/>
        </w:rPr>
        <w:t>二次回路主要包括一次设备的控制回路、信号回路、测量回路、调节回路、</w:t>
      </w:r>
      <w:r>
        <w:t>操作电源系统。一次设备的控制和电气量的测量回路是变电站二次系统的重要 部分，利用这次机会，重点对测量回路进行讲述和交流，有不妥或疑义的地方 望大家及时纠正。</w:t>
      </w:r>
    </w:p>
    <w:p>
      <w:pPr>
        <w:pStyle w:val="BodyText"/>
        <w:spacing w:line="537" w:lineRule="exact"/>
        <w:ind w:left="958"/>
      </w:pPr>
      <w:r>
        <w:t>测控的主要作用在于断路器、变压器、母线等一次设备运行电流、电压等</w:t>
      </w:r>
    </w:p>
    <w:p>
      <w:pPr>
        <w:spacing w:after="0" w:line="537" w:lineRule="exact"/>
        <w:sectPr>
          <w:headerReference w:type="default" r:id="rId10"/>
          <w:footerReference w:type="default" r:id="rId11"/>
          <w:pgSz w:w="17860" w:h="25260"/>
          <w:pgMar w:top="1400" w:right="0" w:bottom="2020" w:left="1580" w:header="1084" w:footer="1831"/>
          <w:pgNumType w:start="4"/>
          <w:cols w:space="708"/>
        </w:sectPr>
      </w:pPr>
    </w:p>
    <w:p>
      <w:pPr>
        <w:pStyle w:val="BodyText"/>
        <w:spacing w:before="136" w:line="417" w:lineRule="auto"/>
        <w:ind w:left="119" w:right="1837"/>
      </w:pPr>
      <w:r>
        <w:t>电气量的测量和分合设备及信号量的采集。所以，各单元设备的测量、控制回路运行良好与否，对一次设备能否健康稳定运行有着至关重要的作用。</w:t>
      </w:r>
    </w:p>
    <w:p>
      <w:pPr>
        <w:pStyle w:val="BodyText"/>
        <w:spacing w:line="417" w:lineRule="auto"/>
        <w:ind w:left="119" w:right="1419" w:firstLine="839"/>
      </w:pPr>
      <w:r>
        <w:t>变电站的测量是靠电压互感器和电流互感器（以下简称互感器）</w:t>
      </w:r>
      <w:r>
        <w:rPr>
          <w:spacing w:val="-4"/>
        </w:rPr>
        <w:t>来实现的。</w:t>
      </w:r>
      <w:r>
        <w:t>互感器是一次回路与二次回路之间的中间设备，它们将一次高电压、大电流转 化为二次低压、小电流，传送给测量仪表、继电保护、远动装置和自动装置， 以便检测电力系统电压和电流的变化情况。同时实现了一次回路与二次回路的 电气隔离，以保证二次设备和人身安全。</w:t>
      </w:r>
    </w:p>
    <w:p>
      <w:pPr>
        <w:pStyle w:val="BodyText"/>
        <w:spacing w:line="417" w:lineRule="auto"/>
        <w:ind w:left="115" w:right="1574" w:firstLine="1052"/>
        <w:jc w:val="both"/>
      </w:pPr>
      <w:r>
        <w:rPr>
          <w:spacing w:val="-1"/>
        </w:rPr>
        <w:t>电流回路一般均以相别</w:t>
      </w:r>
      <w:r>
        <w:rPr>
          <w:rFonts w:ascii="Times New Roman" w:eastAsia="Times New Roman"/>
        </w:rPr>
        <w:t>+</w:t>
      </w:r>
      <w:r>
        <w:rPr>
          <w:spacing w:val="-46"/>
        </w:rPr>
        <w:t xml:space="preserve">以 </w:t>
      </w:r>
      <w:r>
        <w:rPr>
          <w:rFonts w:ascii="Times New Roman" w:eastAsia="Times New Roman"/>
          <w:spacing w:val="-27"/>
        </w:rPr>
        <w:t>4</w:t>
      </w:r>
      <w:r>
        <w:rPr>
          <w:spacing w:val="-27"/>
        </w:rPr>
        <w:t>（</w:t>
      </w:r>
      <w:r>
        <w:rPr>
          <w:rFonts w:ascii="Times New Roman" w:eastAsia="Times New Roman"/>
          <w:spacing w:val="-27"/>
        </w:rPr>
        <w:t>3</w:t>
      </w:r>
      <w:r>
        <w:rPr>
          <w:spacing w:val="-27"/>
        </w:rPr>
        <w:t>）</w:t>
      </w:r>
      <w:r>
        <w:rPr>
          <w:spacing w:val="3"/>
        </w:rPr>
        <w:t>开头的三位数字来标识，如</w:t>
      </w:r>
      <w:r>
        <w:rPr>
          <w:rFonts w:ascii="Times New Roman" w:eastAsia="Times New Roman"/>
          <w:spacing w:val="-5"/>
        </w:rPr>
        <w:t>A411</w:t>
      </w:r>
      <w:r>
        <w:rPr>
          <w:spacing w:val="-51"/>
        </w:rPr>
        <w:t>、</w:t>
      </w:r>
      <w:r>
        <w:rPr>
          <w:rFonts w:ascii="Times New Roman" w:eastAsia="Times New Roman"/>
        </w:rPr>
        <w:t xml:space="preserve">C451 </w:t>
      </w:r>
      <w:r>
        <w:rPr>
          <w:spacing w:val="-10"/>
        </w:rPr>
        <w:t xml:space="preserve">等，母差回路是以 </w:t>
      </w:r>
      <w:r>
        <w:rPr>
          <w:rFonts w:ascii="Times New Roman" w:eastAsia="Times New Roman"/>
        </w:rPr>
        <w:t xml:space="preserve">3 </w:t>
      </w:r>
      <w:r>
        <w:rPr>
          <w:spacing w:val="-17"/>
        </w:rPr>
        <w:t xml:space="preserve">开头，如 </w:t>
      </w:r>
      <w:r>
        <w:rPr>
          <w:rFonts w:ascii="Times New Roman" w:eastAsia="Times New Roman"/>
        </w:rPr>
        <w:t xml:space="preserve">A310 </w:t>
      </w:r>
      <w:r>
        <w:rPr>
          <w:spacing w:val="-13"/>
        </w:rPr>
        <w:t xml:space="preserve">等，中性线是 </w:t>
      </w:r>
      <w:r>
        <w:rPr>
          <w:rFonts w:ascii="Times New Roman" w:eastAsia="Times New Roman"/>
        </w:rPr>
        <w:t>N4xx</w:t>
      </w:r>
      <w:r>
        <w:t>；电压回路一般是以相别</w:t>
      </w:r>
      <w:r>
        <w:rPr>
          <w:rFonts w:ascii="Times New Roman" w:eastAsia="Times New Roman"/>
        </w:rPr>
        <w:t>+</w:t>
      </w:r>
      <w:r>
        <w:rPr>
          <w:spacing w:val="-49"/>
        </w:rPr>
        <w:t xml:space="preserve">以 </w:t>
      </w:r>
      <w:r>
        <w:rPr>
          <w:rFonts w:ascii="Times New Roman" w:eastAsia="Times New Roman"/>
          <w:spacing w:val="-3"/>
        </w:rPr>
        <w:t>6</w:t>
      </w:r>
      <w:r>
        <w:rPr>
          <w:spacing w:val="-3"/>
        </w:rPr>
        <w:t>（</w:t>
      </w:r>
      <w:r>
        <w:rPr>
          <w:rFonts w:ascii="Times New Roman" w:eastAsia="Times New Roman"/>
          <w:spacing w:val="-3"/>
        </w:rPr>
        <w:t>7</w:t>
      </w:r>
      <w:r>
        <w:rPr>
          <w:spacing w:val="-3"/>
        </w:rPr>
        <w:t>）</w:t>
      </w:r>
      <w:r>
        <w:rPr>
          <w:spacing w:val="6"/>
        </w:rPr>
        <w:t>开头的三位数字来标识，如</w:t>
      </w:r>
      <w:r>
        <w:rPr>
          <w:rFonts w:ascii="Times New Roman" w:eastAsia="Times New Roman"/>
        </w:rPr>
        <w:t xml:space="preserve">A640 </w:t>
      </w:r>
      <w:r>
        <w:t>等，</w:t>
      </w:r>
      <w:r>
        <w:rPr>
          <w:rFonts w:ascii="Times New Roman" w:eastAsia="Times New Roman"/>
        </w:rPr>
        <w:t xml:space="preserve">110kV </w:t>
      </w:r>
      <w:r>
        <w:t>经过电压切换后是以</w:t>
      </w:r>
      <w:r>
        <w:rPr>
          <w:rFonts w:ascii="Times New Roman" w:eastAsia="Times New Roman"/>
        </w:rPr>
        <w:t xml:space="preserve">7 </w:t>
      </w:r>
      <w:r>
        <w:rPr>
          <w:spacing w:val="-9"/>
        </w:rPr>
        <w:t>开头等。这里需要说明的是：各回路编号仅表示在本回路中的代号，不同设备</w:t>
      </w:r>
      <w:r>
        <w:t>单元中有可能存在相同的编号，要看具体地点（端子箱、二次屏</w:t>
      </w:r>
      <w:r>
        <w:rPr>
          <w:spacing w:val="-247"/>
        </w:rPr>
        <w:t>）</w:t>
      </w:r>
      <w:r>
        <w:t>。</w:t>
      </w:r>
    </w:p>
    <w:p>
      <w:pPr>
        <w:pStyle w:val="BodyText"/>
        <w:spacing w:line="537" w:lineRule="exact"/>
        <w:ind w:left="119"/>
      </w:pPr>
      <w:r>
        <w:t>二、电压回路</w:t>
      </w:r>
    </w:p>
    <w:p>
      <w:pPr>
        <w:pStyle w:val="BodyText"/>
        <w:rPr>
          <w:sz w:val="31"/>
        </w:rPr>
      </w:pPr>
    </w:p>
    <w:p>
      <w:pPr>
        <w:pStyle w:val="BodyText"/>
        <w:ind w:left="660"/>
      </w:pPr>
      <w:r>
        <w:rPr>
          <w:rFonts w:ascii="Times New Roman" w:eastAsia="Times New Roman"/>
        </w:rPr>
        <w:t>1</w:t>
      </w:r>
      <w:r>
        <w:t>、二次电压回路的构成</w:t>
      </w:r>
    </w:p>
    <w:p>
      <w:pPr>
        <w:pStyle w:val="BodyText"/>
        <w:spacing w:before="398" w:line="417" w:lineRule="auto"/>
        <w:ind w:left="660" w:right="1509" w:firstLine="630"/>
      </w:pPr>
      <w:r>
        <w:t>二次电压回路是通过电压互感器二次线圈、电缆、端子排、电压小母线、继电保护及仪表、电度表等二次设备构成。以一个</w:t>
      </w:r>
      <w:r>
        <w:rPr>
          <w:rFonts w:ascii="Times New Roman" w:eastAsia="Times New Roman"/>
        </w:rPr>
        <w:t xml:space="preserve">220kV </w:t>
      </w:r>
      <w:r>
        <w:t>出线间隔为例，整个回路从现场位置来看主要分为五部分：</w:t>
      </w:r>
    </w:p>
    <w:p>
      <w:pPr>
        <w:pStyle w:val="BodyText"/>
        <w:spacing w:line="417" w:lineRule="auto"/>
        <w:ind w:left="660" w:right="1719"/>
        <w:jc w:val="both"/>
      </w:pPr>
      <w:r>
        <w:t>第一部分：从电压互感器二次线圈通过电缆接至就地端子箱的电压端子排； 第二部分：从就地端子箱的电压端子排通过电缆接至主控制室电压回路转接屏；</w:t>
      </w:r>
    </w:p>
    <w:p>
      <w:pPr>
        <w:pStyle w:val="BodyText"/>
        <w:spacing w:line="417" w:lineRule="auto"/>
        <w:ind w:left="660" w:right="1719"/>
      </w:pPr>
      <w:r>
        <w:t>第三部分：从电压回路转接屏接至电压小母线（</w:t>
      </w:r>
      <w:r>
        <w:rPr>
          <w:spacing w:val="-2"/>
        </w:rPr>
        <w:t>有部分回路直接从电压回路</w:t>
      </w:r>
      <w:r>
        <w:rPr>
          <w:w w:val="100"/>
        </w:rPr>
        <w:t>转接屏通过电缆接至二次装置</w:t>
      </w:r>
      <w:r>
        <w:rPr>
          <w:spacing w:val="-228"/>
          <w:w w:val="100"/>
        </w:rPr>
        <w:t>）</w:t>
      </w:r>
      <w:r>
        <w:rPr>
          <w:w w:val="100"/>
        </w:rPr>
        <w:t>；</w:t>
      </w:r>
    </w:p>
    <w:p>
      <w:pPr>
        <w:pStyle w:val="BodyText"/>
        <w:spacing w:line="537" w:lineRule="exact"/>
        <w:ind w:left="660"/>
      </w:pPr>
      <w:r>
        <w:t>第四部分：从电压小母线至相关二次设备屏（测控屏、保护屏、电度表屏）</w:t>
      </w:r>
    </w:p>
    <w:p>
      <w:pPr>
        <w:spacing w:after="0" w:line="537" w:lineRule="exact"/>
        <w:sectPr>
          <w:headerReference w:type="default" r:id="rId12"/>
          <w:footerReference w:type="default" r:id="rId13"/>
          <w:pgSz w:w="17860" w:h="25260"/>
          <w:pgMar w:top="1400" w:right="0" w:bottom="2020" w:left="1580" w:header="1084" w:footer="1831"/>
          <w:pgNumType w:start="5"/>
          <w:cols w:space="708"/>
        </w:sectPr>
      </w:pPr>
    </w:p>
    <w:p>
      <w:pPr>
        <w:pStyle w:val="BodyText"/>
        <w:spacing w:before="136"/>
        <w:ind w:left="660"/>
      </w:pPr>
      <w:r>
        <w:t>的端子排；</w:t>
      </w:r>
    </w:p>
    <w:p>
      <w:pPr>
        <w:pStyle w:val="BodyText"/>
        <w:spacing w:before="1"/>
        <w:rPr>
          <w:sz w:val="31"/>
        </w:rPr>
      </w:pPr>
    </w:p>
    <w:p>
      <w:pPr>
        <w:pStyle w:val="BodyText"/>
        <w:spacing w:before="1"/>
        <w:ind w:left="660"/>
      </w:pPr>
      <w:r>
        <w:t>第五部分：电压切换装置至二次装置内部回路（电压插件、电度表</w:t>
      </w:r>
      <w:r>
        <w:rPr>
          <w:spacing w:val="-249"/>
        </w:rPr>
        <w:t>）</w:t>
      </w:r>
      <w:r>
        <w:t>。</w:t>
      </w:r>
    </w:p>
    <w:p>
      <w:pPr>
        <w:pStyle w:val="BodyText"/>
        <w:rPr>
          <w:sz w:val="31"/>
        </w:rPr>
      </w:pPr>
    </w:p>
    <w:p>
      <w:pPr>
        <w:pStyle w:val="BodyText"/>
        <w:ind w:left="660"/>
      </w:pPr>
      <w:r>
        <w:rPr>
          <w:rFonts w:ascii="Arial" w:eastAsia="Arial"/>
        </w:rPr>
        <w:t>2</w:t>
      </w:r>
      <w:r>
        <w:t>、回路结构实例介绍</w:t>
      </w:r>
    </w:p>
    <w:p>
      <w:pPr>
        <w:pStyle w:val="BodyText"/>
        <w:spacing w:before="398" w:line="417" w:lineRule="auto"/>
        <w:ind w:left="119" w:right="1837" w:firstLine="839"/>
      </w:pPr>
      <w:r>
        <w:t>为了使运行人员能够深层次、直观、系统的熟悉变电站电压（流）</w:t>
      </w:r>
      <w:r>
        <w:rPr>
          <w:spacing w:val="-5"/>
        </w:rPr>
        <w:t>互感器</w:t>
      </w:r>
      <w:r>
        <w:t>的二次回路接线，在电压（流）</w:t>
      </w:r>
      <w:r>
        <w:rPr>
          <w:spacing w:val="-1"/>
        </w:rPr>
        <w:t>回路出现异常时能够方便参照查找故障点，为了日常培训学习方便，特绘制杨四海变电站各电压等级母线电压互感器及各元件电流互感器二次系统图。绘制电压互感器二次系统图时参考了站内电压互感器端子箱、电压互感器隔离开关机构箱、电度表屏、各主变线路保护屏、测控屏及故障录波器屏内端子排图、屏面布置图。将电压二次回路一直从电压互感器画到二次装置，图中注重详细的画出了每一回路的走向及回路中电缆的中断点如端子排的转接、经过的空开、刀闸机构辅助开关、电压切换装置等。绘制</w:t>
      </w:r>
      <w:r>
        <w:t xml:space="preserve">电流互感器二次回路图时参照了各线路及主变端子箱内端子排图和内电度表 </w:t>
      </w:r>
      <w:r>
        <w:rPr>
          <w:spacing w:val="-1"/>
        </w:rPr>
        <w:t xml:space="preserve">屏、各主变线路保护屏、测控屏及故障录波器屏内端子排图。力求简单易懂， </w:t>
      </w:r>
      <w:r>
        <w:t>适宜运行人员学习查阅。</w:t>
      </w:r>
    </w:p>
    <w:p>
      <w:pPr>
        <w:pStyle w:val="BodyText"/>
        <w:spacing w:line="417" w:lineRule="auto"/>
        <w:ind w:left="119" w:right="1490" w:firstLine="630"/>
      </w:pPr>
      <w:r>
        <w:rPr>
          <w:spacing w:val="-12"/>
        </w:rPr>
        <w:t xml:space="preserve">下面就杨四海变电站 </w:t>
      </w:r>
      <w:r>
        <w:rPr>
          <w:rFonts w:ascii="Arial" w:eastAsia="Arial"/>
        </w:rPr>
        <w:t>220kV</w:t>
      </w:r>
      <w:r>
        <w:rPr>
          <w:rFonts w:ascii="Arial" w:eastAsia="Arial"/>
          <w:spacing w:val="-17"/>
        </w:rPr>
        <w:t xml:space="preserve"> </w:t>
      </w:r>
      <w:r>
        <w:rPr>
          <w:spacing w:val="-9"/>
        </w:rPr>
        <w:t>母线电压互感器的二次回路做一简单介绍：杨四</w:t>
      </w:r>
      <w:r>
        <w:rPr>
          <w:spacing w:val="-37"/>
        </w:rPr>
        <w:t xml:space="preserve">海变电站 </w:t>
      </w:r>
      <w:r>
        <w:rPr>
          <w:rFonts w:ascii="Arial" w:eastAsia="Arial"/>
        </w:rPr>
        <w:t>220kV</w:t>
      </w:r>
      <w:r>
        <w:rPr>
          <w:rFonts w:ascii="Arial" w:eastAsia="Arial"/>
          <w:spacing w:val="-50"/>
        </w:rPr>
        <w:t xml:space="preserve"> </w:t>
      </w:r>
      <w:r>
        <w:rPr>
          <w:spacing w:val="2"/>
        </w:rPr>
        <w:t>系统双母线接线方式，正常运行时双母线并列运行，带有</w:t>
      </w:r>
      <w:r>
        <w:rPr>
          <w:rFonts w:ascii="Arial" w:eastAsia="Arial"/>
        </w:rPr>
        <w:t>252</w:t>
      </w:r>
      <w:r>
        <w:rPr>
          <w:spacing w:val="-18"/>
        </w:rPr>
        <w:t>、</w:t>
      </w:r>
      <w:r>
        <w:rPr>
          <w:rFonts w:ascii="Arial" w:eastAsia="Arial"/>
        </w:rPr>
        <w:t>253</w:t>
      </w:r>
      <w:r>
        <w:rPr>
          <w:spacing w:val="-4"/>
        </w:rPr>
        <w:t>、</w:t>
      </w:r>
      <w:r>
        <w:rPr>
          <w:rFonts w:ascii="Arial" w:eastAsia="Arial"/>
        </w:rPr>
        <w:t>254</w:t>
      </w:r>
      <w:r>
        <w:rPr>
          <w:rFonts w:ascii="Arial" w:eastAsia="Arial"/>
          <w:spacing w:val="-45"/>
        </w:rPr>
        <w:t xml:space="preserve"> </w:t>
      </w:r>
      <w:r>
        <w:rPr>
          <w:spacing w:val="-24"/>
        </w:rPr>
        <w:t xml:space="preserve">三条线路和 </w:t>
      </w:r>
      <w:r>
        <w:rPr>
          <w:rFonts w:ascii="Arial" w:eastAsia="Arial"/>
        </w:rPr>
        <w:t>1</w:t>
      </w:r>
      <w:r>
        <w:rPr>
          <w:spacing w:val="-4"/>
        </w:rPr>
        <w:t>、</w:t>
      </w:r>
      <w:r>
        <w:rPr>
          <w:rFonts w:ascii="Arial" w:eastAsia="Arial"/>
        </w:rPr>
        <w:t>2</w:t>
      </w:r>
      <w:r>
        <w:rPr>
          <w:spacing w:val="-4"/>
        </w:rPr>
        <w:t>、</w:t>
      </w:r>
      <w:r>
        <w:rPr>
          <w:rFonts w:ascii="Arial" w:eastAsia="Arial"/>
        </w:rPr>
        <w:t>3</w:t>
      </w:r>
      <w:r>
        <w:rPr>
          <w:spacing w:val="-4"/>
        </w:rPr>
        <w:t>、</w:t>
      </w:r>
      <w:r>
        <w:rPr>
          <w:rFonts w:ascii="Arial" w:eastAsia="Arial"/>
        </w:rPr>
        <w:t>4</w:t>
      </w:r>
      <w:r>
        <w:rPr>
          <w:rFonts w:ascii="Arial" w:eastAsia="Arial"/>
          <w:spacing w:val="-42"/>
        </w:rPr>
        <w:t xml:space="preserve"> </w:t>
      </w:r>
      <w:r>
        <w:rPr>
          <w:spacing w:val="-69"/>
        </w:rPr>
        <w:t xml:space="preserve">号 </w:t>
      </w:r>
      <w:r>
        <w:rPr>
          <w:rFonts w:ascii="Arial" w:eastAsia="Arial"/>
        </w:rPr>
        <w:t>4</w:t>
      </w:r>
      <w:r>
        <w:rPr>
          <w:rFonts w:ascii="Arial" w:eastAsia="Arial"/>
          <w:spacing w:val="-45"/>
        </w:rPr>
        <w:t xml:space="preserve"> </w:t>
      </w:r>
      <w:r>
        <w:t>台主变，</w:t>
      </w:r>
      <w:r>
        <w:rPr>
          <w:rFonts w:ascii="Arial" w:eastAsia="Arial"/>
        </w:rPr>
        <w:t>219</w:t>
      </w:r>
      <w:r>
        <w:rPr>
          <w:rFonts w:ascii="Arial" w:eastAsia="Arial"/>
          <w:spacing w:val="-44"/>
        </w:rPr>
        <w:t xml:space="preserve"> </w:t>
      </w:r>
      <w:r>
        <w:rPr>
          <w:spacing w:val="-2"/>
        </w:rPr>
        <w:t>电压互感器、</w:t>
      </w:r>
      <w:r>
        <w:rPr>
          <w:rFonts w:ascii="Arial" w:eastAsia="Arial"/>
        </w:rPr>
        <w:t>229</w:t>
      </w:r>
      <w:r>
        <w:rPr>
          <w:rFonts w:ascii="Arial" w:eastAsia="Arial"/>
          <w:spacing w:val="-45"/>
        </w:rPr>
        <w:t xml:space="preserve"> </w:t>
      </w:r>
      <w:r>
        <w:t>电压互感</w:t>
      </w:r>
      <w:r>
        <w:rPr>
          <w:spacing w:val="-20"/>
        </w:rPr>
        <w:t xml:space="preserve">器分别接于 </w:t>
      </w:r>
      <w:r>
        <w:rPr>
          <w:rFonts w:ascii="Arial" w:eastAsia="Arial"/>
        </w:rPr>
        <w:t>1</w:t>
      </w:r>
      <w:r>
        <w:rPr>
          <w:spacing w:val="-65"/>
        </w:rPr>
        <w:t>、</w:t>
      </w:r>
      <w:r>
        <w:rPr>
          <w:rFonts w:ascii="Arial" w:eastAsia="Arial"/>
        </w:rPr>
        <w:t>2</w:t>
      </w:r>
      <w:r>
        <w:rPr>
          <w:rFonts w:ascii="Arial" w:eastAsia="Arial"/>
          <w:spacing w:val="-24"/>
        </w:rPr>
        <w:t xml:space="preserve"> </w:t>
      </w:r>
      <w:r>
        <w:rPr>
          <w:spacing w:val="-16"/>
        </w:rPr>
        <w:t xml:space="preserve">段母线。那么两台电压互感器的作用就是将 </w:t>
      </w:r>
      <w:r>
        <w:rPr>
          <w:rFonts w:ascii="Arial" w:eastAsia="Arial"/>
        </w:rPr>
        <w:t>220kV</w:t>
      </w:r>
      <w:r>
        <w:rPr>
          <w:rFonts w:ascii="Arial" w:eastAsia="Arial"/>
          <w:spacing w:val="-23"/>
        </w:rPr>
        <w:t xml:space="preserve"> </w:t>
      </w:r>
      <w:r>
        <w:t>的高电压变</w:t>
      </w:r>
      <w:r>
        <w:rPr>
          <w:spacing w:val="-54"/>
        </w:rPr>
        <w:t xml:space="preserve">为 </w:t>
      </w:r>
      <w:r>
        <w:rPr>
          <w:rFonts w:ascii="Arial" w:eastAsia="Arial"/>
        </w:rPr>
        <w:t>100V</w:t>
      </w:r>
      <w:r>
        <w:rPr>
          <w:rFonts w:ascii="Arial" w:eastAsia="Arial"/>
          <w:spacing w:val="-16"/>
        </w:rPr>
        <w:t xml:space="preserve"> </w:t>
      </w:r>
      <w:r>
        <w:t>的二次电压通过保护、计量、测量、零序等二次回路为母线所带一次设备的保护、计量、测控等二次装置提供电压。</w:t>
      </w:r>
    </w:p>
    <w:p>
      <w:pPr>
        <w:pStyle w:val="BodyText"/>
        <w:spacing w:line="417" w:lineRule="auto"/>
        <w:ind w:left="119" w:right="1694" w:firstLine="630"/>
      </w:pPr>
      <w:r>
        <w:rPr>
          <w:spacing w:val="-9"/>
        </w:rPr>
        <w:t xml:space="preserve">回路叙述：首先从 </w:t>
      </w:r>
      <w:r>
        <w:rPr>
          <w:rFonts w:ascii="Arial" w:eastAsia="Arial"/>
        </w:rPr>
        <w:t xml:space="preserve">ABC </w:t>
      </w:r>
      <w:r>
        <w:rPr>
          <w:spacing w:val="-5"/>
        </w:rPr>
        <w:t xml:space="preserve">三相电压互感器的二次绕组从二次接线盒分为 </w:t>
      </w:r>
      <w:r>
        <w:rPr>
          <w:rFonts w:ascii="Arial" w:eastAsia="Arial"/>
        </w:rPr>
        <w:t xml:space="preserve">5 </w:t>
      </w:r>
      <w:r>
        <w:rPr>
          <w:spacing w:val="-16"/>
        </w:rPr>
        <w:t>组</w:t>
      </w:r>
      <w:r>
        <w:t>回路输出，分别为零序、保护、计量、测量、试验回路，其中零序、及试验回</w:t>
      </w:r>
      <w:r>
        <w:rPr>
          <w:spacing w:val="-4"/>
        </w:rPr>
        <w:t xml:space="preserve">路输出为单相正常时零序电压为零、试验电压为 </w:t>
      </w:r>
      <w:r>
        <w:rPr>
          <w:rFonts w:ascii="Arial" w:eastAsia="Arial"/>
        </w:rPr>
        <w:t>100V</w:t>
      </w:r>
      <w:r>
        <w:rPr>
          <w:spacing w:val="-12"/>
        </w:rPr>
        <w:t xml:space="preserve">，其他为 </w:t>
      </w:r>
      <w:r>
        <w:rPr>
          <w:rFonts w:ascii="Arial" w:eastAsia="Arial"/>
        </w:rPr>
        <w:t xml:space="preserve">ABC </w:t>
      </w:r>
      <w:r>
        <w:rPr>
          <w:spacing w:val="-4"/>
        </w:rPr>
        <w:t>三相输出</w:t>
      </w:r>
    </w:p>
    <w:p>
      <w:pPr>
        <w:spacing w:after="0" w:line="417" w:lineRule="auto"/>
        <w:sectPr>
          <w:headerReference w:type="default" r:id="rId14"/>
          <w:footerReference w:type="default" r:id="rId15"/>
          <w:pgSz w:w="17860" w:h="25260"/>
          <w:pgMar w:top="1400" w:right="0" w:bottom="2020" w:left="1580" w:header="1084" w:footer="1831"/>
          <w:pgNumType w:start="6"/>
          <w:cols w:space="708"/>
        </w:sectPr>
      </w:pPr>
    </w:p>
    <w:p>
      <w:pPr>
        <w:pStyle w:val="BodyText"/>
        <w:spacing w:before="136" w:line="417" w:lineRule="auto"/>
        <w:ind w:left="119" w:right="1638"/>
      </w:pPr>
      <w:r>
        <w:rPr>
          <w:spacing w:val="-12"/>
        </w:rPr>
        <w:t xml:space="preserve">正常时线电压为 </w:t>
      </w:r>
      <w:r>
        <w:rPr>
          <w:rFonts w:ascii="Times New Roman" w:eastAsia="Times New Roman" w:hAnsi="Times New Roman"/>
          <w:spacing w:val="-33"/>
        </w:rPr>
        <w:t>100V</w:t>
      </w:r>
      <w:r>
        <w:rPr>
          <w:spacing w:val="-7"/>
        </w:rPr>
        <w:t>，接至电压互感器端子箱端子排然后接入对应的空开</w:t>
      </w:r>
      <w:r>
        <w:rPr>
          <w:rFonts w:ascii="Times New Roman" w:eastAsia="Times New Roman" w:hAnsi="Times New Roman"/>
          <w:spacing w:val="-4"/>
        </w:rPr>
        <w:t>(</w:t>
      </w:r>
      <w:r>
        <w:t>回路</w:t>
      </w:r>
      <w:r>
        <w:rPr>
          <w:spacing w:val="-34"/>
        </w:rPr>
        <w:t xml:space="preserve">编号 </w:t>
      </w:r>
      <w:r>
        <w:rPr>
          <w:rFonts w:ascii="Times New Roman" w:eastAsia="Times New Roman" w:hAnsi="Times New Roman"/>
        </w:rPr>
        <w:t xml:space="preserve">1 </w:t>
      </w:r>
      <w:r>
        <w:rPr>
          <w:spacing w:val="19"/>
        </w:rPr>
        <w:t>段上零序为</w:t>
      </w:r>
      <w:r>
        <w:rPr>
          <w:rFonts w:ascii="Times New Roman" w:eastAsia="Times New Roman" w:hAnsi="Times New Roman"/>
        </w:rPr>
        <w:t>L630 I</w:t>
      </w:r>
      <w:r>
        <w:rPr>
          <w:spacing w:val="18"/>
        </w:rPr>
        <w:t>、保护为</w:t>
      </w:r>
      <w:r>
        <w:rPr>
          <w:rFonts w:ascii="Times New Roman" w:eastAsia="Times New Roman" w:hAnsi="Times New Roman"/>
        </w:rPr>
        <w:t>A</w:t>
      </w:r>
      <w:r>
        <w:rPr>
          <w:spacing w:val="-29"/>
        </w:rPr>
        <w:t>、</w:t>
      </w:r>
      <w:r>
        <w:rPr>
          <w:rFonts w:ascii="Times New Roman" w:eastAsia="Times New Roman" w:hAnsi="Times New Roman"/>
        </w:rPr>
        <w:t>B</w:t>
      </w:r>
      <w:r>
        <w:rPr>
          <w:spacing w:val="-26"/>
        </w:rPr>
        <w:t>、</w:t>
      </w:r>
      <w:r>
        <w:rPr>
          <w:rFonts w:ascii="Times New Roman" w:eastAsia="Times New Roman" w:hAnsi="Times New Roman"/>
        </w:rPr>
        <w:t>C630I,</w:t>
      </w:r>
      <w:r>
        <w:rPr>
          <w:spacing w:val="-25"/>
        </w:rPr>
        <w:t xml:space="preserve">计量为 </w:t>
      </w:r>
      <w:r>
        <w:rPr>
          <w:rFonts w:ascii="Times New Roman" w:eastAsia="Times New Roman" w:hAnsi="Times New Roman"/>
          <w:spacing w:val="-6"/>
        </w:rPr>
        <w:t>A</w:t>
      </w:r>
      <w:r>
        <w:rPr>
          <w:spacing w:val="-26"/>
        </w:rPr>
        <w:t>、</w:t>
      </w:r>
      <w:r>
        <w:rPr>
          <w:rFonts w:ascii="Times New Roman" w:eastAsia="Times New Roman" w:hAnsi="Times New Roman"/>
        </w:rPr>
        <w:t>B</w:t>
      </w:r>
      <w:r>
        <w:rPr>
          <w:spacing w:val="-25"/>
        </w:rPr>
        <w:t>、</w:t>
      </w:r>
      <w:r>
        <w:rPr>
          <w:rFonts w:ascii="Times New Roman" w:eastAsia="Times New Roman" w:hAnsi="Times New Roman"/>
        </w:rPr>
        <w:t>C630</w:t>
      </w:r>
      <w:r>
        <w:t>′</w:t>
      </w:r>
      <w:r>
        <w:rPr>
          <w:rFonts w:ascii="Times New Roman" w:eastAsia="Times New Roman" w:hAnsi="Times New Roman"/>
        </w:rPr>
        <w:t>I,</w:t>
      </w:r>
      <w:r>
        <w:t>测量为</w:t>
      </w:r>
      <w:r>
        <w:rPr>
          <w:rFonts w:ascii="Times New Roman" w:eastAsia="Times New Roman" w:hAnsi="Times New Roman"/>
        </w:rPr>
        <w:t>A</w:t>
      </w:r>
      <w:r>
        <w:rPr>
          <w:spacing w:val="-87"/>
        </w:rPr>
        <w:t>、</w:t>
      </w:r>
      <w:r>
        <w:rPr>
          <w:rFonts w:ascii="Times New Roman" w:eastAsia="Times New Roman" w:hAnsi="Times New Roman"/>
        </w:rPr>
        <w:t>B</w:t>
      </w:r>
      <w:r>
        <w:rPr>
          <w:spacing w:val="-87"/>
        </w:rPr>
        <w:t>、</w:t>
      </w:r>
      <w:r>
        <w:rPr>
          <w:rFonts w:ascii="Times New Roman" w:eastAsia="Times New Roman" w:hAnsi="Times New Roman"/>
        </w:rPr>
        <w:t>C630</w:t>
      </w:r>
      <w:r>
        <w:t>′′</w:t>
      </w:r>
      <w:r>
        <w:rPr>
          <w:rFonts w:ascii="Times New Roman" w:eastAsia="Times New Roman" w:hAnsi="Times New Roman"/>
        </w:rPr>
        <w:t>I,</w:t>
      </w:r>
      <w:r>
        <w:rPr>
          <w:spacing w:val="-26"/>
        </w:rPr>
        <w:t xml:space="preserve">试验为 </w:t>
      </w:r>
      <w:r>
        <w:rPr>
          <w:rFonts w:ascii="Times New Roman" w:eastAsia="Times New Roman" w:hAnsi="Times New Roman"/>
        </w:rPr>
        <w:t xml:space="preserve">S630CL;2 </w:t>
      </w:r>
      <w:r>
        <w:rPr>
          <w:spacing w:val="-26"/>
        </w:rPr>
        <w:t xml:space="preserve">段上为 </w:t>
      </w:r>
      <w:r>
        <w:rPr>
          <w:rFonts w:ascii="Times New Roman" w:eastAsia="Times New Roman" w:hAnsi="Times New Roman"/>
        </w:rPr>
        <w:t>640)</w:t>
      </w:r>
      <w:r>
        <w:t>再经过电压互感器隔离开关的辅</w:t>
      </w:r>
      <w:r>
        <w:rPr>
          <w:spacing w:val="-6"/>
        </w:rPr>
        <w:t xml:space="preserve">助开关的常开触点接至 </w:t>
      </w:r>
      <w:r>
        <w:rPr>
          <w:rFonts w:ascii="Times New Roman" w:eastAsia="Times New Roman" w:hAnsi="Times New Roman"/>
        </w:rPr>
        <w:t>220kV</w:t>
      </w:r>
      <w:r>
        <w:rPr>
          <w:rFonts w:ascii="Times New Roman" w:eastAsia="Times New Roman" w:hAnsi="Times New Roman"/>
          <w:spacing w:val="59"/>
        </w:rPr>
        <w:t xml:space="preserve"> </w:t>
      </w:r>
      <w:r>
        <w:t>电压互感器端子箱内端子排然后再通过端子排转</w:t>
      </w:r>
      <w:r>
        <w:rPr>
          <w:spacing w:val="-10"/>
        </w:rPr>
        <w:t xml:space="preserve">接通过电缆送至室内 </w:t>
      </w:r>
      <w:r>
        <w:rPr>
          <w:rFonts w:ascii="Times New Roman" w:eastAsia="Times New Roman" w:hAnsi="Times New Roman"/>
        </w:rPr>
        <w:t xml:space="preserve">220k </w:t>
      </w:r>
      <w:r>
        <w:rPr>
          <w:spacing w:val="-1"/>
        </w:rPr>
        <w:t>线路电度表屏的端子排，其实到这里就是要通过端子</w:t>
      </w:r>
      <w:r>
        <w:t>排将电压进行分配转接</w:t>
      </w:r>
      <w:r>
        <w:rPr>
          <w:spacing w:val="-238"/>
        </w:rPr>
        <w:t>。</w:t>
      </w:r>
      <w:r>
        <w:t>（在这里说一下试验回路的作用：正常情况下零序回路是无电压的，为了模拟故障时的电压从开口三角绕组中引出试验回路，用以检验零序功率方向元件接线的正确性）</w:t>
      </w:r>
      <w:r>
        <w:rPr>
          <w:spacing w:val="-8"/>
        </w:rPr>
        <w:t xml:space="preserve">通过电缆分配一路去了 </w:t>
      </w:r>
      <w:r>
        <w:rPr>
          <w:rFonts w:ascii="Times New Roman" w:eastAsia="Times New Roman" w:hAnsi="Times New Roman"/>
        </w:rPr>
        <w:t>220kV</w:t>
      </w:r>
      <w:r>
        <w:rPr>
          <w:rFonts w:ascii="Times New Roman" w:eastAsia="Times New Roman" w:hAnsi="Times New Roman"/>
          <w:spacing w:val="59"/>
        </w:rPr>
        <w:t xml:space="preserve"> </w:t>
      </w:r>
      <w:r>
        <w:t>线路保护屏</w:t>
      </w:r>
      <w:r>
        <w:rPr>
          <w:spacing w:val="-16"/>
        </w:rPr>
        <w:t xml:space="preserve">及母差保护屏的屏顶小母线，线路保护 </w:t>
      </w:r>
      <w:r>
        <w:rPr>
          <w:rFonts w:ascii="Times New Roman" w:eastAsia="Times New Roman" w:hAnsi="Times New Roman"/>
        </w:rPr>
        <w:t xml:space="preserve">C </w:t>
      </w:r>
      <w:r>
        <w:t xml:space="preserve">屏从小母线上分别取 </w:t>
      </w:r>
      <w:r>
        <w:rPr>
          <w:rFonts w:ascii="Times New Roman" w:eastAsia="Times New Roman" w:hAnsi="Times New Roman"/>
        </w:rPr>
        <w:t>1</w:t>
      </w:r>
      <w:r>
        <w:rPr>
          <w:spacing w:val="-105"/>
        </w:rPr>
        <w:t>、</w:t>
      </w:r>
      <w:r>
        <w:rPr>
          <w:rFonts w:ascii="Times New Roman" w:eastAsia="Times New Roman" w:hAnsi="Times New Roman"/>
        </w:rPr>
        <w:t xml:space="preserve">2 </w:t>
      </w:r>
      <w:r>
        <w:t>段的电压通过屏后端子排转接至操作继电器箱给内部电压切换装置输入电压，电压切换装</w:t>
      </w:r>
      <w:r>
        <w:rPr>
          <w:spacing w:val="-4"/>
        </w:rPr>
        <w:t xml:space="preserve">置根据相应线路母线侧隔离开关辅助触点的位置来决定输出 </w:t>
      </w:r>
      <w:r>
        <w:rPr>
          <w:rFonts w:ascii="Times New Roman" w:eastAsia="Times New Roman" w:hAnsi="Times New Roman"/>
        </w:rPr>
        <w:t>1</w:t>
      </w:r>
      <w:r>
        <w:rPr>
          <w:rFonts w:ascii="Times New Roman" w:eastAsia="Times New Roman" w:hAnsi="Times New Roman"/>
          <w:spacing w:val="53"/>
        </w:rPr>
        <w:t xml:space="preserve"> </w:t>
      </w:r>
      <w:r>
        <w:rPr>
          <w:spacing w:val="-10"/>
        </w:rPr>
        <w:t xml:space="preserve">母电压还是 </w:t>
      </w:r>
      <w:r>
        <w:rPr>
          <w:rFonts w:ascii="Times New Roman" w:eastAsia="Times New Roman" w:hAnsi="Times New Roman"/>
        </w:rPr>
        <w:t>2</w:t>
      </w:r>
      <w:r>
        <w:rPr>
          <w:rFonts w:ascii="Times New Roman" w:eastAsia="Times New Roman" w:hAnsi="Times New Roman"/>
          <w:spacing w:val="58"/>
        </w:rPr>
        <w:t xml:space="preserve"> </w:t>
      </w:r>
      <w:r>
        <w:t>母</w:t>
      </w:r>
      <w:r>
        <w:rPr>
          <w:spacing w:val="-1"/>
        </w:rPr>
        <w:t>电压，有三种情况：</w:t>
      </w:r>
      <w:r>
        <w:rPr>
          <w:rFonts w:ascii="Times New Roman" w:eastAsia="Times New Roman" w:hAnsi="Times New Roman"/>
          <w:spacing w:val="-7"/>
        </w:rPr>
        <w:t>1</w:t>
      </w:r>
      <w:r>
        <w:rPr>
          <w:spacing w:val="-7"/>
        </w:rPr>
        <w:t>）</w:t>
      </w:r>
      <w:r>
        <w:rPr>
          <w:rFonts w:ascii="Times New Roman" w:eastAsia="Times New Roman" w:hAnsi="Times New Roman"/>
          <w:spacing w:val="-7"/>
        </w:rPr>
        <w:t xml:space="preserve">1 </w:t>
      </w:r>
      <w:r>
        <w:rPr>
          <w:spacing w:val="-12"/>
        </w:rPr>
        <w:t xml:space="preserve">刀在合位时则输出 </w:t>
      </w:r>
      <w:r>
        <w:rPr>
          <w:rFonts w:ascii="Times New Roman" w:eastAsia="Times New Roman" w:hAnsi="Times New Roman"/>
        </w:rPr>
        <w:t xml:space="preserve">1 </w:t>
      </w:r>
      <w:r>
        <w:rPr>
          <w:spacing w:val="-2"/>
        </w:rPr>
        <w:t>母电压，</w:t>
      </w:r>
      <w:r>
        <w:rPr>
          <w:rFonts w:ascii="Times New Roman" w:eastAsia="Times New Roman" w:hAnsi="Times New Roman"/>
          <w:spacing w:val="-6"/>
        </w:rPr>
        <w:t>2</w:t>
      </w:r>
      <w:r>
        <w:rPr>
          <w:spacing w:val="-6"/>
        </w:rPr>
        <w:t>）</w:t>
      </w:r>
      <w:r>
        <w:rPr>
          <w:rFonts w:ascii="Times New Roman" w:eastAsia="Times New Roman" w:hAnsi="Times New Roman"/>
          <w:spacing w:val="-6"/>
        </w:rPr>
        <w:t xml:space="preserve">2 </w:t>
      </w:r>
      <w:r>
        <w:t>刀在合位时则输出</w:t>
      </w:r>
      <w:r>
        <w:rPr>
          <w:rFonts w:ascii="Times New Roman" w:eastAsia="Times New Roman" w:hAnsi="Times New Roman"/>
        </w:rPr>
        <w:t xml:space="preserve">2 </w:t>
      </w:r>
      <w:r>
        <w:t>母电压，</w:t>
      </w:r>
      <w:r>
        <w:rPr>
          <w:rFonts w:ascii="Times New Roman" w:eastAsia="Times New Roman" w:hAnsi="Times New Roman"/>
        </w:rPr>
        <w:t>3</w:t>
      </w:r>
      <w:r>
        <w:t>）</w:t>
      </w:r>
      <w:r>
        <w:rPr>
          <w:rFonts w:ascii="Times New Roman" w:eastAsia="Times New Roman" w:hAnsi="Times New Roman"/>
        </w:rPr>
        <w:t xml:space="preserve">1 </w:t>
      </w:r>
      <w:r>
        <w:rPr>
          <w:spacing w:val="-25"/>
        </w:rPr>
        <w:t xml:space="preserve">刀和 </w:t>
      </w:r>
      <w:r>
        <w:rPr>
          <w:rFonts w:ascii="Times New Roman" w:eastAsia="Times New Roman" w:hAnsi="Times New Roman"/>
        </w:rPr>
        <w:t xml:space="preserve">2 </w:t>
      </w:r>
      <w:r>
        <w:rPr>
          <w:spacing w:val="-5"/>
        </w:rPr>
        <w:t xml:space="preserve">刀同时在合位时则通过电压切换装置将 </w:t>
      </w:r>
      <w:r>
        <w:rPr>
          <w:rFonts w:ascii="Times New Roman" w:eastAsia="Times New Roman" w:hAnsi="Times New Roman"/>
        </w:rPr>
        <w:t xml:space="preserve">2 </w:t>
      </w:r>
      <w:r>
        <w:t>段母线电压互</w:t>
      </w:r>
      <w:r>
        <w:rPr>
          <w:spacing w:val="1"/>
        </w:rPr>
        <w:t>感器二次并列输出并列后的电压。具体观察方法为观察操作继电器箱上</w:t>
      </w:r>
      <w:r>
        <w:rPr>
          <w:rFonts w:ascii="Times New Roman" w:eastAsia="Times New Roman" w:hAnsi="Times New Roman"/>
        </w:rPr>
        <w:t>L1</w:t>
      </w:r>
      <w:r>
        <w:rPr>
          <w:spacing w:val="-11"/>
        </w:rPr>
        <w:t>、</w:t>
      </w:r>
      <w:r>
        <w:rPr>
          <w:rFonts w:ascii="Times New Roman" w:eastAsia="Times New Roman" w:hAnsi="Times New Roman"/>
        </w:rPr>
        <w:t xml:space="preserve">L2 </w:t>
      </w:r>
      <w:r>
        <w:rPr>
          <w:spacing w:val="-12"/>
        </w:rPr>
        <w:t xml:space="preserve">指示灯的亮与灭来判断，经过电压切换装置后的电压回路编号变为 </w:t>
      </w:r>
      <w:r>
        <w:rPr>
          <w:rFonts w:ascii="Times New Roman" w:eastAsia="Times New Roman" w:hAnsi="Times New Roman"/>
          <w:spacing w:val="-18"/>
        </w:rPr>
        <w:t>720</w:t>
      </w:r>
      <w:r>
        <w:rPr>
          <w:spacing w:val="-5"/>
        </w:rPr>
        <w:t>，其中零</w:t>
      </w:r>
      <w:r>
        <w:rPr>
          <w:spacing w:val="-46"/>
        </w:rPr>
        <w:t xml:space="preserve">序 </w:t>
      </w:r>
      <w:r>
        <w:rPr>
          <w:rFonts w:ascii="Times New Roman" w:eastAsia="Times New Roman" w:hAnsi="Times New Roman"/>
        </w:rPr>
        <w:t>L720I</w:t>
      </w:r>
      <w:r>
        <w:rPr>
          <w:spacing w:val="-22"/>
        </w:rPr>
        <w:t xml:space="preserve">、保护 </w:t>
      </w:r>
      <w:r>
        <w:rPr>
          <w:rFonts w:ascii="Times New Roman" w:eastAsia="Times New Roman" w:hAnsi="Times New Roman"/>
        </w:rPr>
        <w:t>A</w:t>
      </w:r>
      <w:r>
        <w:rPr>
          <w:spacing w:val="-4"/>
        </w:rPr>
        <w:t>、</w:t>
      </w:r>
      <w:r>
        <w:rPr>
          <w:rFonts w:ascii="Times New Roman" w:eastAsia="Times New Roman" w:hAnsi="Times New Roman"/>
        </w:rPr>
        <w:t>B</w:t>
      </w:r>
      <w:r>
        <w:t>、</w:t>
      </w:r>
      <w:r>
        <w:rPr>
          <w:rFonts w:ascii="Times New Roman" w:eastAsia="Times New Roman" w:hAnsi="Times New Roman"/>
        </w:rPr>
        <w:t xml:space="preserve">C720I </w:t>
      </w:r>
      <w:r>
        <w:rPr>
          <w:spacing w:val="8"/>
        </w:rPr>
        <w:t>分为两路其中一路去了保护</w:t>
      </w:r>
      <w:r>
        <w:rPr>
          <w:rFonts w:ascii="Times New Roman" w:eastAsia="Times New Roman" w:hAnsi="Times New Roman"/>
        </w:rPr>
        <w:t xml:space="preserve">A </w:t>
      </w:r>
      <w:r>
        <w:t>屏，另一路去了保</w:t>
      </w:r>
      <w:r>
        <w:rPr>
          <w:spacing w:val="-38"/>
        </w:rPr>
        <w:t xml:space="preserve">护 </w:t>
      </w:r>
      <w:r>
        <w:rPr>
          <w:rFonts w:ascii="Times New Roman" w:eastAsia="Times New Roman" w:hAnsi="Times New Roman"/>
        </w:rPr>
        <w:t xml:space="preserve">B </w:t>
      </w:r>
      <w:r>
        <w:rPr>
          <w:spacing w:val="-7"/>
        </w:rPr>
        <w:t xml:space="preserve">屏，保护回路经过屏后空开 </w:t>
      </w:r>
      <w:r>
        <w:rPr>
          <w:rFonts w:ascii="Times New Roman" w:eastAsia="Times New Roman" w:hAnsi="Times New Roman"/>
        </w:rPr>
        <w:t xml:space="preserve">1ZKK </w:t>
      </w:r>
      <w:r>
        <w:t>接入线路保护装置，零序回路则直接通</w:t>
      </w:r>
      <w:r>
        <w:rPr>
          <w:spacing w:val="6"/>
        </w:rPr>
        <w:t>过端子排转接进入保护装置；计量</w:t>
      </w:r>
      <w:r>
        <w:rPr>
          <w:rFonts w:ascii="Times New Roman" w:eastAsia="Times New Roman" w:hAnsi="Times New Roman"/>
          <w:spacing w:val="-6"/>
        </w:rPr>
        <w:t>A</w:t>
      </w:r>
      <w:r>
        <w:t>、</w:t>
      </w:r>
      <w:r>
        <w:rPr>
          <w:rFonts w:ascii="Times New Roman" w:eastAsia="Times New Roman" w:hAnsi="Times New Roman"/>
        </w:rPr>
        <w:t>B</w:t>
      </w:r>
      <w:r>
        <w:t>、</w:t>
      </w:r>
      <w:r>
        <w:rPr>
          <w:rFonts w:ascii="Times New Roman" w:eastAsia="Times New Roman" w:hAnsi="Times New Roman"/>
        </w:rPr>
        <w:t>C720</w:t>
      </w:r>
      <w:r>
        <w:t>′</w:t>
      </w:r>
      <w:r>
        <w:rPr>
          <w:rFonts w:ascii="Times New Roman" w:eastAsia="Times New Roman" w:hAnsi="Times New Roman"/>
        </w:rPr>
        <w:t xml:space="preserve">I </w:t>
      </w:r>
      <w:r>
        <w:rPr>
          <w:spacing w:val="-10"/>
        </w:rPr>
        <w:t xml:space="preserve">则通过电缆直接引至 </w:t>
      </w:r>
      <w:r>
        <w:rPr>
          <w:rFonts w:ascii="Times New Roman" w:eastAsia="Times New Roman" w:hAnsi="Times New Roman"/>
        </w:rPr>
        <w:t xml:space="preserve">220kV </w:t>
      </w:r>
      <w:r>
        <w:rPr>
          <w:spacing w:val="3"/>
        </w:rPr>
        <w:t>线路电度表屏后端子排再接入相应的线路电度表；测量</w:t>
      </w:r>
      <w:r>
        <w:rPr>
          <w:rFonts w:ascii="Times New Roman" w:eastAsia="Times New Roman" w:hAnsi="Times New Roman"/>
        </w:rPr>
        <w:t>A</w:t>
      </w:r>
      <w:r>
        <w:t>、</w:t>
      </w:r>
      <w:r>
        <w:rPr>
          <w:rFonts w:ascii="Times New Roman" w:eastAsia="Times New Roman" w:hAnsi="Times New Roman"/>
        </w:rPr>
        <w:t>B</w:t>
      </w:r>
      <w:r>
        <w:t>、</w:t>
      </w:r>
      <w:r>
        <w:rPr>
          <w:rFonts w:ascii="Times New Roman" w:eastAsia="Times New Roman" w:hAnsi="Times New Roman"/>
        </w:rPr>
        <w:t>C720</w:t>
      </w:r>
      <w:r>
        <w:t>′′</w:t>
      </w:r>
      <w:r>
        <w:rPr>
          <w:rFonts w:ascii="Times New Roman" w:eastAsia="Times New Roman" w:hAnsi="Times New Roman"/>
        </w:rPr>
        <w:t xml:space="preserve">I </w:t>
      </w:r>
      <w:r>
        <w:t>则通</w:t>
      </w:r>
      <w:r>
        <w:rPr>
          <w:spacing w:val="-15"/>
        </w:rPr>
        <w:t xml:space="preserve">过电缆引至 </w:t>
      </w:r>
      <w:r>
        <w:rPr>
          <w:rFonts w:ascii="Times New Roman" w:eastAsia="Times New Roman" w:hAnsi="Times New Roman"/>
        </w:rPr>
        <w:t xml:space="preserve">220kV </w:t>
      </w:r>
      <w:r>
        <w:rPr>
          <w:spacing w:val="-8"/>
        </w:rPr>
        <w:t xml:space="preserve">线路测控屏端子排再经过 </w:t>
      </w:r>
      <w:r>
        <w:rPr>
          <w:rFonts w:ascii="Times New Roman" w:eastAsia="Times New Roman" w:hAnsi="Times New Roman"/>
        </w:rPr>
        <w:t xml:space="preserve">1ZKK </w:t>
      </w:r>
      <w:r>
        <w:t>电压空开接入相应的测控装置；</w:t>
      </w:r>
    </w:p>
    <w:p>
      <w:pPr>
        <w:pStyle w:val="BodyText"/>
        <w:spacing w:line="417" w:lineRule="auto"/>
        <w:ind w:left="119" w:right="1684" w:firstLine="720"/>
      </w:pPr>
      <w:r>
        <w:rPr>
          <w:spacing w:val="-4"/>
        </w:rPr>
        <w:t xml:space="preserve">两面母线保护屏则直接从屏顶小母线取 </w:t>
      </w:r>
      <w:r>
        <w:rPr>
          <w:rFonts w:ascii="Times New Roman" w:eastAsia="Times New Roman"/>
        </w:rPr>
        <w:t>1</w:t>
      </w:r>
      <w:r>
        <w:t>、</w:t>
      </w:r>
      <w:r>
        <w:rPr>
          <w:rFonts w:ascii="Times New Roman" w:eastAsia="Times New Roman"/>
        </w:rPr>
        <w:t>2</w:t>
      </w:r>
      <w:r>
        <w:rPr>
          <w:rFonts w:ascii="Times New Roman" w:eastAsia="Times New Roman"/>
          <w:spacing w:val="60"/>
        </w:rPr>
        <w:t xml:space="preserve"> </w:t>
      </w:r>
      <w:r>
        <w:rPr>
          <w:spacing w:val="-2"/>
        </w:rPr>
        <w:t>母保护及零序电压经过屏后电</w:t>
      </w:r>
      <w:r>
        <w:t>压空开接入各自的保护装置。</w:t>
      </w:r>
    </w:p>
    <w:p>
      <w:pPr>
        <w:spacing w:after="0" w:line="417" w:lineRule="auto"/>
        <w:sectPr>
          <w:headerReference w:type="default" r:id="rId16"/>
          <w:footerReference w:type="default" r:id="rId17"/>
          <w:pgSz w:w="17860" w:h="25260"/>
          <w:pgMar w:top="1400" w:right="0" w:bottom="2020" w:left="1580" w:header="1084" w:footer="1831"/>
          <w:pgNumType w:start="7"/>
          <w:cols w:space="708"/>
        </w:sectPr>
      </w:pPr>
    </w:p>
    <w:p>
      <w:pPr>
        <w:pStyle w:val="BodyText"/>
        <w:spacing w:before="136" w:line="417" w:lineRule="auto"/>
        <w:ind w:left="119" w:right="1642" w:firstLine="720"/>
        <w:jc w:val="both"/>
      </w:pPr>
      <w:r>
        <w:rPr>
          <w:rFonts w:ascii="Arial" w:eastAsia="Arial"/>
        </w:rPr>
        <w:t xml:space="preserve">4 </w:t>
      </w:r>
      <w:r>
        <w:rPr>
          <w:spacing w:val="-1"/>
        </w:rPr>
        <w:t>台主变的保护、计量、测量的二次回路接线与线路的相似，只是线路是从</w:t>
      </w:r>
      <w:r>
        <w:rPr>
          <w:spacing w:val="-4"/>
        </w:rPr>
        <w:t xml:space="preserve">屏顶小母线取电压线，而主变则是通过电缆直接从 </w:t>
      </w:r>
      <w:r>
        <w:rPr>
          <w:rFonts w:ascii="Arial" w:eastAsia="Arial"/>
        </w:rPr>
        <w:t xml:space="preserve">220kV </w:t>
      </w:r>
      <w:r>
        <w:t>线路电度表屏通过端</w:t>
      </w:r>
      <w:r>
        <w:rPr>
          <w:spacing w:val="-19"/>
        </w:rPr>
        <w:t xml:space="preserve">子排直接取 </w:t>
      </w:r>
      <w:r>
        <w:rPr>
          <w:rFonts w:ascii="Arial" w:eastAsia="Arial"/>
        </w:rPr>
        <w:t>1</w:t>
      </w:r>
      <w:r>
        <w:rPr>
          <w:spacing w:val="-4"/>
        </w:rPr>
        <w:t>、</w:t>
      </w:r>
      <w:r>
        <w:rPr>
          <w:rFonts w:ascii="Arial" w:eastAsia="Arial"/>
        </w:rPr>
        <w:t xml:space="preserve">2 </w:t>
      </w:r>
      <w:r>
        <w:t>母电压。</w:t>
      </w:r>
    </w:p>
    <w:p>
      <w:pPr>
        <w:pStyle w:val="BodyText"/>
        <w:spacing w:line="417" w:lineRule="auto"/>
        <w:ind w:left="119" w:right="1680" w:firstLine="720"/>
        <w:jc w:val="both"/>
      </w:pPr>
      <w:r>
        <w:rPr>
          <w:spacing w:val="-6"/>
        </w:rPr>
        <w:t xml:space="preserve">再一路通过端子排转接经过电缆将 </w:t>
      </w:r>
      <w:r>
        <w:rPr>
          <w:rFonts w:ascii="Arial" w:eastAsia="Arial"/>
        </w:rPr>
        <w:t>1</w:t>
      </w:r>
      <w:r>
        <w:t>、</w:t>
      </w:r>
      <w:r>
        <w:rPr>
          <w:rFonts w:ascii="Arial" w:eastAsia="Arial"/>
        </w:rPr>
        <w:t xml:space="preserve">2 </w:t>
      </w:r>
      <w:r>
        <w:rPr>
          <w:spacing w:val="-1"/>
        </w:rPr>
        <w:t>母电压送至公用测控屏接入电压互</w:t>
      </w:r>
      <w:r>
        <w:rPr>
          <w:spacing w:val="-17"/>
        </w:rPr>
        <w:t xml:space="preserve">感器二次并列装置，另外单独将 </w:t>
      </w:r>
      <w:r>
        <w:rPr>
          <w:rFonts w:ascii="Arial" w:eastAsia="Arial"/>
        </w:rPr>
        <w:t>1</w:t>
      </w:r>
      <w:r>
        <w:rPr>
          <w:spacing w:val="-65"/>
        </w:rPr>
        <w:t>、</w:t>
      </w:r>
      <w:r>
        <w:rPr>
          <w:rFonts w:ascii="Arial" w:eastAsia="Arial"/>
        </w:rPr>
        <w:t xml:space="preserve">2 </w:t>
      </w:r>
      <w:r>
        <w:rPr>
          <w:spacing w:val="-18"/>
        </w:rPr>
        <w:t xml:space="preserve">母测量电压由 </w:t>
      </w:r>
      <w:r>
        <w:rPr>
          <w:rFonts w:ascii="Arial" w:eastAsia="Arial"/>
        </w:rPr>
        <w:t xml:space="preserve">220kV </w:t>
      </w:r>
      <w:r>
        <w:t>线路电度表屏引至公用测控屏分别经过一个电压空开接入公用测控装置（</w:t>
      </w:r>
      <w:r>
        <w:rPr>
          <w:spacing w:val="-17"/>
        </w:rPr>
        <w:t xml:space="preserve">后台显示的 </w:t>
      </w:r>
      <w:r>
        <w:rPr>
          <w:rFonts w:ascii="Arial" w:eastAsia="Arial"/>
        </w:rPr>
        <w:t xml:space="preserve">220kV </w:t>
      </w:r>
      <w:r>
        <w:t>母线电压就源于此）</w:t>
      </w:r>
    </w:p>
    <w:p>
      <w:pPr>
        <w:pStyle w:val="BodyText"/>
        <w:spacing w:line="417" w:lineRule="auto"/>
        <w:ind w:left="119" w:right="1697" w:firstLine="720"/>
        <w:jc w:val="both"/>
      </w:pPr>
      <w:r>
        <w:rPr>
          <w:spacing w:val="-2"/>
        </w:rPr>
        <w:t xml:space="preserve">各个故障录波器屏、低频低压减载屏也是直接通过电缆在 </w:t>
      </w:r>
      <w:r>
        <w:rPr>
          <w:rFonts w:ascii="Arial" w:eastAsia="Arial"/>
        </w:rPr>
        <w:t>220kV</w:t>
      </w:r>
      <w:r>
        <w:rPr>
          <w:rFonts w:ascii="Arial" w:eastAsia="Arial"/>
          <w:spacing w:val="83"/>
        </w:rPr>
        <w:t xml:space="preserve"> </w:t>
      </w:r>
      <w:r>
        <w:rPr>
          <w:spacing w:val="-5"/>
        </w:rPr>
        <w:t>线路电度</w:t>
      </w:r>
      <w:r>
        <w:rPr>
          <w:spacing w:val="-22"/>
        </w:rPr>
        <w:t xml:space="preserve">表屏后取 </w:t>
      </w:r>
      <w:r>
        <w:rPr>
          <w:rFonts w:ascii="Arial" w:eastAsia="Arial"/>
        </w:rPr>
        <w:t>1</w:t>
      </w:r>
      <w:r>
        <w:rPr>
          <w:spacing w:val="-4"/>
        </w:rPr>
        <w:t>、</w:t>
      </w:r>
      <w:r>
        <w:rPr>
          <w:rFonts w:ascii="Arial" w:eastAsia="Arial"/>
        </w:rPr>
        <w:t xml:space="preserve">2 </w:t>
      </w:r>
      <w:r>
        <w:t>母电压在经过相应的屏后空开接入各自的装置。</w:t>
      </w:r>
    </w:p>
    <w:p>
      <w:pPr>
        <w:pStyle w:val="BodyText"/>
        <w:spacing w:line="417" w:lineRule="auto"/>
        <w:ind w:left="119" w:right="1670" w:firstLine="720"/>
        <w:jc w:val="both"/>
      </w:pPr>
      <w:r>
        <w:rPr>
          <w:spacing w:val="-6"/>
        </w:rPr>
        <w:t xml:space="preserve">以上就是整个 </w:t>
      </w:r>
      <w:r>
        <w:rPr>
          <w:rFonts w:ascii="Arial" w:eastAsia="Arial"/>
        </w:rPr>
        <w:t>220kV1</w:t>
      </w:r>
      <w:r>
        <w:t>、</w:t>
      </w:r>
      <w:r>
        <w:rPr>
          <w:rFonts w:ascii="Arial" w:eastAsia="Arial"/>
        </w:rPr>
        <w:t>2</w:t>
      </w:r>
      <w:r>
        <w:rPr>
          <w:rFonts w:ascii="Arial" w:eastAsia="Arial"/>
          <w:spacing w:val="61"/>
        </w:rPr>
        <w:t xml:space="preserve"> </w:t>
      </w:r>
      <w:r>
        <w:rPr>
          <w:spacing w:val="-1"/>
        </w:rPr>
        <w:t>段母线电压互感器二次系统情况，利用此图便于</w:t>
      </w:r>
      <w:r>
        <w:t>查找二次电压回路的一些异常和故障，方便运行人员熟悉电压二次回路。</w:t>
      </w:r>
    </w:p>
    <w:p>
      <w:pPr>
        <w:pStyle w:val="BodyText"/>
        <w:spacing w:line="537" w:lineRule="exact"/>
        <w:ind w:left="840"/>
      </w:pPr>
      <w:r>
        <w:rPr>
          <w:rFonts w:ascii="Arial" w:eastAsia="Arial"/>
        </w:rPr>
        <w:t>3</w:t>
      </w:r>
      <w:r>
        <w:t>、查找异常举例如下：</w:t>
      </w:r>
    </w:p>
    <w:p>
      <w:pPr>
        <w:pStyle w:val="ListParagraph"/>
        <w:numPr>
          <w:ilvl w:val="0"/>
          <w:numId w:val="1"/>
        </w:numPr>
        <w:tabs>
          <w:tab w:val="left" w:pos="1475"/>
          <w:tab w:val="left" w:pos="1476"/>
        </w:tabs>
        <w:spacing w:before="397" w:after="0" w:line="417" w:lineRule="auto"/>
        <w:ind w:left="119" w:right="1658" w:firstLine="720"/>
        <w:jc w:val="left"/>
        <w:rPr>
          <w:sz w:val="42"/>
        </w:rPr>
      </w:pPr>
      <w:r>
        <w:rPr>
          <w:sz w:val="42"/>
        </w:rPr>
        <w:t>、杨四海变电站后台显</w:t>
      </w:r>
      <w:r>
        <w:rPr>
          <w:spacing w:val="58"/>
          <w:sz w:val="42"/>
        </w:rPr>
        <w:t>示</w:t>
      </w:r>
      <w:r>
        <w:rPr>
          <w:rFonts w:ascii="Arial" w:eastAsia="Arial"/>
          <w:sz w:val="42"/>
        </w:rPr>
        <w:t>220kV1</w:t>
      </w:r>
      <w:r>
        <w:rPr>
          <w:spacing w:val="-36"/>
          <w:sz w:val="42"/>
        </w:rPr>
        <w:t>、</w:t>
      </w:r>
      <w:r>
        <w:rPr>
          <w:rFonts w:ascii="Arial" w:eastAsia="Arial"/>
          <w:sz w:val="42"/>
        </w:rPr>
        <w:t>2</w:t>
      </w:r>
      <w:r>
        <w:rPr>
          <w:rFonts w:ascii="Arial" w:eastAsia="Arial"/>
          <w:spacing w:val="-28"/>
          <w:sz w:val="42"/>
        </w:rPr>
        <w:t xml:space="preserve"> </w:t>
      </w:r>
      <w:r>
        <w:rPr>
          <w:sz w:val="42"/>
        </w:rPr>
        <w:t>段母线电压不平相差</w:t>
      </w:r>
      <w:r>
        <w:rPr>
          <w:spacing w:val="-132"/>
          <w:sz w:val="42"/>
        </w:rPr>
        <w:t xml:space="preserve"> </w:t>
      </w:r>
      <w:r>
        <w:rPr>
          <w:rFonts w:ascii="Arial" w:eastAsia="Arial"/>
          <w:sz w:val="42"/>
        </w:rPr>
        <w:t>10kV</w:t>
      </w:r>
      <w:r>
        <w:rPr>
          <w:rFonts w:ascii="Arial" w:eastAsia="Arial"/>
          <w:spacing w:val="-31"/>
          <w:sz w:val="42"/>
        </w:rPr>
        <w:t xml:space="preserve"> </w:t>
      </w:r>
      <w:r>
        <w:rPr>
          <w:sz w:val="42"/>
        </w:rPr>
        <w:t xml:space="preserve">左右， </w:t>
      </w:r>
      <w:r>
        <w:rPr>
          <w:spacing w:val="-14"/>
          <w:sz w:val="42"/>
        </w:rPr>
        <w:t>此</w:t>
      </w:r>
      <w:r>
        <w:rPr>
          <w:sz w:val="42"/>
        </w:rPr>
        <w:t>时我们可以倒着去查，首先看测控装置显示电压和后台显示一致，然后在测控屏后测量</w:t>
      </w:r>
      <w:r>
        <w:rPr>
          <w:spacing w:val="-87"/>
          <w:sz w:val="42"/>
        </w:rPr>
        <w:t xml:space="preserve"> </w:t>
      </w:r>
      <w:r>
        <w:rPr>
          <w:rFonts w:ascii="Arial" w:eastAsia="Arial"/>
          <w:sz w:val="42"/>
        </w:rPr>
        <w:t>1</w:t>
      </w:r>
      <w:r>
        <w:rPr>
          <w:sz w:val="42"/>
        </w:rPr>
        <w:t>、</w:t>
      </w:r>
      <w:r>
        <w:rPr>
          <w:rFonts w:ascii="Arial" w:eastAsia="Arial"/>
          <w:sz w:val="42"/>
        </w:rPr>
        <w:t>2</w:t>
      </w:r>
      <w:r>
        <w:rPr>
          <w:rFonts w:ascii="Arial" w:eastAsia="Arial"/>
          <w:spacing w:val="7"/>
          <w:sz w:val="42"/>
        </w:rPr>
        <w:t xml:space="preserve"> </w:t>
      </w:r>
      <w:r>
        <w:rPr>
          <w:sz w:val="42"/>
        </w:rPr>
        <w:t>母测量电压压差</w:t>
      </w:r>
      <w:r>
        <w:rPr>
          <w:spacing w:val="-91"/>
          <w:sz w:val="42"/>
        </w:rPr>
        <w:t xml:space="preserve"> </w:t>
      </w:r>
      <w:r>
        <w:rPr>
          <w:rFonts w:ascii="Arial" w:eastAsia="Arial"/>
          <w:sz w:val="42"/>
        </w:rPr>
        <w:t>2.5V</w:t>
      </w:r>
      <w:r>
        <w:rPr>
          <w:sz w:val="42"/>
        </w:rPr>
        <w:t>，然后在</w:t>
      </w:r>
      <w:r>
        <w:rPr>
          <w:spacing w:val="-87"/>
          <w:sz w:val="42"/>
        </w:rPr>
        <w:t xml:space="preserve"> </w:t>
      </w:r>
      <w:r>
        <w:rPr>
          <w:rFonts w:ascii="Arial" w:eastAsia="Arial"/>
          <w:sz w:val="42"/>
        </w:rPr>
        <w:t>220kV</w:t>
      </w:r>
      <w:r>
        <w:rPr>
          <w:rFonts w:ascii="Arial" w:eastAsia="Arial"/>
          <w:spacing w:val="7"/>
          <w:sz w:val="42"/>
        </w:rPr>
        <w:t xml:space="preserve"> </w:t>
      </w:r>
      <w:r>
        <w:rPr>
          <w:sz w:val="42"/>
        </w:rPr>
        <w:t>线路电度表屏后测量压差在</w:t>
      </w:r>
      <w:r>
        <w:rPr>
          <w:spacing w:val="29"/>
          <w:sz w:val="42"/>
        </w:rPr>
        <w:t xml:space="preserve"> </w:t>
      </w:r>
      <w:r>
        <w:rPr>
          <w:rFonts w:ascii="Arial" w:eastAsia="Arial"/>
          <w:spacing w:val="5"/>
          <w:sz w:val="42"/>
        </w:rPr>
        <w:t>0.1V</w:t>
      </w:r>
      <w:r>
        <w:rPr>
          <w:spacing w:val="5"/>
          <w:sz w:val="42"/>
        </w:rPr>
        <w:t>，</w:t>
      </w:r>
      <w:r>
        <w:rPr>
          <w:sz w:val="42"/>
        </w:rPr>
        <w:t>通过以上测量基本确定问题出在电压低的一段母线电压互感器从</w:t>
      </w:r>
      <w:r>
        <w:rPr>
          <w:rFonts w:ascii="Arial" w:eastAsia="Arial"/>
          <w:sz w:val="42"/>
        </w:rPr>
        <w:t>220kV</w:t>
        <w:tab/>
      </w:r>
      <w:r>
        <w:rPr>
          <w:sz w:val="42"/>
        </w:rPr>
        <w:t>线路电度表屏到测控装置的测量用电缆。因为电缆绝缘或错接线从而最终反映到后台</w:t>
      </w:r>
      <w:r>
        <w:rPr>
          <w:spacing w:val="-110"/>
          <w:sz w:val="42"/>
        </w:rPr>
        <w:t xml:space="preserve"> </w:t>
      </w:r>
      <w:r>
        <w:rPr>
          <w:rFonts w:ascii="Arial" w:eastAsia="Arial"/>
          <w:sz w:val="42"/>
        </w:rPr>
        <w:t>1</w:t>
      </w:r>
      <w:r>
        <w:rPr>
          <w:sz w:val="42"/>
        </w:rPr>
        <w:t>、</w:t>
      </w:r>
      <w:r>
        <w:rPr>
          <w:rFonts w:ascii="Arial" w:eastAsia="Arial"/>
          <w:sz w:val="42"/>
        </w:rPr>
        <w:t>2</w:t>
      </w:r>
      <w:r>
        <w:rPr>
          <w:rFonts w:ascii="Arial" w:eastAsia="Arial"/>
          <w:spacing w:val="-15"/>
          <w:sz w:val="42"/>
        </w:rPr>
        <w:t xml:space="preserve"> </w:t>
      </w:r>
      <w:r>
        <w:rPr>
          <w:sz w:val="42"/>
        </w:rPr>
        <w:t>段电压不平。</w:t>
      </w:r>
    </w:p>
    <w:p>
      <w:pPr>
        <w:pStyle w:val="ListParagraph"/>
        <w:numPr>
          <w:ilvl w:val="0"/>
          <w:numId w:val="1"/>
        </w:numPr>
        <w:tabs>
          <w:tab w:val="left" w:pos="1475"/>
        </w:tabs>
        <w:spacing w:before="0" w:after="0" w:line="417" w:lineRule="auto"/>
        <w:ind w:left="119" w:right="1664" w:firstLine="720"/>
        <w:jc w:val="left"/>
        <w:rPr>
          <w:sz w:val="42"/>
        </w:rPr>
        <w:sectPr>
          <w:headerReference w:type="default" r:id="rId18"/>
          <w:footerReference w:type="default" r:id="rId19"/>
          <w:pgSz w:w="17860" w:h="25260"/>
          <w:pgMar w:top="1400" w:right="0" w:bottom="2020" w:left="1580" w:header="1084" w:footer="1831"/>
          <w:pgNumType w:start="8"/>
          <w:cols w:space="708"/>
        </w:sectPr>
      </w:pPr>
      <w:r>
        <w:rPr>
          <w:sz w:val="42"/>
        </w:rPr>
        <w:t>、</w:t>
      </w:r>
      <w:r>
        <w:rPr>
          <w:rFonts w:ascii="Arial" w:eastAsia="Arial"/>
          <w:sz w:val="42"/>
        </w:rPr>
        <w:t>220kV251</w:t>
      </w:r>
      <w:r>
        <w:rPr>
          <w:spacing w:val="-4"/>
          <w:sz w:val="42"/>
        </w:rPr>
        <w:t>、</w:t>
      </w:r>
      <w:r>
        <w:rPr>
          <w:rFonts w:ascii="Arial" w:eastAsia="Arial"/>
          <w:sz w:val="42"/>
        </w:rPr>
        <w:t>253</w:t>
      </w:r>
      <w:r>
        <w:rPr>
          <w:rFonts w:ascii="Arial" w:eastAsia="Arial"/>
          <w:spacing w:val="14"/>
          <w:sz w:val="42"/>
        </w:rPr>
        <w:t xml:space="preserve"> </w:t>
      </w:r>
      <w:r>
        <w:rPr>
          <w:spacing w:val="-22"/>
          <w:sz w:val="42"/>
        </w:rPr>
        <w:t xml:space="preserve">线路及 </w:t>
      </w:r>
      <w:r>
        <w:rPr>
          <w:rFonts w:ascii="Arial" w:eastAsia="Arial"/>
          <w:sz w:val="42"/>
        </w:rPr>
        <w:t>1</w:t>
      </w:r>
      <w:r>
        <w:rPr>
          <w:spacing w:val="-4"/>
          <w:sz w:val="42"/>
        </w:rPr>
        <w:t>、</w:t>
      </w:r>
      <w:r>
        <w:rPr>
          <w:rFonts w:ascii="Arial" w:eastAsia="Arial"/>
          <w:sz w:val="42"/>
        </w:rPr>
        <w:t>3</w:t>
      </w:r>
      <w:r>
        <w:rPr>
          <w:rFonts w:ascii="Arial" w:eastAsia="Arial"/>
          <w:spacing w:val="17"/>
          <w:sz w:val="42"/>
        </w:rPr>
        <w:t xml:space="preserve"> </w:t>
      </w:r>
      <w:r>
        <w:rPr>
          <w:spacing w:val="-13"/>
          <w:sz w:val="42"/>
        </w:rPr>
        <w:t xml:space="preserve">号主变电度表 </w:t>
      </w:r>
      <w:r>
        <w:rPr>
          <w:rFonts w:ascii="Arial" w:eastAsia="Arial"/>
          <w:sz w:val="42"/>
        </w:rPr>
        <w:t>B</w:t>
      </w:r>
      <w:r>
        <w:rPr>
          <w:rFonts w:ascii="Arial" w:eastAsia="Arial"/>
          <w:spacing w:val="15"/>
          <w:sz w:val="42"/>
        </w:rPr>
        <w:t xml:space="preserve"> </w:t>
      </w:r>
      <w:r>
        <w:rPr>
          <w:sz w:val="42"/>
        </w:rPr>
        <w:t>相失压，因为是</w:t>
      </w:r>
      <w:r>
        <w:rPr>
          <w:rFonts w:ascii="Arial" w:eastAsia="Arial"/>
          <w:sz w:val="42"/>
        </w:rPr>
        <w:t>220kV1</w:t>
      </w:r>
      <w:r>
        <w:rPr>
          <w:sz w:val="42"/>
        </w:rPr>
        <w:t>段母线上所带间隔的电度表都同时失压，则判断故障点应在计量电压的</w:t>
      </w:r>
      <w:r>
        <w:rPr>
          <w:spacing w:val="-2"/>
          <w:sz w:val="42"/>
        </w:rPr>
        <w:t xml:space="preserve">主回路上。首先检查 </w:t>
      </w:r>
      <w:r>
        <w:rPr>
          <w:rFonts w:ascii="Arial" w:eastAsia="Arial"/>
          <w:sz w:val="42"/>
        </w:rPr>
        <w:t>1</w:t>
      </w:r>
      <w:r>
        <w:rPr>
          <w:rFonts w:ascii="Arial" w:eastAsia="Arial"/>
          <w:spacing w:val="87"/>
          <w:sz w:val="42"/>
        </w:rPr>
        <w:t xml:space="preserve"> </w:t>
      </w:r>
      <w:r>
        <w:rPr>
          <w:sz w:val="42"/>
        </w:rPr>
        <w:t xml:space="preserve">段母线电压互感器端子箱内相应的计量空开没有跳闸（ </w:t>
      </w:r>
      <w:r>
        <w:rPr>
          <w:spacing w:val="-4"/>
          <w:w w:val="100"/>
          <w:sz w:val="42"/>
        </w:rPr>
        <w:t>电压空开可实现单项跳闸</w:t>
      </w:r>
      <w:r>
        <w:rPr>
          <w:spacing w:val="-220"/>
          <w:w w:val="100"/>
          <w:sz w:val="42"/>
        </w:rPr>
        <w:t>）</w:t>
      </w:r>
      <w:r>
        <w:rPr>
          <w:spacing w:val="4"/>
          <w:w w:val="100"/>
          <w:sz w:val="42"/>
        </w:rPr>
        <w:t>，测量下口有电压，按照图纸再到</w:t>
      </w:r>
      <w:r>
        <w:rPr>
          <w:rFonts w:ascii="Arial" w:eastAsia="Arial"/>
          <w:w w:val="90"/>
          <w:sz w:val="42"/>
        </w:rPr>
        <w:t>219</w:t>
      </w:r>
      <w:r>
        <w:rPr>
          <w:rFonts w:ascii="Arial" w:eastAsia="Arial"/>
          <w:spacing w:val="-15"/>
          <w:sz w:val="42"/>
        </w:rPr>
        <w:t xml:space="preserve"> </w:t>
      </w:r>
      <w:r>
        <w:rPr>
          <w:w w:val="100"/>
          <w:sz w:val="42"/>
        </w:rPr>
        <w:t>隔离开关机构</w:t>
      </w:r>
      <w:r>
        <w:rPr>
          <w:spacing w:val="-4"/>
          <w:sz w:val="42"/>
        </w:rPr>
        <w:t xml:space="preserve">箱内测量相应的计量回路 </w:t>
      </w:r>
      <w:r>
        <w:rPr>
          <w:rFonts w:ascii="Arial" w:eastAsia="Arial"/>
          <w:sz w:val="42"/>
        </w:rPr>
        <w:t>B</w:t>
      </w:r>
      <w:r>
        <w:rPr>
          <w:rFonts w:ascii="Arial" w:eastAsia="Arial"/>
          <w:spacing w:val="62"/>
          <w:sz w:val="42"/>
        </w:rPr>
        <w:t xml:space="preserve"> </w:t>
      </w:r>
    </w:p>
    <w:p>
      <w:pPr>
        <w:pStyle w:val="ListParagraph"/>
        <w:numPr>
          <w:ilvl w:val="0"/>
          <w:numId w:val="0"/>
        </w:numPr>
        <w:tabs>
          <w:tab w:val="left" w:pos="1475"/>
        </w:tabs>
        <w:spacing w:before="0" w:after="0" w:line="417" w:lineRule="auto"/>
        <w:ind w:left="119" w:right="1664" w:firstLine="720"/>
        <w:jc w:val="left"/>
        <w:rPr>
          <w:sz w:val="42"/>
        </w:rPr>
      </w:pPr>
      <w:r>
        <w:rPr>
          <w:sz w:val="42"/>
        </w:rPr>
        <w:t>相输入和输出电压情况，发现输入电压正常，输出电压为</w:t>
      </w:r>
    </w:p>
    <w:p>
      <w:pPr>
        <w:spacing w:after="0" w:line="417"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https://d.book118.com/787111141031006045</w:t>
        </w:r>
      </w:hyperlink>
    </w:p>
    <w:p>
      <w:pPr>
        <w:spacing w:after="0" w:line="417" w:lineRule="auto"/>
        <w:jc w:val="left"/>
        <w:rPr>
          <w:sz w:val="42"/>
        </w:rPr>
      </w:pPr>
    </w:p>
    <w:sectPr>
      <w:headerReference w:type="default" r:id="rId21"/>
      <w:footerReference w:type="default" r:id="rId22"/>
      <w:type w:val="nextPage"/>
      <w:pgSz w:w="17860" w:h="25260"/>
      <w:pgMar w:top="1400" w:right="0" w:bottom="2020" w:left="1580" w:header="1084" w:footer="1831"/>
      <w:pgNumType w:start="9"/>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Microsoft Sans Serif">
    <w:altName w:val="Microsoft Sans Serif"/>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83.96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83.96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83.96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83.96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83.96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83.96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83.96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83.96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83.96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2pt;margin-left:418.4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4275188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518815"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2pt;margin-left:418.4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6862111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211112"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2pt;margin-left:418.4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1222558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255808"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2pt;margin-left:418.4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1126455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645558"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2pt;margin-left:418.4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9449024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902476"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2pt;margin-left:418.4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328585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58527"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2pt;margin-left:418.4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9081294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129494"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2pt;margin-left:418.4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1041400</wp:posOffset>
          </wp:positionH>
          <wp:positionV relativeFrom="page">
            <wp:posOffset>850900</wp:posOffset>
          </wp:positionV>
          <wp:extent cx="9271000" cy="38100"/>
          <wp:effectExtent l="0" t="0" r="0" b="0"/>
          <wp:wrapNone/>
          <wp:docPr id="13263372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337223" name="image1.png"/>
                  <pic:cNvPicPr/>
                </pic:nvPicPr>
                <pic:blipFill>
                  <a:blip xmlns:r="http://schemas.openxmlformats.org/officeDocument/2006/relationships" r:embed="rId1" cstate="print"/>
                  <a:stretch>
                    <a:fillRect/>
                  </a:stretch>
                </pic:blipFill>
                <pic:spPr>
                  <a:xfrm>
                    <a:off x="0" y="0"/>
                    <a:ext cx="927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2pt;margin-left:418.4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F2517"/>
    <w:multiLevelType w:val="hybridMultilevel"/>
    <w:tmpl w:val="00000000"/>
    <w:lvl w:ilvl="0">
      <w:start w:val="1"/>
      <w:numFmt w:val="decimal"/>
      <w:lvlText w:val="%1."/>
      <w:lvlJc w:val="left"/>
      <w:pPr>
        <w:ind w:left="1444" w:hanging="630"/>
        <w:jc w:val="left"/>
      </w:pPr>
      <w:rPr>
        <w:rFonts w:hint="default"/>
        <w:w w:val="100"/>
      </w:rPr>
    </w:lvl>
    <w:lvl w:ilvl="1">
      <w:start w:val="0"/>
      <w:numFmt w:val="bullet"/>
      <w:lvlText w:val="•"/>
      <w:lvlJc w:val="left"/>
      <w:pPr>
        <w:ind w:left="1440" w:hanging="630"/>
      </w:pPr>
      <w:rPr>
        <w:rFonts w:hint="default"/>
      </w:rPr>
    </w:lvl>
    <w:lvl w:ilvl="2">
      <w:start w:val="0"/>
      <w:numFmt w:val="bullet"/>
      <w:lvlText w:val="•"/>
      <w:lvlJc w:val="left"/>
      <w:pPr>
        <w:ind w:left="3088" w:hanging="630"/>
      </w:pPr>
      <w:rPr>
        <w:rFonts w:hint="default"/>
      </w:rPr>
    </w:lvl>
    <w:lvl w:ilvl="3">
      <w:start w:val="0"/>
      <w:numFmt w:val="bullet"/>
      <w:lvlText w:val="•"/>
      <w:lvlJc w:val="left"/>
      <w:pPr>
        <w:ind w:left="4737" w:hanging="630"/>
      </w:pPr>
      <w:rPr>
        <w:rFonts w:hint="default"/>
      </w:rPr>
    </w:lvl>
    <w:lvl w:ilvl="4">
      <w:start w:val="0"/>
      <w:numFmt w:val="bullet"/>
      <w:lvlText w:val="•"/>
      <w:lvlJc w:val="left"/>
      <w:pPr>
        <w:ind w:left="6386" w:hanging="630"/>
      </w:pPr>
      <w:rPr>
        <w:rFonts w:hint="default"/>
      </w:rPr>
    </w:lvl>
    <w:lvl w:ilvl="5">
      <w:start w:val="0"/>
      <w:numFmt w:val="bullet"/>
      <w:lvlText w:val="•"/>
      <w:lvlJc w:val="left"/>
      <w:pPr>
        <w:ind w:left="8035" w:hanging="630"/>
      </w:pPr>
      <w:rPr>
        <w:rFonts w:hint="default"/>
      </w:rPr>
    </w:lvl>
    <w:lvl w:ilvl="6">
      <w:start w:val="0"/>
      <w:numFmt w:val="bullet"/>
      <w:lvlText w:val="•"/>
      <w:lvlJc w:val="left"/>
      <w:pPr>
        <w:ind w:left="9684" w:hanging="630"/>
      </w:pPr>
      <w:rPr>
        <w:rFonts w:hint="default"/>
      </w:rPr>
    </w:lvl>
    <w:lvl w:ilvl="7">
      <w:start w:val="0"/>
      <w:numFmt w:val="bullet"/>
      <w:lvlText w:val="•"/>
      <w:lvlJc w:val="left"/>
      <w:pPr>
        <w:ind w:left="11333" w:hanging="630"/>
      </w:pPr>
      <w:rPr>
        <w:rFonts w:hint="default"/>
      </w:rPr>
    </w:lvl>
    <w:lvl w:ilvl="8">
      <w:start w:val="0"/>
      <w:numFmt w:val="bullet"/>
      <w:lvlText w:val="•"/>
      <w:lvlJc w:val="left"/>
      <w:pPr>
        <w:ind w:left="12981" w:hanging="630"/>
      </w:pPr>
      <w:rPr>
        <w:rFonts w:hint="default"/>
      </w:rPr>
    </w:lvl>
  </w:abstractNum>
  <w:abstractNum w:abstractNumId="1">
    <w:nsid w:val="2F58F41E"/>
    <w:multiLevelType w:val="hybridMultilevel"/>
    <w:tmpl w:val="00000000"/>
    <w:lvl w:ilvl="0">
      <w:start w:val="1"/>
      <w:numFmt w:val="decimal"/>
      <w:lvlText w:val="%1）"/>
      <w:lvlJc w:val="left"/>
      <w:pPr>
        <w:ind w:left="119" w:hanging="635"/>
        <w:jc w:val="left"/>
      </w:pPr>
      <w:rPr>
        <w:rFonts w:ascii="Arial" w:eastAsia="Arial" w:hAnsi="Arial" w:cs="Arial" w:hint="default"/>
        <w:spacing w:val="-213"/>
        <w:w w:val="90"/>
        <w:sz w:val="40"/>
        <w:szCs w:val="40"/>
      </w:rPr>
    </w:lvl>
    <w:lvl w:ilvl="1">
      <w:start w:val="0"/>
      <w:numFmt w:val="bullet"/>
      <w:lvlText w:val="•"/>
      <w:lvlJc w:val="left"/>
      <w:pPr>
        <w:ind w:left="1735" w:hanging="635"/>
      </w:pPr>
      <w:rPr>
        <w:rFonts w:hint="default"/>
      </w:rPr>
    </w:lvl>
    <w:lvl w:ilvl="2">
      <w:start w:val="0"/>
      <w:numFmt w:val="bullet"/>
      <w:lvlText w:val="•"/>
      <w:lvlJc w:val="left"/>
      <w:pPr>
        <w:ind w:left="3351" w:hanging="635"/>
      </w:pPr>
      <w:rPr>
        <w:rFonts w:hint="default"/>
      </w:rPr>
    </w:lvl>
    <w:lvl w:ilvl="3">
      <w:start w:val="0"/>
      <w:numFmt w:val="bullet"/>
      <w:lvlText w:val="•"/>
      <w:lvlJc w:val="left"/>
      <w:pPr>
        <w:ind w:left="4967" w:hanging="635"/>
      </w:pPr>
      <w:rPr>
        <w:rFonts w:hint="default"/>
      </w:rPr>
    </w:lvl>
    <w:lvl w:ilvl="4">
      <w:start w:val="0"/>
      <w:numFmt w:val="bullet"/>
      <w:lvlText w:val="•"/>
      <w:lvlJc w:val="left"/>
      <w:pPr>
        <w:ind w:left="6583" w:hanging="635"/>
      </w:pPr>
      <w:rPr>
        <w:rFonts w:hint="default"/>
      </w:rPr>
    </w:lvl>
    <w:lvl w:ilvl="5">
      <w:start w:val="0"/>
      <w:numFmt w:val="bullet"/>
      <w:lvlText w:val="•"/>
      <w:lvlJc w:val="left"/>
      <w:pPr>
        <w:ind w:left="8199" w:hanging="635"/>
      </w:pPr>
      <w:rPr>
        <w:rFonts w:hint="default"/>
      </w:rPr>
    </w:lvl>
    <w:lvl w:ilvl="6">
      <w:start w:val="0"/>
      <w:numFmt w:val="bullet"/>
      <w:lvlText w:val="•"/>
      <w:lvlJc w:val="left"/>
      <w:pPr>
        <w:ind w:left="9815" w:hanging="635"/>
      </w:pPr>
      <w:rPr>
        <w:rFonts w:hint="default"/>
      </w:rPr>
    </w:lvl>
    <w:lvl w:ilvl="7">
      <w:start w:val="0"/>
      <w:numFmt w:val="bullet"/>
      <w:lvlText w:val="•"/>
      <w:lvlJc w:val="left"/>
      <w:pPr>
        <w:ind w:left="11431" w:hanging="635"/>
      </w:pPr>
      <w:rPr>
        <w:rFonts w:hint="default"/>
      </w:rPr>
    </w:lvl>
    <w:lvl w:ilvl="8">
      <w:start w:val="0"/>
      <w:numFmt w:val="bullet"/>
      <w:lvlText w:val="•"/>
      <w:lvlJc w:val="left"/>
      <w:pPr>
        <w:ind w:left="13047" w:hanging="635"/>
      </w:pPr>
      <w:rPr>
        <w:rFonts w:hint="default"/>
      </w:rPr>
    </w:lvl>
  </w:abstractNum>
  <w:abstractNum w:abstractNumId="2">
    <w:nsid w:val="36AD65CF"/>
    <w:multiLevelType w:val="hybridMultilevel"/>
    <w:tmpl w:val="00000000"/>
    <w:lvl w:ilvl="0">
      <w:start w:val="1"/>
      <w:numFmt w:val="decimal"/>
      <w:lvlText w:val="%1."/>
      <w:lvlJc w:val="left"/>
      <w:pPr>
        <w:ind w:left="1683" w:hanging="635"/>
        <w:jc w:val="right"/>
      </w:pPr>
      <w:rPr>
        <w:rFonts w:hint="default"/>
        <w:spacing w:val="0"/>
        <w:w w:val="90"/>
      </w:rPr>
    </w:lvl>
    <w:lvl w:ilvl="1">
      <w:start w:val="1"/>
      <w:numFmt w:val="decimal"/>
      <w:lvlText w:val="%2."/>
      <w:lvlJc w:val="left"/>
      <w:pPr>
        <w:ind w:left="1369" w:hanging="317"/>
        <w:jc w:val="left"/>
      </w:pPr>
      <w:rPr>
        <w:rFonts w:ascii="Times New Roman" w:eastAsia="Times New Roman" w:hAnsi="Times New Roman" w:cs="Times New Roman" w:hint="default"/>
        <w:w w:val="100"/>
        <w:sz w:val="40"/>
        <w:szCs w:val="40"/>
      </w:rPr>
    </w:lvl>
    <w:lvl w:ilvl="2">
      <w:start w:val="0"/>
      <w:numFmt w:val="bullet"/>
      <w:lvlText w:val="•"/>
      <w:lvlJc w:val="left"/>
      <w:pPr>
        <w:ind w:left="3302" w:hanging="317"/>
      </w:pPr>
      <w:rPr>
        <w:rFonts w:hint="default"/>
      </w:rPr>
    </w:lvl>
    <w:lvl w:ilvl="3">
      <w:start w:val="0"/>
      <w:numFmt w:val="bullet"/>
      <w:lvlText w:val="•"/>
      <w:lvlJc w:val="left"/>
      <w:pPr>
        <w:ind w:left="4924" w:hanging="317"/>
      </w:pPr>
      <w:rPr>
        <w:rFonts w:hint="default"/>
      </w:rPr>
    </w:lvl>
    <w:lvl w:ilvl="4">
      <w:start w:val="0"/>
      <w:numFmt w:val="bullet"/>
      <w:lvlText w:val="•"/>
      <w:lvlJc w:val="left"/>
      <w:pPr>
        <w:ind w:left="6546" w:hanging="317"/>
      </w:pPr>
      <w:rPr>
        <w:rFonts w:hint="default"/>
      </w:rPr>
    </w:lvl>
    <w:lvl w:ilvl="5">
      <w:start w:val="0"/>
      <w:numFmt w:val="bullet"/>
      <w:lvlText w:val="•"/>
      <w:lvlJc w:val="left"/>
      <w:pPr>
        <w:ind w:left="8168" w:hanging="317"/>
      </w:pPr>
      <w:rPr>
        <w:rFonts w:hint="default"/>
      </w:rPr>
    </w:lvl>
    <w:lvl w:ilvl="6">
      <w:start w:val="0"/>
      <w:numFmt w:val="bullet"/>
      <w:lvlText w:val="•"/>
      <w:lvlJc w:val="left"/>
      <w:pPr>
        <w:ind w:left="9790" w:hanging="317"/>
      </w:pPr>
      <w:rPr>
        <w:rFonts w:hint="default"/>
      </w:rPr>
    </w:lvl>
    <w:lvl w:ilvl="7">
      <w:start w:val="0"/>
      <w:numFmt w:val="bullet"/>
      <w:lvlText w:val="•"/>
      <w:lvlJc w:val="left"/>
      <w:pPr>
        <w:ind w:left="11413" w:hanging="317"/>
      </w:pPr>
      <w:rPr>
        <w:rFonts w:hint="default"/>
      </w:rPr>
    </w:lvl>
    <w:lvl w:ilvl="8">
      <w:start w:val="0"/>
      <w:numFmt w:val="bullet"/>
      <w:lvlText w:val="•"/>
      <w:lvlJc w:val="left"/>
      <w:pPr>
        <w:ind w:left="13035" w:hanging="317"/>
      </w:pPr>
      <w:rPr>
        <w:rFonts w:hint="default"/>
      </w:rPr>
    </w:lvl>
  </w:abstractNum>
  <w:abstractNum w:abstractNumId="3">
    <w:nsid w:val="4B09FC70"/>
    <w:multiLevelType w:val="hybridMultilevel"/>
    <w:tmpl w:val="00000000"/>
    <w:lvl w:ilvl="0">
      <w:start w:val="1"/>
      <w:numFmt w:val="decimal"/>
      <w:lvlText w:val="%1."/>
      <w:lvlJc w:val="left"/>
      <w:pPr>
        <w:ind w:left="1275" w:hanging="317"/>
        <w:jc w:val="left"/>
      </w:pPr>
      <w:rPr>
        <w:rFonts w:hint="default"/>
        <w:w w:val="90"/>
      </w:rPr>
    </w:lvl>
    <w:lvl w:ilvl="1">
      <w:start w:val="0"/>
      <w:numFmt w:val="bullet"/>
      <w:lvlText w:val="•"/>
      <w:lvlJc w:val="left"/>
      <w:pPr>
        <w:ind w:left="2779" w:hanging="317"/>
      </w:pPr>
      <w:rPr>
        <w:rFonts w:hint="default"/>
      </w:rPr>
    </w:lvl>
    <w:lvl w:ilvl="2">
      <w:start w:val="0"/>
      <w:numFmt w:val="bullet"/>
      <w:lvlText w:val="•"/>
      <w:lvlJc w:val="left"/>
      <w:pPr>
        <w:ind w:left="4279" w:hanging="317"/>
      </w:pPr>
      <w:rPr>
        <w:rFonts w:hint="default"/>
      </w:rPr>
    </w:lvl>
    <w:lvl w:ilvl="3">
      <w:start w:val="0"/>
      <w:numFmt w:val="bullet"/>
      <w:lvlText w:val="•"/>
      <w:lvlJc w:val="left"/>
      <w:pPr>
        <w:ind w:left="5779" w:hanging="317"/>
      </w:pPr>
      <w:rPr>
        <w:rFonts w:hint="default"/>
      </w:rPr>
    </w:lvl>
    <w:lvl w:ilvl="4">
      <w:start w:val="0"/>
      <w:numFmt w:val="bullet"/>
      <w:lvlText w:val="•"/>
      <w:lvlJc w:val="left"/>
      <w:pPr>
        <w:ind w:left="7279" w:hanging="317"/>
      </w:pPr>
      <w:rPr>
        <w:rFonts w:hint="default"/>
      </w:rPr>
    </w:lvl>
    <w:lvl w:ilvl="5">
      <w:start w:val="0"/>
      <w:numFmt w:val="bullet"/>
      <w:lvlText w:val="•"/>
      <w:lvlJc w:val="left"/>
      <w:pPr>
        <w:ind w:left="8779" w:hanging="317"/>
      </w:pPr>
      <w:rPr>
        <w:rFonts w:hint="default"/>
      </w:rPr>
    </w:lvl>
    <w:lvl w:ilvl="6">
      <w:start w:val="0"/>
      <w:numFmt w:val="bullet"/>
      <w:lvlText w:val="•"/>
      <w:lvlJc w:val="left"/>
      <w:pPr>
        <w:ind w:left="10279" w:hanging="317"/>
      </w:pPr>
      <w:rPr>
        <w:rFonts w:hint="default"/>
      </w:rPr>
    </w:lvl>
    <w:lvl w:ilvl="7">
      <w:start w:val="0"/>
      <w:numFmt w:val="bullet"/>
      <w:lvlText w:val="•"/>
      <w:lvlJc w:val="left"/>
      <w:pPr>
        <w:ind w:left="11779" w:hanging="317"/>
      </w:pPr>
      <w:rPr>
        <w:rFonts w:hint="default"/>
      </w:rPr>
    </w:lvl>
    <w:lvl w:ilvl="8">
      <w:start w:val="0"/>
      <w:numFmt w:val="bullet"/>
      <w:lvlText w:val="•"/>
      <w:lvlJc w:val="left"/>
      <w:pPr>
        <w:ind w:left="13279" w:hanging="317"/>
      </w:pPr>
      <w:rPr>
        <w:rFonts w:hint="default"/>
      </w:rPr>
    </w:lvl>
  </w:abstractNum>
  <w:abstractNum w:abstractNumId="4">
    <w:nsid w:val="5FDA2E6A"/>
    <w:multiLevelType w:val="hybridMultilevel"/>
    <w:tmpl w:val="00000000"/>
    <w:lvl w:ilvl="0">
      <w:start w:val="1"/>
      <w:numFmt w:val="decimal"/>
      <w:lvlText w:val="%1."/>
      <w:lvlJc w:val="left"/>
      <w:pPr>
        <w:ind w:left="1275" w:hanging="317"/>
        <w:jc w:val="left"/>
      </w:pPr>
      <w:rPr>
        <w:rFonts w:ascii="Arial" w:eastAsia="Arial" w:hAnsi="Arial" w:cs="Arial" w:hint="default"/>
        <w:w w:val="90"/>
        <w:sz w:val="40"/>
        <w:szCs w:val="40"/>
      </w:rPr>
    </w:lvl>
    <w:lvl w:ilvl="1">
      <w:start w:val="0"/>
      <w:numFmt w:val="bullet"/>
      <w:lvlText w:val="•"/>
      <w:lvlJc w:val="left"/>
      <w:pPr>
        <w:ind w:left="2779" w:hanging="317"/>
      </w:pPr>
      <w:rPr>
        <w:rFonts w:hint="default"/>
      </w:rPr>
    </w:lvl>
    <w:lvl w:ilvl="2">
      <w:start w:val="0"/>
      <w:numFmt w:val="bullet"/>
      <w:lvlText w:val="•"/>
      <w:lvlJc w:val="left"/>
      <w:pPr>
        <w:ind w:left="4279" w:hanging="317"/>
      </w:pPr>
      <w:rPr>
        <w:rFonts w:hint="default"/>
      </w:rPr>
    </w:lvl>
    <w:lvl w:ilvl="3">
      <w:start w:val="0"/>
      <w:numFmt w:val="bullet"/>
      <w:lvlText w:val="•"/>
      <w:lvlJc w:val="left"/>
      <w:pPr>
        <w:ind w:left="5779" w:hanging="317"/>
      </w:pPr>
      <w:rPr>
        <w:rFonts w:hint="default"/>
      </w:rPr>
    </w:lvl>
    <w:lvl w:ilvl="4">
      <w:start w:val="0"/>
      <w:numFmt w:val="bullet"/>
      <w:lvlText w:val="•"/>
      <w:lvlJc w:val="left"/>
      <w:pPr>
        <w:ind w:left="7279" w:hanging="317"/>
      </w:pPr>
      <w:rPr>
        <w:rFonts w:hint="default"/>
      </w:rPr>
    </w:lvl>
    <w:lvl w:ilvl="5">
      <w:start w:val="0"/>
      <w:numFmt w:val="bullet"/>
      <w:lvlText w:val="•"/>
      <w:lvlJc w:val="left"/>
      <w:pPr>
        <w:ind w:left="8779" w:hanging="317"/>
      </w:pPr>
      <w:rPr>
        <w:rFonts w:hint="default"/>
      </w:rPr>
    </w:lvl>
    <w:lvl w:ilvl="6">
      <w:start w:val="0"/>
      <w:numFmt w:val="bullet"/>
      <w:lvlText w:val="•"/>
      <w:lvlJc w:val="left"/>
      <w:pPr>
        <w:ind w:left="10279" w:hanging="317"/>
      </w:pPr>
      <w:rPr>
        <w:rFonts w:hint="default"/>
      </w:rPr>
    </w:lvl>
    <w:lvl w:ilvl="7">
      <w:start w:val="0"/>
      <w:numFmt w:val="bullet"/>
      <w:lvlText w:val="•"/>
      <w:lvlJc w:val="left"/>
      <w:pPr>
        <w:ind w:left="11779" w:hanging="317"/>
      </w:pPr>
      <w:rPr>
        <w:rFonts w:hint="default"/>
      </w:rPr>
    </w:lvl>
    <w:lvl w:ilvl="8">
      <w:start w:val="0"/>
      <w:numFmt w:val="bullet"/>
      <w:lvlText w:val="•"/>
      <w:lvlJc w:val="left"/>
      <w:pPr>
        <w:ind w:left="13279" w:hanging="317"/>
      </w:pPr>
      <w:rPr>
        <w:rFont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line="720" w:lineRule="exact"/>
      <w:ind w:right="298"/>
      <w:jc w:val="right"/>
      <w:outlineLvl w:val="0"/>
    </w:pPr>
    <w:rPr>
      <w:rFonts w:ascii="黑体" w:eastAsia="黑体" w:hAnsi="黑体" w:cs="黑体"/>
      <w:b/>
      <w:bCs/>
      <w:sz w:val="63"/>
      <w:szCs w:val="6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ind w:left="1369" w:hanging="318"/>
    </w:pPr>
    <w:rPr>
      <w:rFonts w:ascii="宋体" w:eastAsia="宋体" w:hAnsi="宋体" w:cs="宋体"/>
    </w:rPr>
  </w:style>
  <w:style w:type="paragraph" w:customStyle="1" w:styleId="TableParagraph">
    <w:name w:val="Table Paragraph"/>
    <w:basedOn w:val="Normal"/>
    <w:uiPriority w:val="1"/>
    <w:qFormat/>
    <w:rPr>
      <w:rFonts w:ascii="黑体" w:eastAsia="黑体" w:hAnsi="黑体" w:cs="黑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yperlink" Target="https://d.book118.com/787111141031006045" TargetMode="Externa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2024-02-02T07:38:03Z</dcterms:created>
  <dcterms:modified xsi:type="dcterms:W3CDTF">2024-02-02T07:38:03Z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2024-02-02T00:00:00Z</vt:filetime>
  </property>
</Properties>
</file>