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钛及钛合金板、管、棒、丝及锻件(环、饼坯)相关公司员工职业道路规划与管理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85" w:history="1">
        <w:r>
          <w:rPr>
            <w:rFonts w:ascii="仿宋" w:eastAsia="仿宋" w:hAnsi="仿宋" w:cs="仿宋" w:hint="eastAsia"/>
            <w:lang w:eastAsia="zh-CN"/>
          </w:rPr>
          <w:t>序言</w:t>
        </w:r>
        <w:r>
          <w:tab/>
        </w:r>
        <w:r>
          <w:fldChar w:fldCharType="begin"/>
        </w:r>
        <w:r>
          <w:instrText xml:space="preserve"> PAGEREF _Toc24085 \h </w:instrText>
        </w:r>
        <w:r>
          <w:fldChar w:fldCharType="separate"/>
        </w:r>
        <w:r>
          <w:t>3</w:t>
        </w:r>
        <w:r>
          <w:fldChar w:fldCharType="end"/>
        </w:r>
      </w:hyperlink>
    </w:p>
    <w:p>
      <w:pPr>
        <w:pStyle w:val="TOC1"/>
        <w:tabs>
          <w:tab w:val="right" w:leader="dot" w:pos="8306"/>
        </w:tabs>
      </w:pPr>
      <w:hyperlink w:anchor="_Toc3315" w:history="1">
        <w:r>
          <w:rPr>
            <w:rFonts w:ascii="仿宋" w:eastAsia="仿宋" w:hAnsi="仿宋" w:cs="仿宋" w:hint="eastAsia"/>
            <w:lang w:eastAsia="zh-CN"/>
          </w:rPr>
          <w:t>一、薪酬制度管理</w:t>
        </w:r>
        <w:r>
          <w:tab/>
        </w:r>
        <w:r>
          <w:fldChar w:fldCharType="begin"/>
        </w:r>
        <w:r>
          <w:instrText xml:space="preserve"> PAGEREF _Toc3315 \h </w:instrText>
        </w:r>
        <w:r>
          <w:fldChar w:fldCharType="separate"/>
        </w:r>
        <w:r>
          <w:t>3</w:t>
        </w:r>
        <w:r>
          <w:fldChar w:fldCharType="end"/>
        </w:r>
      </w:hyperlink>
    </w:p>
    <w:p>
      <w:pPr>
        <w:pStyle w:val="TOC2"/>
        <w:tabs>
          <w:tab w:val="right" w:leader="dot" w:pos="8306"/>
        </w:tabs>
      </w:pPr>
      <w:hyperlink w:anchor="_Toc20975" w:history="1">
        <w:r>
          <w:rPr>
            <w:rFonts w:ascii="仿宋" w:eastAsia="仿宋" w:hAnsi="仿宋" w:cs="仿宋" w:hint="eastAsia"/>
            <w:lang w:eastAsia="zh-CN"/>
          </w:rPr>
          <w:t>(一)、薪酬管理制度</w:t>
        </w:r>
        <w:r>
          <w:tab/>
        </w:r>
        <w:r>
          <w:fldChar w:fldCharType="begin"/>
        </w:r>
        <w:r>
          <w:instrText xml:space="preserve"> PAGEREF _Toc20975 \h </w:instrText>
        </w:r>
        <w:r>
          <w:fldChar w:fldCharType="separate"/>
        </w:r>
        <w:r>
          <w:t>3</w:t>
        </w:r>
        <w:r>
          <w:fldChar w:fldCharType="end"/>
        </w:r>
      </w:hyperlink>
    </w:p>
    <w:p>
      <w:pPr>
        <w:pStyle w:val="TOC2"/>
        <w:tabs>
          <w:tab w:val="right" w:leader="dot" w:pos="8306"/>
        </w:tabs>
      </w:pPr>
      <w:hyperlink w:anchor="_Toc31527" w:history="1">
        <w:r>
          <w:rPr>
            <w:rFonts w:ascii="仿宋" w:eastAsia="仿宋" w:hAnsi="仿宋" w:cs="仿宋" w:hint="eastAsia"/>
            <w:lang w:eastAsia="zh-CN"/>
          </w:rPr>
          <w:t>(二)、奖金制度的制定</w:t>
        </w:r>
        <w:r>
          <w:tab/>
        </w:r>
        <w:r>
          <w:fldChar w:fldCharType="begin"/>
        </w:r>
        <w:r>
          <w:instrText xml:space="preserve"> PAGEREF _Toc31527 \h </w:instrText>
        </w:r>
        <w:r>
          <w:fldChar w:fldCharType="separate"/>
        </w:r>
        <w:r>
          <w:t>6</w:t>
        </w:r>
        <w:r>
          <w:fldChar w:fldCharType="end"/>
        </w:r>
      </w:hyperlink>
    </w:p>
    <w:p>
      <w:pPr>
        <w:pStyle w:val="TOC2"/>
        <w:tabs>
          <w:tab w:val="right" w:leader="dot" w:pos="8306"/>
        </w:tabs>
      </w:pPr>
      <w:hyperlink w:anchor="_Toc4137" w:history="1">
        <w:r>
          <w:rPr>
            <w:rFonts w:ascii="仿宋" w:eastAsia="仿宋" w:hAnsi="仿宋" w:cs="仿宋" w:hint="eastAsia"/>
            <w:lang w:eastAsia="zh-CN"/>
          </w:rPr>
          <w:t>(三)、岗位薪酬体系设计</w:t>
        </w:r>
        <w:r>
          <w:tab/>
        </w:r>
        <w:r>
          <w:fldChar w:fldCharType="begin"/>
        </w:r>
        <w:r>
          <w:instrText xml:space="preserve"> PAGEREF _Toc4137 \h </w:instrText>
        </w:r>
        <w:r>
          <w:fldChar w:fldCharType="separate"/>
        </w:r>
        <w:r>
          <w:t>9</w:t>
        </w:r>
        <w:r>
          <w:fldChar w:fldCharType="end"/>
        </w:r>
      </w:hyperlink>
    </w:p>
    <w:p>
      <w:pPr>
        <w:pStyle w:val="TOC2"/>
        <w:tabs>
          <w:tab w:val="right" w:leader="dot" w:pos="8306"/>
        </w:tabs>
      </w:pPr>
      <w:hyperlink w:anchor="_Toc29587" w:history="1">
        <w:r>
          <w:rPr>
            <w:rFonts w:ascii="仿宋" w:eastAsia="仿宋" w:hAnsi="仿宋" w:cs="仿宋" w:hint="eastAsia"/>
            <w:lang w:eastAsia="zh-CN"/>
          </w:rPr>
          <w:t>(四)、绩效薪酬体系设计</w:t>
        </w:r>
        <w:r>
          <w:tab/>
        </w:r>
        <w:r>
          <w:fldChar w:fldCharType="begin"/>
        </w:r>
        <w:r>
          <w:instrText xml:space="preserve"> PAGEREF _Toc29587 \h </w:instrText>
        </w:r>
        <w:r>
          <w:fldChar w:fldCharType="separate"/>
        </w:r>
        <w:r>
          <w:t>11</w:t>
        </w:r>
        <w:r>
          <w:fldChar w:fldCharType="end"/>
        </w:r>
      </w:hyperlink>
    </w:p>
    <w:p>
      <w:pPr>
        <w:pStyle w:val="TOC1"/>
        <w:tabs>
          <w:tab w:val="right" w:leader="dot" w:pos="8306"/>
        </w:tabs>
      </w:pPr>
      <w:hyperlink w:anchor="_Toc9394" w:history="1">
        <w:r>
          <w:rPr>
            <w:rFonts w:ascii="仿宋" w:eastAsia="仿宋" w:hAnsi="仿宋" w:cs="仿宋" w:hint="eastAsia"/>
            <w:lang w:eastAsia="zh-CN"/>
          </w:rPr>
          <w:t>二、第七章员工培训与发展</w:t>
        </w:r>
        <w:r>
          <w:tab/>
        </w:r>
        <w:r>
          <w:fldChar w:fldCharType="begin"/>
        </w:r>
        <w:r>
          <w:instrText xml:space="preserve"> PAGEREF _Toc9394 \h </w:instrText>
        </w:r>
        <w:r>
          <w:fldChar w:fldCharType="separate"/>
        </w:r>
        <w:r>
          <w:t>13</w:t>
        </w:r>
        <w:r>
          <w:fldChar w:fldCharType="end"/>
        </w:r>
      </w:hyperlink>
    </w:p>
    <w:p>
      <w:pPr>
        <w:pStyle w:val="TOC2"/>
        <w:tabs>
          <w:tab w:val="right" w:leader="dot" w:pos="8306"/>
        </w:tabs>
      </w:pPr>
      <w:hyperlink w:anchor="_Toc30511" w:history="1">
        <w:r>
          <w:rPr>
            <w:rFonts w:ascii="仿宋" w:eastAsia="仿宋" w:hAnsi="仿宋" w:cs="仿宋" w:hint="eastAsia"/>
            <w:lang w:eastAsia="zh-CN"/>
          </w:rPr>
          <w:t>(一)、培训需求分析</w:t>
        </w:r>
        <w:r>
          <w:tab/>
        </w:r>
        <w:r>
          <w:fldChar w:fldCharType="begin"/>
        </w:r>
        <w:r>
          <w:instrText xml:space="preserve"> PAGEREF _Toc30511 \h </w:instrText>
        </w:r>
        <w:r>
          <w:fldChar w:fldCharType="separate"/>
        </w:r>
        <w:r>
          <w:t>13</w:t>
        </w:r>
        <w:r>
          <w:fldChar w:fldCharType="end"/>
        </w:r>
      </w:hyperlink>
    </w:p>
    <w:p>
      <w:pPr>
        <w:pStyle w:val="TOC2"/>
        <w:tabs>
          <w:tab w:val="right" w:leader="dot" w:pos="8306"/>
        </w:tabs>
      </w:pPr>
      <w:hyperlink w:anchor="_Toc9821" w:history="1">
        <w:r>
          <w:rPr>
            <w:rFonts w:ascii="仿宋" w:eastAsia="仿宋" w:hAnsi="仿宋" w:cs="仿宋" w:hint="eastAsia"/>
            <w:lang w:eastAsia="zh-CN"/>
          </w:rPr>
          <w:t>(二)、培训计划制定</w:t>
        </w:r>
        <w:r>
          <w:tab/>
        </w:r>
        <w:r>
          <w:fldChar w:fldCharType="begin"/>
        </w:r>
        <w:r>
          <w:instrText xml:space="preserve"> PAGEREF _Toc9821 \h </w:instrText>
        </w:r>
        <w:r>
          <w:fldChar w:fldCharType="separate"/>
        </w:r>
        <w:r>
          <w:t>14</w:t>
        </w:r>
        <w:r>
          <w:fldChar w:fldCharType="end"/>
        </w:r>
      </w:hyperlink>
    </w:p>
    <w:p>
      <w:pPr>
        <w:pStyle w:val="TOC2"/>
        <w:tabs>
          <w:tab w:val="right" w:leader="dot" w:pos="8306"/>
        </w:tabs>
      </w:pPr>
      <w:hyperlink w:anchor="_Toc23631" w:history="1">
        <w:r>
          <w:rPr>
            <w:rFonts w:ascii="仿宋" w:eastAsia="仿宋" w:hAnsi="仿宋" w:cs="仿宋" w:hint="eastAsia"/>
            <w:lang w:eastAsia="zh-CN"/>
          </w:rPr>
          <w:t>(三)、培训实施与评估</w:t>
        </w:r>
        <w:r>
          <w:tab/>
        </w:r>
        <w:r>
          <w:fldChar w:fldCharType="begin"/>
        </w:r>
        <w:r>
          <w:instrText xml:space="preserve"> PAGEREF _Toc23631 \h </w:instrText>
        </w:r>
        <w:r>
          <w:fldChar w:fldCharType="separate"/>
        </w:r>
        <w:r>
          <w:t>14</w:t>
        </w:r>
        <w:r>
          <w:fldChar w:fldCharType="end"/>
        </w:r>
      </w:hyperlink>
    </w:p>
    <w:p>
      <w:pPr>
        <w:pStyle w:val="TOC2"/>
        <w:tabs>
          <w:tab w:val="right" w:leader="dot" w:pos="8306"/>
        </w:tabs>
      </w:pPr>
      <w:hyperlink w:anchor="_Toc2488" w:history="1">
        <w:r>
          <w:rPr>
            <w:rFonts w:ascii="仿宋" w:eastAsia="仿宋" w:hAnsi="仿宋" w:cs="仿宋" w:hint="eastAsia"/>
            <w:lang w:eastAsia="zh-CN"/>
          </w:rPr>
          <w:t>(四)、持续学习与专业发展支持</w:t>
        </w:r>
        <w:r>
          <w:tab/>
        </w:r>
        <w:r>
          <w:fldChar w:fldCharType="begin"/>
        </w:r>
        <w:r>
          <w:instrText xml:space="preserve"> PAGEREF _Toc2488 \h </w:instrText>
        </w:r>
        <w:r>
          <w:fldChar w:fldCharType="separate"/>
        </w:r>
        <w:r>
          <w:t>16</w:t>
        </w:r>
        <w:r>
          <w:fldChar w:fldCharType="end"/>
        </w:r>
      </w:hyperlink>
    </w:p>
    <w:p>
      <w:pPr>
        <w:pStyle w:val="TOC1"/>
        <w:tabs>
          <w:tab w:val="right" w:leader="dot" w:pos="8306"/>
        </w:tabs>
      </w:pPr>
      <w:hyperlink w:anchor="_Toc1710" w:history="1">
        <w:r>
          <w:rPr>
            <w:rFonts w:ascii="仿宋" w:eastAsia="仿宋" w:hAnsi="仿宋" w:cs="仿宋" w:hint="eastAsia"/>
            <w:lang w:eastAsia="zh-CN"/>
          </w:rPr>
          <w:t>三、员工沟通技巧培训与人际关系管理</w:t>
        </w:r>
        <w:r>
          <w:tab/>
        </w:r>
        <w:r>
          <w:fldChar w:fldCharType="begin"/>
        </w:r>
        <w:r>
          <w:instrText xml:space="preserve"> PAGEREF _Toc1710 \h </w:instrText>
        </w:r>
        <w:r>
          <w:fldChar w:fldCharType="separate"/>
        </w:r>
        <w:r>
          <w:t>17</w:t>
        </w:r>
        <w:r>
          <w:fldChar w:fldCharType="end"/>
        </w:r>
      </w:hyperlink>
    </w:p>
    <w:p>
      <w:pPr>
        <w:pStyle w:val="TOC2"/>
        <w:tabs>
          <w:tab w:val="right" w:leader="dot" w:pos="8306"/>
        </w:tabs>
      </w:pPr>
      <w:hyperlink w:anchor="_Toc26475" w:history="1">
        <w:r>
          <w:rPr>
            <w:rFonts w:ascii="仿宋" w:eastAsia="仿宋" w:hAnsi="仿宋" w:cs="仿宋" w:hint="eastAsia"/>
            <w:lang w:eastAsia="zh-CN"/>
          </w:rPr>
          <w:t>(一)、沟通技巧的重要性及培训计划</w:t>
        </w:r>
        <w:r>
          <w:tab/>
        </w:r>
        <w:r>
          <w:fldChar w:fldCharType="begin"/>
        </w:r>
        <w:r>
          <w:instrText xml:space="preserve"> PAGEREF _Toc26475 \h </w:instrText>
        </w:r>
        <w:r>
          <w:fldChar w:fldCharType="separate"/>
        </w:r>
        <w:r>
          <w:t>17</w:t>
        </w:r>
        <w:r>
          <w:fldChar w:fldCharType="end"/>
        </w:r>
      </w:hyperlink>
    </w:p>
    <w:p>
      <w:pPr>
        <w:pStyle w:val="TOC2"/>
        <w:tabs>
          <w:tab w:val="right" w:leader="dot" w:pos="8306"/>
        </w:tabs>
      </w:pPr>
      <w:hyperlink w:anchor="_Toc18629" w:history="1">
        <w:r>
          <w:rPr>
            <w:rFonts w:ascii="仿宋" w:eastAsia="仿宋" w:hAnsi="仿宋" w:cs="仿宋" w:hint="eastAsia"/>
            <w:lang w:eastAsia="zh-CN"/>
          </w:rPr>
          <w:t>(二)、人际关系管理的原则与方法</w:t>
        </w:r>
        <w:r>
          <w:tab/>
        </w:r>
        <w:r>
          <w:fldChar w:fldCharType="begin"/>
        </w:r>
        <w:r>
          <w:instrText xml:space="preserve"> PAGEREF _Toc18629 \h </w:instrText>
        </w:r>
        <w:r>
          <w:fldChar w:fldCharType="separate"/>
        </w:r>
        <w:r>
          <w:t>18</w:t>
        </w:r>
        <w:r>
          <w:fldChar w:fldCharType="end"/>
        </w:r>
      </w:hyperlink>
    </w:p>
    <w:p>
      <w:pPr>
        <w:pStyle w:val="TOC2"/>
        <w:tabs>
          <w:tab w:val="right" w:leader="dot" w:pos="8306"/>
        </w:tabs>
      </w:pPr>
      <w:hyperlink w:anchor="_Toc15031" w:history="1">
        <w:r>
          <w:rPr>
            <w:rFonts w:ascii="仿宋" w:eastAsia="仿宋" w:hAnsi="仿宋" w:cs="仿宋" w:hint="eastAsia"/>
            <w:lang w:eastAsia="zh-CN"/>
          </w:rPr>
          <w:t>(三)、良好人际关系的建立与维护</w:t>
        </w:r>
        <w:r>
          <w:tab/>
        </w:r>
        <w:r>
          <w:fldChar w:fldCharType="begin"/>
        </w:r>
        <w:r>
          <w:instrText xml:space="preserve"> PAGEREF _Toc15031 \h </w:instrText>
        </w:r>
        <w:r>
          <w:fldChar w:fldCharType="separate"/>
        </w:r>
        <w:r>
          <w:t>18</w:t>
        </w:r>
        <w:r>
          <w:fldChar w:fldCharType="end"/>
        </w:r>
      </w:hyperlink>
    </w:p>
    <w:p>
      <w:pPr>
        <w:pStyle w:val="TOC1"/>
        <w:tabs>
          <w:tab w:val="right" w:leader="dot" w:pos="8306"/>
        </w:tabs>
      </w:pPr>
      <w:hyperlink w:anchor="_Toc213" w:history="1">
        <w:r>
          <w:rPr>
            <w:rFonts w:ascii="仿宋" w:eastAsia="仿宋" w:hAnsi="仿宋" w:cs="仿宋" w:hint="eastAsia"/>
            <w:lang w:eastAsia="zh-CN"/>
          </w:rPr>
          <w:t>四、员工压力管理及应对措施</w:t>
        </w:r>
        <w:r>
          <w:tab/>
        </w:r>
        <w:r>
          <w:fldChar w:fldCharType="begin"/>
        </w:r>
        <w:r>
          <w:instrText xml:space="preserve"> PAGEREF _Toc213 \h </w:instrText>
        </w:r>
        <w:r>
          <w:fldChar w:fldCharType="separate"/>
        </w:r>
        <w:r>
          <w:t>19</w:t>
        </w:r>
        <w:r>
          <w:fldChar w:fldCharType="end"/>
        </w:r>
      </w:hyperlink>
    </w:p>
    <w:p>
      <w:pPr>
        <w:pStyle w:val="TOC2"/>
        <w:tabs>
          <w:tab w:val="right" w:leader="dot" w:pos="8306"/>
        </w:tabs>
      </w:pPr>
      <w:hyperlink w:anchor="_Toc207" w:history="1">
        <w:r>
          <w:rPr>
            <w:rFonts w:ascii="仿宋" w:eastAsia="仿宋" w:hAnsi="仿宋" w:cs="仿宋" w:hint="eastAsia"/>
            <w:lang w:eastAsia="zh-CN"/>
          </w:rPr>
          <w:t>(一)、压力对员工的影响及管理原则</w:t>
        </w:r>
        <w:r>
          <w:tab/>
        </w:r>
        <w:r>
          <w:fldChar w:fldCharType="begin"/>
        </w:r>
        <w:r>
          <w:instrText xml:space="preserve"> PAGEREF _Toc207 \h </w:instrText>
        </w:r>
        <w:r>
          <w:fldChar w:fldCharType="separate"/>
        </w:r>
        <w:r>
          <w:t>19</w:t>
        </w:r>
        <w:r>
          <w:fldChar w:fldCharType="end"/>
        </w:r>
      </w:hyperlink>
    </w:p>
    <w:p>
      <w:pPr>
        <w:pStyle w:val="TOC2"/>
        <w:tabs>
          <w:tab w:val="right" w:leader="dot" w:pos="8306"/>
        </w:tabs>
      </w:pPr>
      <w:hyperlink w:anchor="_Toc22353" w:history="1">
        <w:r>
          <w:rPr>
            <w:rFonts w:ascii="仿宋" w:eastAsia="仿宋" w:hAnsi="仿宋" w:cs="仿宋" w:hint="eastAsia"/>
            <w:lang w:eastAsia="zh-CN"/>
          </w:rPr>
          <w:t>(二)、压力应对策略及其实施方案</w:t>
        </w:r>
        <w:r>
          <w:tab/>
        </w:r>
        <w:r>
          <w:fldChar w:fldCharType="begin"/>
        </w:r>
        <w:r>
          <w:instrText xml:space="preserve"> PAGEREF _Toc22353 \h </w:instrText>
        </w:r>
        <w:r>
          <w:fldChar w:fldCharType="separate"/>
        </w:r>
        <w:r>
          <w:t>20</w:t>
        </w:r>
        <w:r>
          <w:fldChar w:fldCharType="end"/>
        </w:r>
      </w:hyperlink>
    </w:p>
    <w:p>
      <w:pPr>
        <w:pStyle w:val="TOC2"/>
        <w:tabs>
          <w:tab w:val="right" w:leader="dot" w:pos="8306"/>
        </w:tabs>
      </w:pPr>
      <w:hyperlink w:anchor="_Toc10277" w:history="1">
        <w:r>
          <w:rPr>
            <w:rFonts w:ascii="仿宋" w:eastAsia="仿宋" w:hAnsi="仿宋" w:cs="仿宋" w:hint="eastAsia"/>
            <w:lang w:eastAsia="zh-CN"/>
          </w:rPr>
          <w:t>(三)、压力管理效果的评估及持续改进</w:t>
        </w:r>
        <w:r>
          <w:tab/>
        </w:r>
        <w:r>
          <w:fldChar w:fldCharType="begin"/>
        </w:r>
        <w:r>
          <w:instrText xml:space="preserve"> PAGEREF _Toc10277 \h </w:instrText>
        </w:r>
        <w:r>
          <w:fldChar w:fldCharType="separate"/>
        </w:r>
        <w:r>
          <w:t>21</w:t>
        </w:r>
        <w:r>
          <w:fldChar w:fldCharType="end"/>
        </w:r>
      </w:hyperlink>
    </w:p>
    <w:p>
      <w:pPr>
        <w:pStyle w:val="TOC1"/>
        <w:tabs>
          <w:tab w:val="right" w:leader="dot" w:pos="8306"/>
        </w:tabs>
      </w:pPr>
      <w:hyperlink w:anchor="_Toc29070" w:history="1">
        <w:r>
          <w:rPr>
            <w:rFonts w:ascii="仿宋" w:eastAsia="仿宋" w:hAnsi="仿宋" w:cs="仿宋" w:hint="eastAsia"/>
            <w:lang w:eastAsia="zh-CN"/>
          </w:rPr>
          <w:t>五、宏观环境分析</w:t>
        </w:r>
        <w:r>
          <w:tab/>
        </w:r>
        <w:r>
          <w:fldChar w:fldCharType="begin"/>
        </w:r>
        <w:r>
          <w:instrText xml:space="preserve"> PAGEREF _Toc29070 \h </w:instrText>
        </w:r>
        <w:r>
          <w:fldChar w:fldCharType="separate"/>
        </w:r>
        <w:r>
          <w:t>22</w:t>
        </w:r>
        <w:r>
          <w:fldChar w:fldCharType="end"/>
        </w:r>
      </w:hyperlink>
    </w:p>
    <w:p>
      <w:pPr>
        <w:pStyle w:val="TOC2"/>
        <w:tabs>
          <w:tab w:val="right" w:leader="dot" w:pos="8306"/>
        </w:tabs>
      </w:pPr>
      <w:hyperlink w:anchor="_Toc30425" w:history="1">
        <w:r>
          <w:rPr>
            <w:rFonts w:ascii="仿宋" w:eastAsia="仿宋" w:hAnsi="仿宋" w:cs="仿宋" w:hint="eastAsia"/>
            <w:lang w:eastAsia="zh-CN"/>
          </w:rPr>
          <w:t>(一)、宏观环境分析</w:t>
        </w:r>
        <w:r>
          <w:tab/>
        </w:r>
        <w:r>
          <w:fldChar w:fldCharType="begin"/>
        </w:r>
        <w:r>
          <w:instrText xml:space="preserve"> PAGEREF _Toc30425 \h </w:instrText>
        </w:r>
        <w:r>
          <w:fldChar w:fldCharType="separate"/>
        </w:r>
        <w:r>
          <w:t>22</w:t>
        </w:r>
        <w:r>
          <w:fldChar w:fldCharType="end"/>
        </w:r>
      </w:hyperlink>
    </w:p>
    <w:p>
      <w:pPr>
        <w:pStyle w:val="TOC1"/>
        <w:tabs>
          <w:tab w:val="right" w:leader="dot" w:pos="8306"/>
        </w:tabs>
      </w:pPr>
      <w:hyperlink w:anchor="_Toc17110" w:history="1">
        <w:r>
          <w:rPr>
            <w:rFonts w:ascii="仿宋" w:eastAsia="仿宋" w:hAnsi="仿宋" w:cs="仿宋" w:hint="eastAsia"/>
            <w:lang w:eastAsia="zh-CN"/>
          </w:rPr>
          <w:t>六、第二十六章人才留存与流失管理</w:t>
        </w:r>
        <w:r>
          <w:tab/>
        </w:r>
        <w:r>
          <w:fldChar w:fldCharType="begin"/>
        </w:r>
        <w:r>
          <w:instrText xml:space="preserve"> PAGEREF _Toc17110 \h </w:instrText>
        </w:r>
        <w:r>
          <w:fldChar w:fldCharType="separate"/>
        </w:r>
        <w:r>
          <w:t>24</w:t>
        </w:r>
        <w:r>
          <w:fldChar w:fldCharType="end"/>
        </w:r>
      </w:hyperlink>
    </w:p>
    <w:p>
      <w:pPr>
        <w:pStyle w:val="TOC2"/>
        <w:tabs>
          <w:tab w:val="right" w:leader="dot" w:pos="8306"/>
        </w:tabs>
      </w:pPr>
      <w:hyperlink w:anchor="_Toc2544" w:history="1">
        <w:r>
          <w:rPr>
            <w:rFonts w:ascii="仿宋" w:eastAsia="仿宋" w:hAnsi="仿宋" w:cs="仿宋" w:hint="eastAsia"/>
            <w:lang w:eastAsia="zh-CN"/>
          </w:rPr>
          <w:t>(一)、人才留存策略</w:t>
        </w:r>
        <w:r>
          <w:tab/>
        </w:r>
        <w:r>
          <w:fldChar w:fldCharType="begin"/>
        </w:r>
        <w:r>
          <w:instrText xml:space="preserve"> PAGEREF _Toc2544 \h </w:instrText>
        </w:r>
        <w:r>
          <w:fldChar w:fldCharType="separate"/>
        </w:r>
        <w:r>
          <w:t>24</w:t>
        </w:r>
        <w:r>
          <w:fldChar w:fldCharType="end"/>
        </w:r>
      </w:hyperlink>
    </w:p>
    <w:p>
      <w:pPr>
        <w:pStyle w:val="TOC2"/>
        <w:tabs>
          <w:tab w:val="right" w:leader="dot" w:pos="8306"/>
        </w:tabs>
      </w:pPr>
      <w:hyperlink w:anchor="_Toc14177" w:history="1">
        <w:r>
          <w:rPr>
            <w:rFonts w:ascii="仿宋" w:eastAsia="仿宋" w:hAnsi="仿宋" w:cs="仿宋" w:hint="eastAsia"/>
            <w:lang w:eastAsia="zh-CN"/>
          </w:rPr>
          <w:t>(二)、人才流失分析与改进</w:t>
        </w:r>
        <w:r>
          <w:tab/>
        </w:r>
        <w:r>
          <w:fldChar w:fldCharType="begin"/>
        </w:r>
        <w:r>
          <w:instrText xml:space="preserve"> PAGEREF _Toc14177 \h </w:instrText>
        </w:r>
        <w:r>
          <w:fldChar w:fldCharType="separate"/>
        </w:r>
        <w:r>
          <w:t>24</w:t>
        </w:r>
        <w:r>
          <w:fldChar w:fldCharType="end"/>
        </w:r>
      </w:hyperlink>
    </w:p>
    <w:p>
      <w:pPr>
        <w:pStyle w:val="TOC2"/>
        <w:tabs>
          <w:tab w:val="right" w:leader="dot" w:pos="8306"/>
        </w:tabs>
      </w:pPr>
      <w:hyperlink w:anchor="_Toc23297" w:history="1">
        <w:r>
          <w:rPr>
            <w:rFonts w:ascii="仿宋" w:eastAsia="仿宋" w:hAnsi="仿宋" w:cs="仿宋" w:hint="eastAsia"/>
            <w:lang w:eastAsia="zh-CN"/>
          </w:rPr>
          <w:t>(三)、持续改进与未来展望</w:t>
        </w:r>
        <w:r>
          <w:tab/>
        </w:r>
        <w:r>
          <w:fldChar w:fldCharType="begin"/>
        </w:r>
        <w:r>
          <w:instrText xml:space="preserve"> PAGEREF _Toc23297 \h </w:instrText>
        </w:r>
        <w:r>
          <w:fldChar w:fldCharType="separate"/>
        </w:r>
        <w:r>
          <w:t>25</w:t>
        </w:r>
        <w:r>
          <w:fldChar w:fldCharType="end"/>
        </w:r>
      </w:hyperlink>
    </w:p>
    <w:p>
      <w:pPr>
        <w:pStyle w:val="TOC1"/>
        <w:tabs>
          <w:tab w:val="right" w:leader="dot" w:pos="8306"/>
        </w:tabs>
      </w:pPr>
      <w:hyperlink w:anchor="_Toc4027" w:history="1">
        <w:r>
          <w:rPr>
            <w:rFonts w:ascii="仿宋" w:eastAsia="仿宋" w:hAnsi="仿宋" w:cs="仿宋" w:hint="eastAsia"/>
            <w:lang w:eastAsia="zh-CN"/>
          </w:rPr>
          <w:t>七、员工社会责任履行及参与公益活动</w:t>
        </w:r>
        <w:r>
          <w:tab/>
        </w:r>
        <w:r>
          <w:fldChar w:fldCharType="begin"/>
        </w:r>
        <w:r>
          <w:instrText xml:space="preserve"> PAGEREF _Toc4027 \h </w:instrText>
        </w:r>
        <w:r>
          <w:fldChar w:fldCharType="separate"/>
        </w:r>
        <w:r>
          <w:t>25</w:t>
        </w:r>
        <w:r>
          <w:fldChar w:fldCharType="end"/>
        </w:r>
      </w:hyperlink>
    </w:p>
    <w:p>
      <w:pPr>
        <w:pStyle w:val="TOC2"/>
        <w:tabs>
          <w:tab w:val="right" w:leader="dot" w:pos="8306"/>
        </w:tabs>
      </w:pPr>
      <w:hyperlink w:anchor="_Toc26736" w:history="1">
        <w:r>
          <w:rPr>
            <w:rFonts w:ascii="仿宋" w:eastAsia="仿宋" w:hAnsi="仿宋" w:cs="仿宋" w:hint="eastAsia"/>
            <w:lang w:eastAsia="zh-CN"/>
          </w:rPr>
          <w:t>(一)、员工社会责任的内涵及履行方式</w:t>
        </w:r>
        <w:r>
          <w:tab/>
        </w:r>
        <w:r>
          <w:fldChar w:fldCharType="begin"/>
        </w:r>
        <w:r>
          <w:instrText xml:space="preserve"> PAGEREF _Toc26736 \h </w:instrText>
        </w:r>
        <w:r>
          <w:fldChar w:fldCharType="separate"/>
        </w:r>
        <w:r>
          <w:t>25</w:t>
        </w:r>
        <w:r>
          <w:fldChar w:fldCharType="end"/>
        </w:r>
      </w:hyperlink>
    </w:p>
    <w:p>
      <w:pPr>
        <w:pStyle w:val="TOC2"/>
        <w:tabs>
          <w:tab w:val="right" w:leader="dot" w:pos="8306"/>
        </w:tabs>
      </w:pPr>
      <w:hyperlink w:anchor="_Toc14488" w:history="1">
        <w:r>
          <w:rPr>
            <w:rFonts w:ascii="仿宋" w:eastAsia="仿宋" w:hAnsi="仿宋" w:cs="仿宋" w:hint="eastAsia"/>
            <w:lang w:eastAsia="zh-CN"/>
          </w:rPr>
          <w:t>(二)、参与公益活动的意义及实施策略</w:t>
        </w:r>
        <w:r>
          <w:tab/>
        </w:r>
        <w:r>
          <w:fldChar w:fldCharType="begin"/>
        </w:r>
        <w:r>
          <w:instrText xml:space="preserve"> PAGEREF _Toc14488 \h </w:instrText>
        </w:r>
        <w:r>
          <w:fldChar w:fldCharType="separate"/>
        </w:r>
        <w:r>
          <w:t>26</w:t>
        </w:r>
        <w:r>
          <w:fldChar w:fldCharType="end"/>
        </w:r>
      </w:hyperlink>
    </w:p>
    <w:p>
      <w:pPr>
        <w:pStyle w:val="TOC2"/>
        <w:tabs>
          <w:tab w:val="right" w:leader="dot" w:pos="8306"/>
        </w:tabs>
      </w:pPr>
      <w:hyperlink w:anchor="_Toc15482" w:history="1">
        <w:r>
          <w:rPr>
            <w:rFonts w:ascii="仿宋" w:eastAsia="仿宋" w:hAnsi="仿宋" w:cs="仿宋" w:hint="eastAsia"/>
            <w:lang w:eastAsia="zh-CN"/>
          </w:rPr>
          <w:t>(三)、社会责任履行及公益活动参与的持续推进</w:t>
        </w:r>
        <w:r>
          <w:tab/>
        </w:r>
        <w:r>
          <w:fldChar w:fldCharType="begin"/>
        </w:r>
        <w:r>
          <w:instrText xml:space="preserve"> PAGEREF _Toc15482 \h </w:instrText>
        </w:r>
        <w:r>
          <w:fldChar w:fldCharType="separate"/>
        </w:r>
        <w:r>
          <w:t>26</w:t>
        </w:r>
        <w:r>
          <w:fldChar w:fldCharType="end"/>
        </w:r>
      </w:hyperlink>
    </w:p>
    <w:p>
      <w:pPr>
        <w:pStyle w:val="TOC1"/>
        <w:tabs>
          <w:tab w:val="right" w:leader="dot" w:pos="8306"/>
        </w:tabs>
      </w:pPr>
      <w:hyperlink w:anchor="_Toc2611" w:history="1">
        <w:r>
          <w:rPr>
            <w:rFonts w:ascii="仿宋" w:eastAsia="仿宋" w:hAnsi="仿宋" w:cs="仿宋" w:hint="eastAsia"/>
            <w:lang w:eastAsia="zh-CN"/>
          </w:rPr>
          <w:t>八、第三十八章员工社交媒体管理</w:t>
        </w:r>
        <w:r>
          <w:tab/>
        </w:r>
        <w:r>
          <w:fldChar w:fldCharType="begin"/>
        </w:r>
        <w:r>
          <w:instrText xml:space="preserve"> PAGEREF _Toc2611 \h </w:instrText>
        </w:r>
        <w:r>
          <w:fldChar w:fldCharType="separate"/>
        </w:r>
        <w:r>
          <w:t>27</w:t>
        </w:r>
        <w:r>
          <w:fldChar w:fldCharType="end"/>
        </w:r>
      </w:hyperlink>
    </w:p>
    <w:p>
      <w:pPr>
        <w:pStyle w:val="TOC2"/>
        <w:tabs>
          <w:tab w:val="right" w:leader="dot" w:pos="8306"/>
        </w:tabs>
      </w:pPr>
      <w:hyperlink w:anchor="_Toc12698" w:history="1">
        <w:r>
          <w:rPr>
            <w:rFonts w:ascii="仿宋" w:eastAsia="仿宋" w:hAnsi="仿宋" w:cs="仿宋" w:hint="eastAsia"/>
            <w:lang w:eastAsia="zh-CN"/>
          </w:rPr>
          <w:t>(一)、员工社交媒体政策</w:t>
        </w:r>
        <w:r>
          <w:tab/>
        </w:r>
        <w:r>
          <w:fldChar w:fldCharType="begin"/>
        </w:r>
        <w:r>
          <w:instrText xml:space="preserve"> PAGEREF _Toc12698 \h </w:instrText>
        </w:r>
        <w:r>
          <w:fldChar w:fldCharType="separate"/>
        </w:r>
        <w:r>
          <w:t>27</w:t>
        </w:r>
        <w:r>
          <w:fldChar w:fldCharType="end"/>
        </w:r>
      </w:hyperlink>
    </w:p>
    <w:p>
      <w:pPr>
        <w:pStyle w:val="TOC2"/>
        <w:tabs>
          <w:tab w:val="right" w:leader="dot" w:pos="8306"/>
        </w:tabs>
      </w:pPr>
      <w:hyperlink w:anchor="_Toc29601" w:history="1">
        <w:r>
          <w:rPr>
            <w:rFonts w:ascii="仿宋" w:eastAsia="仿宋" w:hAnsi="仿宋" w:cs="仿宋" w:hint="eastAsia"/>
            <w:lang w:eastAsia="zh-CN"/>
          </w:rPr>
          <w:t>(二)、个人品牌与公司形象的关联</w:t>
        </w:r>
        <w:r>
          <w:tab/>
        </w:r>
        <w:r>
          <w:fldChar w:fldCharType="begin"/>
        </w:r>
        <w:r>
          <w:instrText xml:space="preserve"> PAGEREF _Toc29601 \h </w:instrText>
        </w:r>
        <w:r>
          <w:fldChar w:fldCharType="separate"/>
        </w:r>
        <w:r>
          <w:t>28</w:t>
        </w:r>
        <w:r>
          <w:fldChar w:fldCharType="end"/>
        </w:r>
      </w:hyperlink>
    </w:p>
    <w:p>
      <w:pPr>
        <w:pStyle w:val="TOC2"/>
        <w:tabs>
          <w:tab w:val="right" w:leader="dot" w:pos="8306"/>
        </w:tabs>
      </w:pPr>
      <w:hyperlink w:anchor="_Toc1802" w:history="1">
        <w:r>
          <w:rPr>
            <w:rFonts w:ascii="仿宋" w:eastAsia="仿宋" w:hAnsi="仿宋" w:cs="仿宋" w:hint="eastAsia"/>
            <w:lang w:eastAsia="zh-CN"/>
          </w:rPr>
          <w:t>(三)、社交媒体使用准则</w:t>
        </w:r>
        <w:r>
          <w:tab/>
        </w:r>
        <w:r>
          <w:fldChar w:fldCharType="begin"/>
        </w:r>
        <w:r>
          <w:instrText xml:space="preserve"> PAGEREF _Toc1802 \h </w:instrText>
        </w:r>
        <w:r>
          <w:fldChar w:fldCharType="separate"/>
        </w:r>
        <w:r>
          <w:t>29</w:t>
        </w:r>
        <w:r>
          <w:fldChar w:fldCharType="end"/>
        </w:r>
      </w:hyperlink>
    </w:p>
    <w:p>
      <w:pPr>
        <w:pStyle w:val="TOC2"/>
        <w:tabs>
          <w:tab w:val="right" w:leader="dot" w:pos="8306"/>
        </w:tabs>
      </w:pPr>
      <w:hyperlink w:anchor="_Toc31170" w:history="1">
        <w:r>
          <w:rPr>
            <w:rFonts w:ascii="仿宋" w:eastAsia="仿宋" w:hAnsi="仿宋" w:cs="仿宋" w:hint="eastAsia"/>
            <w:lang w:eastAsia="zh-CN"/>
          </w:rPr>
          <w:t>(四)、公司与员工互动</w:t>
        </w:r>
        <w:r>
          <w:tab/>
        </w:r>
        <w:r>
          <w:fldChar w:fldCharType="begin"/>
        </w:r>
        <w:r>
          <w:instrText xml:space="preserve"> PAGEREF _Toc31170 \h </w:instrText>
        </w:r>
        <w:r>
          <w:fldChar w:fldCharType="separate"/>
        </w:r>
        <w:r>
          <w:t>32</w:t>
        </w:r>
        <w:r>
          <w:fldChar w:fldCharType="end"/>
        </w:r>
      </w:hyperlink>
    </w:p>
    <w:p>
      <w:pPr>
        <w:pStyle w:val="TOC2"/>
        <w:tabs>
          <w:tab w:val="right" w:leader="dot" w:pos="8306"/>
        </w:tabs>
      </w:pPr>
      <w:hyperlink w:anchor="_Toc11894" w:history="1">
        <w:r>
          <w:rPr>
            <w:rFonts w:ascii="仿宋" w:eastAsia="仿宋" w:hAnsi="仿宋" w:cs="仿宋" w:hint="eastAsia"/>
            <w:lang w:eastAsia="zh-CN"/>
          </w:rPr>
          <w:t>(五)、公司社交媒体账号管理</w:t>
        </w:r>
        <w:r>
          <w:tab/>
        </w:r>
        <w:r>
          <w:fldChar w:fldCharType="begin"/>
        </w:r>
        <w:r>
          <w:instrText xml:space="preserve"> PAGEREF _Toc11894 \h </w:instrText>
        </w:r>
        <w:r>
          <w:fldChar w:fldCharType="separate"/>
        </w:r>
        <w:r>
          <w:t>33</w:t>
        </w:r>
        <w:r>
          <w:fldChar w:fldCharType="end"/>
        </w:r>
      </w:hyperlink>
    </w:p>
    <w:p>
      <w:pPr>
        <w:pStyle w:val="TOC2"/>
        <w:tabs>
          <w:tab w:val="right" w:leader="dot" w:pos="8306"/>
        </w:tabs>
      </w:pPr>
      <w:hyperlink w:anchor="_Toc28341" w:history="1">
        <w:r>
          <w:rPr>
            <w:rFonts w:ascii="仿宋" w:eastAsia="仿宋" w:hAnsi="仿宋" w:cs="仿宋" w:hint="eastAsia"/>
            <w:lang w:eastAsia="zh-CN"/>
          </w:rPr>
          <w:t>(六)、职业发展机会的分享与推广</w:t>
        </w:r>
        <w:r>
          <w:tab/>
        </w:r>
        <w:r>
          <w:fldChar w:fldCharType="begin"/>
        </w:r>
        <w:r>
          <w:instrText xml:space="preserve"> PAGEREF _Toc28341 \h </w:instrText>
        </w:r>
        <w:r>
          <w:fldChar w:fldCharType="separate"/>
        </w:r>
        <w:r>
          <w:t>34</w:t>
        </w:r>
        <w:r>
          <w:fldChar w:fldCharType="end"/>
        </w:r>
      </w:hyperlink>
    </w:p>
    <w:p>
      <w:pPr>
        <w:pStyle w:val="TOC1"/>
        <w:tabs>
          <w:tab w:val="right" w:leader="dot" w:pos="8306"/>
        </w:tabs>
      </w:pPr>
      <w:hyperlink w:anchor="_Toc17432" w:history="1">
        <w:r>
          <w:rPr>
            <w:rFonts w:ascii="仿宋" w:eastAsia="仿宋" w:hAnsi="仿宋" w:cs="仿宋" w:hint="eastAsia"/>
            <w:lang w:eastAsia="zh-CN"/>
          </w:rPr>
          <w:t>九、第十二章职业伦理与社会责任</w:t>
        </w:r>
        <w:r>
          <w:tab/>
        </w:r>
        <w:r>
          <w:fldChar w:fldCharType="begin"/>
        </w:r>
        <w:r>
          <w:instrText xml:space="preserve"> PAGEREF _Toc17432 \h </w:instrText>
        </w:r>
        <w:r>
          <w:fldChar w:fldCharType="separate"/>
        </w:r>
        <w:r>
          <w:t>35</w:t>
        </w:r>
        <w:r>
          <w:fldChar w:fldCharType="end"/>
        </w:r>
      </w:hyperlink>
    </w:p>
    <w:p>
      <w:pPr>
        <w:pStyle w:val="TOC2"/>
        <w:tabs>
          <w:tab w:val="right" w:leader="dot" w:pos="8306"/>
        </w:tabs>
      </w:pPr>
      <w:hyperlink w:anchor="_Toc11773" w:history="1">
        <w:r>
          <w:rPr>
            <w:rFonts w:ascii="仿宋" w:eastAsia="仿宋" w:hAnsi="仿宋" w:cs="仿宋" w:hint="eastAsia"/>
            <w:lang w:eastAsia="zh-CN"/>
          </w:rPr>
          <w:t>(一)、职业道德规范</w:t>
        </w:r>
        <w:r>
          <w:tab/>
        </w:r>
        <w:r>
          <w:fldChar w:fldCharType="begin"/>
        </w:r>
        <w:r>
          <w:instrText xml:space="preserve"> PAGEREF _Toc11773 \h </w:instrText>
        </w:r>
        <w:r>
          <w:fldChar w:fldCharType="separate"/>
        </w:r>
        <w:r>
          <w:t>35</w:t>
        </w:r>
        <w:r>
          <w:fldChar w:fldCharType="end"/>
        </w:r>
      </w:hyperlink>
    </w:p>
    <w:p>
      <w:pPr>
        <w:pStyle w:val="TOC2"/>
        <w:tabs>
          <w:tab w:val="right" w:leader="dot" w:pos="8306"/>
        </w:tabs>
      </w:pPr>
      <w:hyperlink w:anchor="_Toc27859" w:history="1">
        <w:r>
          <w:rPr>
            <w:rFonts w:ascii="仿宋" w:eastAsia="仿宋" w:hAnsi="仿宋" w:cs="仿宋" w:hint="eastAsia"/>
            <w:lang w:eastAsia="zh-CN"/>
          </w:rPr>
          <w:t>(二)、社会责任履行</w:t>
        </w:r>
        <w:r>
          <w:tab/>
        </w:r>
        <w:r>
          <w:fldChar w:fldCharType="begin"/>
        </w:r>
        <w:r>
          <w:instrText xml:space="preserve"> PAGEREF _Toc27859 \h </w:instrText>
        </w:r>
        <w:r>
          <w:fldChar w:fldCharType="separate"/>
        </w:r>
        <w:r>
          <w:t>36</w:t>
        </w:r>
        <w:r>
          <w:fldChar w:fldCharType="end"/>
        </w:r>
      </w:hyperlink>
    </w:p>
    <w:p>
      <w:pPr>
        <w:pStyle w:val="TOC1"/>
        <w:tabs>
          <w:tab w:val="right" w:leader="dot" w:pos="8306"/>
        </w:tabs>
      </w:pPr>
      <w:hyperlink w:anchor="_Toc19127" w:history="1">
        <w:r>
          <w:rPr>
            <w:rFonts w:ascii="仿宋" w:eastAsia="仿宋" w:hAnsi="仿宋" w:cs="仿宋" w:hint="eastAsia"/>
            <w:lang w:eastAsia="zh-CN"/>
          </w:rPr>
          <w:t>十、员工家庭与工作平衡支持计划</w:t>
        </w:r>
        <w:r>
          <w:tab/>
        </w:r>
        <w:r>
          <w:fldChar w:fldCharType="begin"/>
        </w:r>
        <w:r>
          <w:instrText xml:space="preserve"> PAGEREF _Toc19127 \h </w:instrText>
        </w:r>
        <w:r>
          <w:fldChar w:fldCharType="separate"/>
        </w:r>
        <w:r>
          <w:t>37</w:t>
        </w:r>
        <w:r>
          <w:fldChar w:fldCharType="end"/>
        </w:r>
      </w:hyperlink>
    </w:p>
    <w:p>
      <w:pPr>
        <w:pStyle w:val="TOC2"/>
        <w:tabs>
          <w:tab w:val="right" w:leader="dot" w:pos="8306"/>
        </w:tabs>
      </w:pPr>
      <w:hyperlink w:anchor="_Toc29191" w:history="1">
        <w:r>
          <w:rPr>
            <w:rFonts w:ascii="仿宋" w:eastAsia="仿宋" w:hAnsi="仿宋" w:cs="仿宋" w:hint="eastAsia"/>
            <w:lang w:eastAsia="zh-CN"/>
          </w:rPr>
          <w:t>(一)、家庭与工作平衡的重要性分析</w:t>
        </w:r>
        <w:r>
          <w:tab/>
        </w:r>
        <w:r>
          <w:fldChar w:fldCharType="begin"/>
        </w:r>
        <w:r>
          <w:instrText xml:space="preserve"> PAGEREF _Toc29191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77" w:history="1">
        <w:r>
          <w:rPr>
            <w:rFonts w:ascii="仿宋" w:eastAsia="仿宋" w:hAnsi="仿宋" w:cs="仿宋" w:hint="eastAsia"/>
            <w:lang w:eastAsia="zh-CN"/>
          </w:rPr>
          <w:t>(二)、支持计划的制定与实施步骤</w:t>
        </w:r>
        <w:r>
          <w:tab/>
        </w:r>
        <w:r>
          <w:fldChar w:fldCharType="begin"/>
        </w:r>
        <w:r>
          <w:instrText xml:space="preserve"> PAGEREF _Toc18577 \h </w:instrText>
        </w:r>
        <w:r>
          <w:fldChar w:fldCharType="separate"/>
        </w:r>
        <w:r>
          <w:t>37</w:t>
        </w:r>
        <w:r>
          <w:fldChar w:fldCharType="end"/>
        </w:r>
      </w:hyperlink>
    </w:p>
    <w:p>
      <w:pPr>
        <w:pStyle w:val="TOC2"/>
        <w:tabs>
          <w:tab w:val="right" w:leader="dot" w:pos="8306"/>
        </w:tabs>
      </w:pPr>
      <w:hyperlink w:anchor="_Toc28985" w:history="1">
        <w:r>
          <w:rPr>
            <w:rFonts w:ascii="仿宋" w:eastAsia="仿宋" w:hAnsi="仿宋" w:cs="仿宋" w:hint="eastAsia"/>
            <w:lang w:eastAsia="zh-CN"/>
          </w:rPr>
          <w:t>(三)、平衡效果的评估及调整优化</w:t>
        </w:r>
        <w:r>
          <w:tab/>
        </w:r>
        <w:r>
          <w:fldChar w:fldCharType="begin"/>
        </w:r>
        <w:r>
          <w:instrText xml:space="preserve"> PAGEREF _Toc28985 \h </w:instrText>
        </w:r>
        <w:r>
          <w:fldChar w:fldCharType="separate"/>
        </w:r>
        <w:r>
          <w:t>38</w:t>
        </w:r>
        <w:r>
          <w:fldChar w:fldCharType="end"/>
        </w:r>
      </w:hyperlink>
    </w:p>
    <w:p>
      <w:pPr>
        <w:pStyle w:val="TOC1"/>
        <w:tabs>
          <w:tab w:val="right" w:leader="dot" w:pos="8306"/>
        </w:tabs>
      </w:pPr>
      <w:hyperlink w:anchor="_Toc32095" w:history="1">
        <w:r>
          <w:rPr>
            <w:rFonts w:ascii="仿宋" w:eastAsia="仿宋" w:hAnsi="仿宋" w:cs="仿宋" w:hint="eastAsia"/>
            <w:lang w:eastAsia="zh-CN"/>
          </w:rPr>
          <w:t>十一、员工满意度调查与提升策略</w:t>
        </w:r>
        <w:r>
          <w:tab/>
        </w:r>
        <w:r>
          <w:fldChar w:fldCharType="begin"/>
        </w:r>
        <w:r>
          <w:instrText xml:space="preserve"> PAGEREF _Toc32095 \h </w:instrText>
        </w:r>
        <w:r>
          <w:fldChar w:fldCharType="separate"/>
        </w:r>
        <w:r>
          <w:t>39</w:t>
        </w:r>
        <w:r>
          <w:fldChar w:fldCharType="end"/>
        </w:r>
      </w:hyperlink>
    </w:p>
    <w:p>
      <w:pPr>
        <w:pStyle w:val="TOC2"/>
        <w:tabs>
          <w:tab w:val="right" w:leader="dot" w:pos="8306"/>
        </w:tabs>
      </w:pPr>
      <w:hyperlink w:anchor="_Toc26050" w:history="1">
        <w:r>
          <w:rPr>
            <w:rFonts w:ascii="仿宋" w:eastAsia="仿宋" w:hAnsi="仿宋" w:cs="仿宋" w:hint="eastAsia"/>
            <w:lang w:eastAsia="zh-CN"/>
          </w:rPr>
          <w:t>(一)、满意度调查的设计与实施</w:t>
        </w:r>
        <w:r>
          <w:tab/>
        </w:r>
        <w:r>
          <w:fldChar w:fldCharType="begin"/>
        </w:r>
        <w:r>
          <w:instrText xml:space="preserve"> PAGEREF _Toc26050 \h </w:instrText>
        </w:r>
        <w:r>
          <w:fldChar w:fldCharType="separate"/>
        </w:r>
        <w:r>
          <w:t>39</w:t>
        </w:r>
        <w:r>
          <w:fldChar w:fldCharType="end"/>
        </w:r>
      </w:hyperlink>
    </w:p>
    <w:p>
      <w:pPr>
        <w:pStyle w:val="TOC2"/>
        <w:tabs>
          <w:tab w:val="right" w:leader="dot" w:pos="8306"/>
        </w:tabs>
      </w:pPr>
      <w:hyperlink w:anchor="_Toc26758" w:history="1">
        <w:r>
          <w:rPr>
            <w:rFonts w:ascii="仿宋" w:eastAsia="仿宋" w:hAnsi="仿宋" w:cs="仿宋" w:hint="eastAsia"/>
            <w:lang w:eastAsia="zh-CN"/>
          </w:rPr>
          <w:t>(二)、员工满意度的分析与解读</w:t>
        </w:r>
        <w:r>
          <w:tab/>
        </w:r>
        <w:r>
          <w:fldChar w:fldCharType="begin"/>
        </w:r>
        <w:r>
          <w:instrText xml:space="preserve"> PAGEREF _Toc26758 \h </w:instrText>
        </w:r>
        <w:r>
          <w:fldChar w:fldCharType="separate"/>
        </w:r>
        <w:r>
          <w:t>41</w:t>
        </w:r>
        <w:r>
          <w:fldChar w:fldCharType="end"/>
        </w:r>
      </w:hyperlink>
    </w:p>
    <w:p>
      <w:pPr>
        <w:pStyle w:val="TOC2"/>
        <w:tabs>
          <w:tab w:val="right" w:leader="dot" w:pos="8306"/>
        </w:tabs>
      </w:pPr>
      <w:hyperlink w:anchor="_Toc17695" w:history="1">
        <w:r>
          <w:rPr>
            <w:rFonts w:ascii="仿宋" w:eastAsia="仿宋" w:hAnsi="仿宋" w:cs="仿宋" w:hint="eastAsia"/>
            <w:lang w:eastAsia="zh-CN"/>
          </w:rPr>
          <w:t>(三)、提升员工满意度的措施与行动计划</w:t>
        </w:r>
        <w:r>
          <w:tab/>
        </w:r>
        <w:r>
          <w:fldChar w:fldCharType="begin"/>
        </w:r>
        <w:r>
          <w:instrText xml:space="preserve"> PAGEREF _Toc17695 \h </w:instrText>
        </w:r>
        <w:r>
          <w:fldChar w:fldCharType="separate"/>
        </w:r>
        <w:r>
          <w:t>42</w:t>
        </w:r>
        <w:r>
          <w:fldChar w:fldCharType="end"/>
        </w:r>
      </w:hyperlink>
    </w:p>
    <w:p>
      <w:pPr>
        <w:pStyle w:val="TOC1"/>
        <w:tabs>
          <w:tab w:val="right" w:leader="dot" w:pos="8306"/>
        </w:tabs>
      </w:pPr>
      <w:hyperlink w:anchor="_Toc30359" w:history="1">
        <w:r>
          <w:rPr>
            <w:rFonts w:ascii="仿宋" w:eastAsia="仿宋" w:hAnsi="仿宋" w:cs="仿宋" w:hint="eastAsia"/>
            <w:lang w:eastAsia="zh-CN"/>
          </w:rPr>
          <w:t>十二、员工晋升与职业发展通道</w:t>
        </w:r>
        <w:r>
          <w:tab/>
        </w:r>
        <w:r>
          <w:fldChar w:fldCharType="begin"/>
        </w:r>
        <w:r>
          <w:instrText xml:space="preserve"> PAGEREF _Toc30359 \h </w:instrText>
        </w:r>
        <w:r>
          <w:fldChar w:fldCharType="separate"/>
        </w:r>
        <w:r>
          <w:t>44</w:t>
        </w:r>
        <w:r>
          <w:fldChar w:fldCharType="end"/>
        </w:r>
      </w:hyperlink>
    </w:p>
    <w:p>
      <w:pPr>
        <w:pStyle w:val="TOC2"/>
        <w:tabs>
          <w:tab w:val="right" w:leader="dot" w:pos="8306"/>
        </w:tabs>
      </w:pPr>
      <w:hyperlink w:anchor="_Toc27288" w:history="1">
        <w:r>
          <w:rPr>
            <w:rFonts w:ascii="仿宋" w:eastAsia="仿宋" w:hAnsi="仿宋" w:cs="仿宋" w:hint="eastAsia"/>
            <w:lang w:eastAsia="zh-CN"/>
          </w:rPr>
          <w:t>(一)、晋升制度的设计与实施</w:t>
        </w:r>
        <w:r>
          <w:tab/>
        </w:r>
        <w:r>
          <w:fldChar w:fldCharType="begin"/>
        </w:r>
        <w:r>
          <w:instrText xml:space="preserve"> PAGEREF _Toc27288 \h </w:instrText>
        </w:r>
        <w:r>
          <w:fldChar w:fldCharType="separate"/>
        </w:r>
        <w:r>
          <w:t>44</w:t>
        </w:r>
        <w:r>
          <w:fldChar w:fldCharType="end"/>
        </w:r>
      </w:hyperlink>
    </w:p>
    <w:p>
      <w:pPr>
        <w:pStyle w:val="TOC2"/>
        <w:tabs>
          <w:tab w:val="right" w:leader="dot" w:pos="8306"/>
        </w:tabs>
      </w:pPr>
      <w:hyperlink w:anchor="_Toc6853" w:history="1">
        <w:r>
          <w:rPr>
            <w:rFonts w:ascii="仿宋" w:eastAsia="仿宋" w:hAnsi="仿宋" w:cs="仿宋" w:hint="eastAsia"/>
            <w:lang w:eastAsia="zh-CN"/>
          </w:rPr>
          <w:t>(二)、职业发展通道的建立与拓展</w:t>
        </w:r>
        <w:r>
          <w:tab/>
        </w:r>
        <w:r>
          <w:fldChar w:fldCharType="begin"/>
        </w:r>
        <w:r>
          <w:instrText xml:space="preserve"> PAGEREF _Toc6853 \h </w:instrText>
        </w:r>
        <w:r>
          <w:fldChar w:fldCharType="separate"/>
        </w:r>
        <w:r>
          <w:t>45</w:t>
        </w:r>
        <w:r>
          <w:fldChar w:fldCharType="end"/>
        </w:r>
      </w:hyperlink>
    </w:p>
    <w:p>
      <w:pPr>
        <w:pStyle w:val="TOC2"/>
        <w:tabs>
          <w:tab w:val="right" w:leader="dot" w:pos="8306"/>
        </w:tabs>
      </w:pPr>
      <w:hyperlink w:anchor="_Toc13662" w:history="1">
        <w:r>
          <w:rPr>
            <w:rFonts w:ascii="仿宋" w:eastAsia="仿宋" w:hAnsi="仿宋" w:cs="仿宋" w:hint="eastAsia"/>
            <w:lang w:eastAsia="zh-CN"/>
          </w:rPr>
          <w:t>(三)、晋升机会的公平与透明保障</w:t>
        </w:r>
        <w:r>
          <w:tab/>
        </w:r>
        <w:r>
          <w:fldChar w:fldCharType="begin"/>
        </w:r>
        <w:r>
          <w:instrText xml:space="preserve"> PAGEREF _Toc13662 \h </w:instrText>
        </w:r>
        <w:r>
          <w:fldChar w:fldCharType="separate"/>
        </w:r>
        <w:r>
          <w:t>47</w:t>
        </w:r>
        <w:r>
          <w:fldChar w:fldCharType="end"/>
        </w:r>
      </w:hyperlink>
    </w:p>
    <w:p>
      <w:pPr>
        <w:pStyle w:val="TOC1"/>
        <w:tabs>
          <w:tab w:val="right" w:leader="dot" w:pos="8306"/>
        </w:tabs>
      </w:pPr>
      <w:hyperlink w:anchor="_Toc13605" w:history="1">
        <w:r>
          <w:rPr>
            <w:rFonts w:ascii="仿宋" w:eastAsia="仿宋" w:hAnsi="仿宋" w:cs="仿宋" w:hint="eastAsia"/>
            <w:lang w:eastAsia="zh-CN"/>
          </w:rPr>
          <w:t>十三、第四十三章员工参与决策与公司治理</w:t>
        </w:r>
        <w:r>
          <w:tab/>
        </w:r>
        <w:r>
          <w:fldChar w:fldCharType="begin"/>
        </w:r>
        <w:r>
          <w:instrText xml:space="preserve"> PAGEREF _Toc13605 \h </w:instrText>
        </w:r>
        <w:r>
          <w:fldChar w:fldCharType="separate"/>
        </w:r>
        <w:r>
          <w:t>48</w:t>
        </w:r>
        <w:r>
          <w:fldChar w:fldCharType="end"/>
        </w:r>
      </w:hyperlink>
    </w:p>
    <w:p>
      <w:pPr>
        <w:pStyle w:val="TOC2"/>
        <w:tabs>
          <w:tab w:val="right" w:leader="dot" w:pos="8306"/>
        </w:tabs>
      </w:pPr>
      <w:hyperlink w:anchor="_Toc5195" w:history="1">
        <w:r>
          <w:rPr>
            <w:rFonts w:ascii="仿宋" w:eastAsia="仿宋" w:hAnsi="仿宋" w:cs="仿宋" w:hint="eastAsia"/>
            <w:lang w:eastAsia="zh-CN"/>
          </w:rPr>
          <w:t>(一)、员工参与决策机制</w:t>
        </w:r>
        <w:r>
          <w:tab/>
        </w:r>
        <w:r>
          <w:fldChar w:fldCharType="begin"/>
        </w:r>
        <w:r>
          <w:instrText xml:space="preserve"> PAGEREF _Toc5195 \h </w:instrText>
        </w:r>
        <w:r>
          <w:fldChar w:fldCharType="separate"/>
        </w:r>
        <w:r>
          <w:t>48</w:t>
        </w:r>
        <w:r>
          <w:fldChar w:fldCharType="end"/>
        </w:r>
      </w:hyperlink>
    </w:p>
    <w:p>
      <w:pPr>
        <w:pStyle w:val="TOC2"/>
        <w:tabs>
          <w:tab w:val="right" w:leader="dot" w:pos="8306"/>
        </w:tabs>
      </w:pPr>
      <w:hyperlink w:anchor="_Toc13272" w:history="1">
        <w:r>
          <w:rPr>
            <w:rFonts w:ascii="仿宋" w:eastAsia="仿宋" w:hAnsi="仿宋" w:cs="仿宋" w:hint="eastAsia"/>
            <w:lang w:eastAsia="zh-CN"/>
          </w:rPr>
          <w:t>(二)、参与决策的渠道与机会</w:t>
        </w:r>
        <w:r>
          <w:tab/>
        </w:r>
        <w:r>
          <w:fldChar w:fldCharType="begin"/>
        </w:r>
        <w:r>
          <w:instrText xml:space="preserve"> PAGEREF _Toc13272 \h </w:instrText>
        </w:r>
        <w:r>
          <w:fldChar w:fldCharType="separate"/>
        </w:r>
        <w:r>
          <w:t>49</w:t>
        </w:r>
        <w:r>
          <w:fldChar w:fldCharType="end"/>
        </w:r>
      </w:hyperlink>
    </w:p>
    <w:p>
      <w:pPr>
        <w:pStyle w:val="TOC2"/>
        <w:tabs>
          <w:tab w:val="right" w:leader="dot" w:pos="8306"/>
        </w:tabs>
      </w:pPr>
      <w:hyperlink w:anchor="_Toc21734" w:history="1">
        <w:r>
          <w:rPr>
            <w:rFonts w:ascii="仿宋" w:eastAsia="仿宋" w:hAnsi="仿宋" w:cs="仿宋" w:hint="eastAsia"/>
            <w:lang w:eastAsia="zh-CN"/>
          </w:rPr>
          <w:t>(三)、代表员工意见的制度</w:t>
        </w:r>
        <w:r>
          <w:tab/>
        </w:r>
        <w:r>
          <w:fldChar w:fldCharType="begin"/>
        </w:r>
        <w:r>
          <w:instrText xml:space="preserve"> PAGEREF _Toc21734 \h </w:instrText>
        </w:r>
        <w:r>
          <w:fldChar w:fldCharType="separate"/>
        </w:r>
        <w:r>
          <w:t>49</w:t>
        </w:r>
        <w:r>
          <w:fldChar w:fldCharType="end"/>
        </w:r>
      </w:hyperlink>
    </w:p>
    <w:p>
      <w:pPr>
        <w:pStyle w:val="TOC2"/>
        <w:tabs>
          <w:tab w:val="right" w:leader="dot" w:pos="8306"/>
        </w:tabs>
      </w:pPr>
      <w:hyperlink w:anchor="_Toc3723" w:history="1">
        <w:r>
          <w:rPr>
            <w:rFonts w:ascii="仿宋" w:eastAsia="仿宋" w:hAnsi="仿宋" w:cs="仿宋" w:hint="eastAsia"/>
            <w:lang w:eastAsia="zh-CN"/>
          </w:rPr>
          <w:t>(四)、公司治理与透明度</w:t>
        </w:r>
        <w:r>
          <w:tab/>
        </w:r>
        <w:r>
          <w:fldChar w:fldCharType="begin"/>
        </w:r>
        <w:r>
          <w:instrText xml:space="preserve"> PAGEREF _Toc3723 \h </w:instrText>
        </w:r>
        <w:r>
          <w:fldChar w:fldCharType="separate"/>
        </w:r>
        <w:r>
          <w:t>50</w:t>
        </w:r>
        <w:r>
          <w:fldChar w:fldCharType="end"/>
        </w:r>
      </w:hyperlink>
    </w:p>
    <w:p>
      <w:pPr>
        <w:pStyle w:val="TOC2"/>
        <w:tabs>
          <w:tab w:val="right" w:leader="dot" w:pos="8306"/>
        </w:tabs>
      </w:pPr>
      <w:hyperlink w:anchor="_Toc30563" w:history="1">
        <w:r>
          <w:rPr>
            <w:rFonts w:ascii="仿宋" w:eastAsia="仿宋" w:hAnsi="仿宋" w:cs="仿宋" w:hint="eastAsia"/>
            <w:lang w:eastAsia="zh-CN"/>
          </w:rPr>
          <w:t>(五)、公司治理结构的建设</w:t>
        </w:r>
        <w:r>
          <w:tab/>
        </w:r>
        <w:r>
          <w:fldChar w:fldCharType="begin"/>
        </w:r>
        <w:r>
          <w:instrText xml:space="preserve"> PAGEREF _Toc30563 \h </w:instrText>
        </w:r>
        <w:r>
          <w:fldChar w:fldCharType="separate"/>
        </w:r>
        <w:r>
          <w:t>51</w:t>
        </w:r>
        <w:r>
          <w:fldChar w:fldCharType="end"/>
        </w:r>
      </w:hyperlink>
    </w:p>
    <w:p>
      <w:pPr>
        <w:pStyle w:val="TOC2"/>
        <w:tabs>
          <w:tab w:val="right" w:leader="dot" w:pos="8306"/>
        </w:tabs>
      </w:pPr>
      <w:hyperlink w:anchor="_Toc30450" w:history="1">
        <w:r>
          <w:rPr>
            <w:rFonts w:ascii="仿宋" w:eastAsia="仿宋" w:hAnsi="仿宋" w:cs="仿宋" w:hint="eastAsia"/>
            <w:lang w:eastAsia="zh-CN"/>
          </w:rPr>
          <w:t>(六)、公司业绩与财务信息的公开</w:t>
        </w:r>
        <w:r>
          <w:tab/>
        </w:r>
        <w:r>
          <w:fldChar w:fldCharType="begin"/>
        </w:r>
        <w:r>
          <w:instrText xml:space="preserve"> PAGEREF _Toc30450 \h </w:instrText>
        </w:r>
        <w:r>
          <w:fldChar w:fldCharType="separate"/>
        </w:r>
        <w:r>
          <w:t>52</w:t>
        </w:r>
        <w:r>
          <w:fldChar w:fldCharType="end"/>
        </w:r>
      </w:hyperlink>
    </w:p>
    <w:p>
      <w:pPr>
        <w:pStyle w:val="TOC1"/>
        <w:tabs>
          <w:tab w:val="right" w:leader="dot" w:pos="8306"/>
        </w:tabs>
      </w:pPr>
      <w:hyperlink w:anchor="_Toc6063" w:history="1">
        <w:r>
          <w:rPr>
            <w:rFonts w:ascii="仿宋" w:eastAsia="仿宋" w:hAnsi="仿宋" w:cs="仿宋" w:hint="eastAsia"/>
            <w:lang w:eastAsia="zh-CN"/>
          </w:rPr>
          <w:t>十四、员工关系管理与危机处理</w:t>
        </w:r>
        <w:r>
          <w:tab/>
        </w:r>
        <w:r>
          <w:fldChar w:fldCharType="begin"/>
        </w:r>
        <w:r>
          <w:instrText xml:space="preserve"> PAGEREF _Toc6063 \h </w:instrText>
        </w:r>
        <w:r>
          <w:fldChar w:fldCharType="separate"/>
        </w:r>
        <w:r>
          <w:t>53</w:t>
        </w:r>
        <w:r>
          <w:fldChar w:fldCharType="end"/>
        </w:r>
      </w:hyperlink>
    </w:p>
    <w:p>
      <w:pPr>
        <w:pStyle w:val="TOC2"/>
        <w:tabs>
          <w:tab w:val="right" w:leader="dot" w:pos="8306"/>
        </w:tabs>
      </w:pPr>
      <w:hyperlink w:anchor="_Toc11819" w:history="1">
        <w:r>
          <w:rPr>
            <w:rFonts w:ascii="仿宋" w:eastAsia="仿宋" w:hAnsi="仿宋" w:cs="仿宋" w:hint="eastAsia"/>
            <w:lang w:eastAsia="zh-CN"/>
          </w:rPr>
          <w:t>(一)、员工关系管理原则与方法</w:t>
        </w:r>
        <w:r>
          <w:tab/>
        </w:r>
        <w:r>
          <w:fldChar w:fldCharType="begin"/>
        </w:r>
        <w:r>
          <w:instrText xml:space="preserve"> PAGEREF _Toc11819 \h </w:instrText>
        </w:r>
        <w:r>
          <w:fldChar w:fldCharType="separate"/>
        </w:r>
        <w:r>
          <w:t>53</w:t>
        </w:r>
        <w:r>
          <w:fldChar w:fldCharType="end"/>
        </w:r>
      </w:hyperlink>
    </w:p>
    <w:p>
      <w:pPr>
        <w:pStyle w:val="TOC2"/>
        <w:tabs>
          <w:tab w:val="right" w:leader="dot" w:pos="8306"/>
        </w:tabs>
      </w:pPr>
      <w:hyperlink w:anchor="_Toc15304" w:history="1">
        <w:r>
          <w:rPr>
            <w:rFonts w:ascii="仿宋" w:eastAsia="仿宋" w:hAnsi="仿宋" w:cs="仿宋" w:hint="eastAsia"/>
            <w:lang w:eastAsia="zh-CN"/>
          </w:rPr>
          <w:t>(二)、危机处理机制的建立与实施</w:t>
        </w:r>
        <w:r>
          <w:tab/>
        </w:r>
        <w:r>
          <w:fldChar w:fldCharType="begin"/>
        </w:r>
        <w:r>
          <w:instrText xml:space="preserve"> PAGEREF _Toc15304 \h </w:instrText>
        </w:r>
        <w:r>
          <w:fldChar w:fldCharType="separate"/>
        </w:r>
        <w:r>
          <w:t>54</w:t>
        </w:r>
        <w:r>
          <w:fldChar w:fldCharType="end"/>
        </w:r>
      </w:hyperlink>
    </w:p>
    <w:p>
      <w:pPr>
        <w:pStyle w:val="TOC2"/>
        <w:tabs>
          <w:tab w:val="right" w:leader="dot" w:pos="8306"/>
        </w:tabs>
      </w:pPr>
      <w:hyperlink w:anchor="_Toc11823" w:history="1">
        <w:r>
          <w:rPr>
            <w:rFonts w:ascii="仿宋" w:eastAsia="仿宋" w:hAnsi="仿宋" w:cs="仿宋" w:hint="eastAsia"/>
            <w:lang w:eastAsia="zh-CN"/>
          </w:rPr>
          <w:t>(三)、劳动争议解决与法律风险防范</w:t>
        </w:r>
        <w:r>
          <w:tab/>
        </w:r>
        <w:r>
          <w:fldChar w:fldCharType="begin"/>
        </w:r>
        <w:r>
          <w:instrText xml:space="preserve"> PAGEREF _Toc11823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钛及钛合金板、管、棒、丝及锻件(环、饼坯)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315"/>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20975"/>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钛及钛合金板、管、棒、丝及锻件(环、饼坯)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527"/>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奖励员工参与和完成相关技能培训，提高员工的专业素养。设立明确的培训计划和奖金发放标准，鼓励员工持续学习和提升自身技能，以适应市场和钛及钛合金板、管、棒、丝及锻件(环、饼坯)行业的变化。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4137"/>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9587"/>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9394"/>
      <w:r>
        <w:rPr>
          <w:rFonts w:ascii="仿宋" w:eastAsia="仿宋" w:hAnsi="仿宋" w:cs="仿宋" w:hint="eastAsia"/>
          <w:sz w:val="28"/>
          <w:lang w:eastAsia="zh-CN"/>
        </w:rPr>
        <w:t>二、第七章员工培训与发展</w:t>
      </w:r>
      <w:bookmarkEnd w:id="7"/>
    </w:p>
    <w:p>
      <w:pPr>
        <w:pStyle w:val="Heading2"/>
        <w:rPr>
          <w:rFonts w:ascii="仿宋" w:eastAsia="仿宋" w:hAnsi="仿宋" w:cs="仿宋" w:hint="eastAsia"/>
          <w:lang w:eastAsia="zh-CN"/>
        </w:rPr>
      </w:pPr>
      <w:bookmarkStart w:id="8" w:name="_Toc30511"/>
      <w:r>
        <w:rPr>
          <w:rFonts w:ascii="仿宋" w:eastAsia="仿宋" w:hAnsi="仿宋" w:cs="仿宋" w:hint="eastAsia"/>
          <w:lang w:eastAsia="zh-CN"/>
        </w:rPr>
        <w:t>(一)、培训需求分析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9" w:name="_Toc9821"/>
      <w:r>
        <w:rPr>
          <w:rFonts w:ascii="仿宋" w:eastAsia="仿宋" w:hAnsi="仿宋" w:cs="仿宋" w:hint="eastAsia"/>
          <w:sz w:val="28"/>
          <w:lang w:eastAsia="zh-CN"/>
        </w:rPr>
        <w:t>(二)、培训计划制定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0" w:name="_Toc23631"/>
      <w:r>
        <w:rPr>
          <w:rFonts w:ascii="仿宋" w:eastAsia="仿宋" w:hAnsi="仿宋" w:cs="仿宋" w:hint="eastAsia"/>
          <w:sz w:val="28"/>
          <w:lang w:eastAsia="zh-CN"/>
        </w:rPr>
        <w:t>(三)、培训实施与评估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1" w:name="_Toc2488"/>
      <w:r>
        <w:rPr>
          <w:rFonts w:ascii="仿宋" w:eastAsia="仿宋" w:hAnsi="仿宋" w:cs="仿宋" w:hint="eastAsia"/>
          <w:sz w:val="28"/>
          <w:lang w:eastAsia="zh-CN"/>
        </w:rPr>
        <w:t>(四)、持续学习与专业发展支持</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提供灵活的在线学习平台，使员工可以随时随地获取各类学习资源。这包括钛及钛合金板、管、棒、丝及锻件(环、饼坯)行业报告、网络课程、研讨会等，帮助员工自主学习和获取最新的专业知识。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鼓励并支持员工获取相关的专业认证，例如钛及钛合金板、管、棒、丝及锻件(环、饼坯)行业认可的证书或资格。组织可以提供学习资源、报名费用支持等，以激发员工的学习积极性。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钛及钛合金板、管、棒、丝及锻件(环、饼坯)行业专家或内外部讲师进行知识分享和培训。这有助于员工深入了解钛及钛合金板、管、棒、丝及锻件(环、饼坯)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建立知识管理平台，鼓励员工分享经验、钛及钛合金板、管、棒、丝及锻件(环、饼坯)行业见解和学习心得。这有助于构建学习型组织，促使知识在团队内部流动和共享。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2" w:name="_Toc1710"/>
      <w:r>
        <w:rPr>
          <w:rFonts w:ascii="仿宋" w:eastAsia="仿宋" w:hAnsi="仿宋" w:cs="仿宋" w:hint="eastAsia"/>
          <w:sz w:val="28"/>
          <w:lang w:eastAsia="zh-CN"/>
        </w:rPr>
        <w:t>三、员工沟通技巧培训与人际关系管理</w:t>
      </w:r>
      <w:bookmarkEnd w:id="12"/>
    </w:p>
    <w:p>
      <w:pPr>
        <w:pStyle w:val="Heading2"/>
        <w:rPr>
          <w:rFonts w:ascii="仿宋" w:eastAsia="仿宋" w:hAnsi="仿宋" w:cs="仿宋" w:hint="eastAsia"/>
          <w:lang w:eastAsia="zh-CN"/>
        </w:rPr>
      </w:pPr>
      <w:bookmarkStart w:id="13" w:name="_Toc26475"/>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18629"/>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15031"/>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213"/>
      <w:r>
        <w:rPr>
          <w:rFonts w:ascii="仿宋" w:eastAsia="仿宋" w:hAnsi="仿宋" w:cs="仿宋" w:hint="eastAsia"/>
          <w:sz w:val="28"/>
          <w:lang w:eastAsia="zh-CN"/>
        </w:rPr>
        <w:t>四、员工压力管理及应对措施</w:t>
      </w:r>
      <w:bookmarkEnd w:id="16"/>
    </w:p>
    <w:p>
      <w:pPr>
        <w:pStyle w:val="Heading2"/>
        <w:rPr>
          <w:rFonts w:ascii="仿宋" w:eastAsia="仿宋" w:hAnsi="仿宋" w:cs="仿宋" w:hint="eastAsia"/>
          <w:lang w:eastAsia="zh-CN"/>
        </w:rPr>
      </w:pPr>
      <w:bookmarkStart w:id="17" w:name="_Toc207"/>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22353"/>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10277"/>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9070"/>
      <w:r>
        <w:rPr>
          <w:rFonts w:ascii="仿宋" w:eastAsia="仿宋" w:hAnsi="仿宋" w:cs="仿宋" w:hint="eastAsia"/>
          <w:sz w:val="28"/>
          <w:lang w:eastAsia="zh-CN"/>
        </w:rPr>
        <w:t>五、宏观环境分析</w:t>
      </w:r>
      <w:bookmarkEnd w:id="20"/>
    </w:p>
    <w:p>
      <w:pPr>
        <w:pStyle w:val="Heading2"/>
        <w:rPr>
          <w:rFonts w:ascii="仿宋" w:eastAsia="仿宋" w:hAnsi="仿宋" w:cs="仿宋" w:hint="eastAsia"/>
          <w:lang w:eastAsia="zh-CN"/>
        </w:rPr>
      </w:pPr>
      <w:bookmarkStart w:id="21" w:name="_Toc30425"/>
      <w:r>
        <w:rPr>
          <w:rFonts w:ascii="仿宋" w:eastAsia="仿宋" w:hAnsi="仿宋" w:cs="仿宋" w:hint="eastAsia"/>
          <w:lang w:eastAsia="zh-CN"/>
        </w:rPr>
        <w:t>(一)、宏观环境分析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钛及钛合金板、管、棒、丝及锻件(环、饼坯)行业中具有重要意义。随着社会结构的变化，消费者对产品和服务的需求也发生了变化。当前，社会对可持续性和社会责任的关注不断增加，这对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钛及钛合金板、管、棒、丝及锻件(环、饼坯)行业提出了更高的要求。企业需要适应社会价值观的演变，关注社会趋势，以更好地满足市场需求。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钛及钛合金板、管、棒、丝及锻件(环、饼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钛及钛合金板、管、棒、丝及锻件(环、饼坯)行业的发展至关重要。政府政策的变化、国际关系的调整都可能对企业产生深刻的影响。特别是在 钛及钛合金板、管、棒、丝及锻件(环、饼坯)行业可能涉及到的领域，如法规、知识产权保护等，企业需要密切关注政治动态，及时调整战略。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钛及钛合金板、管、棒、丝及锻件(环、饼坯)行业的驱动力之一。新技术的引入可能改变钛及钛合金板、管、棒、丝及锻件(环、饼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钛及钛合金板、管、棒、丝及锻件(环、饼坯)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钛及钛合金板、管、棒、丝及锻件(环、饼坯)行业需要更加重视环境因素。降低碳足迹、可持续生产、环保政策的遵守等都成为企业经营的重要考量。企业需要通过绿色技术和环保举措，积极履行社会责任。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2" w:name="_Toc17110"/>
      <w:r>
        <w:rPr>
          <w:rFonts w:ascii="仿宋" w:eastAsia="仿宋" w:hAnsi="仿宋" w:cs="仿宋" w:hint="eastAsia"/>
          <w:sz w:val="28"/>
          <w:lang w:eastAsia="zh-CN"/>
        </w:rPr>
        <w:t>六、第二十六章人才留存与流失管理</w:t>
      </w:r>
      <w:bookmarkEnd w:id="22"/>
    </w:p>
    <w:p>
      <w:pPr>
        <w:pStyle w:val="Heading2"/>
        <w:rPr>
          <w:rFonts w:ascii="仿宋" w:eastAsia="仿宋" w:hAnsi="仿宋" w:cs="仿宋" w:hint="eastAsia"/>
          <w:lang w:eastAsia="zh-CN"/>
        </w:rPr>
      </w:pPr>
      <w:bookmarkStart w:id="23" w:name="_Toc2544"/>
      <w:r>
        <w:rPr>
          <w:rFonts w:ascii="仿宋" w:eastAsia="仿宋" w:hAnsi="仿宋" w:cs="仿宋" w:hint="eastAsia"/>
          <w:lang w:eastAsia="zh-CN"/>
        </w:rPr>
        <w:t>(一)、人才留存策略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4" w:name="_Toc14177"/>
      <w:r>
        <w:rPr>
          <w:rFonts w:ascii="仿宋" w:eastAsia="仿宋" w:hAnsi="仿宋" w:cs="仿宋" w:hint="eastAsia"/>
          <w:sz w:val="28"/>
          <w:lang w:eastAsia="zh-CN"/>
        </w:rPr>
        <w:t>(二)、人才流失分析与改进</w:t>
      </w:r>
      <w:bookmarkEnd w:id="2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https://d.book118.com/787113045006006041</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钛及钛合金板、管、棒、丝及锻件(环、饼坯)相关公司员工职业道路规划与管理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E40C3"/>
    <w:rsid w:val="4A1E40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787113045006006041"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2023-12-12T18:48:00Z</dcterms:created>
  <dcterms:modified xsi:type="dcterms:W3CDTF">2023-12-12T18:48:32Z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5669D622DDE04421B36CBBA544DB8EE8_11</vt:lpwstr>
  </property>
  <property fmtid="{D5CDD505-2E9C-101B-9397-08002B2CF9AE}" pid="3" name="KSOProductBuildVer">
    <vt:lpwstr>2052-12.1.0.15712</vt:lpwstr>
  </property>
</Properties>
</file>