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抗血栓药物行业商业计划书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一、工程设计说明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" w:history="1">
        <w:r>
          <w:rPr>
            <w:rFonts w:ascii="仿宋" w:eastAsia="仿宋" w:hAnsi="仿宋" w:cs="仿宋" w:hint="eastAsia"/>
            <w:lang w:eastAsia="zh-CN"/>
          </w:rPr>
          <w:t>(二)、抗血栓药物项目工程建设标准规范</w:t>
        </w:r>
        <w:r>
          <w:tab/>
        </w:r>
        <w:r>
          <w:fldChar w:fldCharType="begin"/>
        </w:r>
        <w:r>
          <w:instrText xml:space="preserve"> PAGEREF _Toc3100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(三)、抗血栓药物项目总平面设计要求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_Toc26877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8" w:history="1">
        <w:r>
          <w:rPr>
            <w:rFonts w:ascii="仿宋" w:eastAsia="仿宋" w:hAnsi="仿宋" w:cs="仿宋" w:hint="eastAsia"/>
            <w:lang w:eastAsia="zh-CN"/>
          </w:rPr>
          <w:t>二、第七章员工培训与发展</w:t>
        </w:r>
        <w:r>
          <w:tab/>
        </w:r>
        <w:r>
          <w:fldChar w:fldCharType="begin"/>
        </w:r>
        <w:r>
          <w:instrText xml:space="preserve"> PAGEREF _Toc14088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8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_Toc11078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9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_Toc16479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6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_Toc17606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三、员工压力管理及应对措施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6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_Toc8316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_Toc2842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四、环境和生态影响分析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_Toc8140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_Toc7853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五、安全评价程序与评价方法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6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_Toc30456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3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_Toc7143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0" w:history="1">
        <w:r>
          <w:rPr>
            <w:rFonts w:ascii="仿宋" w:eastAsia="仿宋" w:hAnsi="仿宋" w:cs="仿宋" w:hint="eastAsia"/>
            <w:lang w:eastAsia="zh-CN"/>
          </w:rPr>
          <w:t>六、原材料及成品管理</w:t>
        </w:r>
        <w:r>
          <w:tab/>
        </w:r>
        <w:r>
          <w:fldChar w:fldCharType="begin"/>
        </w:r>
        <w:r>
          <w:instrText xml:space="preserve"> PAGEREF _Toc22420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(一)、抗血栓药物项目建设期原辅材料供应情况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(二)、抗血栓药物项目运营期原辅材料供应及质量管理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eastAsia="zh-CN"/>
          </w:rPr>
          <w:t>七、抗血栓药物项目建设背景及必要性分析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(一)、抗血栓药物项目承办单位背景分析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2" w:history="1">
        <w:r>
          <w:rPr>
            <w:rFonts w:ascii="仿宋" w:eastAsia="仿宋" w:hAnsi="仿宋" w:cs="仿宋" w:hint="eastAsia"/>
            <w:lang w:eastAsia="zh-CN"/>
          </w:rPr>
          <w:t>(二)、抗血栓药物项目背景分析</w:t>
        </w:r>
        <w:r>
          <w:tab/>
        </w:r>
        <w:r>
          <w:fldChar w:fldCharType="begin"/>
        </w:r>
        <w:r>
          <w:instrText xml:space="preserve"> PAGEREF _Toc6692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5" w:history="1">
        <w:r>
          <w:rPr>
            <w:rFonts w:ascii="仿宋" w:eastAsia="仿宋" w:hAnsi="仿宋" w:cs="仿宋" w:hint="eastAsia"/>
            <w:lang w:eastAsia="zh-CN"/>
          </w:rPr>
          <w:t>(三)、抗血栓药物项目建设必要性分析</w:t>
        </w:r>
        <w:r>
          <w:tab/>
        </w:r>
        <w:r>
          <w:fldChar w:fldCharType="begin"/>
        </w:r>
        <w:r>
          <w:instrText xml:space="preserve"> PAGEREF _Toc21515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eastAsia="zh-CN"/>
          </w:rPr>
          <w:t>八、抗血栓药物新型运营方式</w:t>
        </w:r>
        <w:r>
          <w:tab/>
        </w:r>
        <w:r>
          <w:fldChar w:fldCharType="begin"/>
        </w:r>
        <w:r>
          <w:instrText xml:space="preserve"> PAGEREF _Toc11587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8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_Toc12288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3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_Toc21263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_Toc2329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3" w:history="1">
        <w:r>
          <w:rPr>
            <w:rFonts w:ascii="仿宋" w:eastAsia="仿宋" w:hAnsi="仿宋" w:cs="仿宋" w:hint="eastAsia"/>
            <w:lang w:eastAsia="zh-CN"/>
          </w:rPr>
          <w:t>九、安全管理与风险预防</w:t>
        </w:r>
        <w:r>
          <w:tab/>
        </w:r>
        <w:r>
          <w:fldChar w:fldCharType="begin"/>
        </w:r>
        <w:r>
          <w:instrText xml:space="preserve"> PAGEREF _Toc29193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5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_Toc20115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882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_Toc9882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7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_Toc31367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十、营销策略与品牌推广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" w:history="1">
        <w:r>
          <w:rPr>
            <w:rFonts w:ascii="仿宋" w:eastAsia="仿宋" w:hAnsi="仿宋" w:cs="仿宋" w:hint="eastAsia"/>
            <w:lang w:eastAsia="zh-CN"/>
          </w:rPr>
          <w:t>(一)、营销策略制定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eastAsia="zh-CN"/>
          </w:rPr>
          <w:t>(二)、产品定位与定价策略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1" w:history="1">
        <w:r>
          <w:rPr>
            <w:rFonts w:ascii="仿宋" w:eastAsia="仿宋" w:hAnsi="仿宋" w:cs="仿宋" w:hint="eastAsia"/>
            <w:lang w:eastAsia="zh-CN"/>
          </w:rPr>
          <w:t>(三)、促销与广告战略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(四)、品牌推广计划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" w:history="1">
        <w:r>
          <w:rPr>
            <w:rFonts w:ascii="仿宋" w:eastAsia="仿宋" w:hAnsi="仿宋" w:cs="仿宋" w:hint="eastAsia"/>
            <w:lang w:eastAsia="zh-CN"/>
          </w:rPr>
          <w:t>十一、环境和生态影响分析</w:t>
        </w:r>
        <w:r>
          <w:tab/>
        </w:r>
        <w:r>
          <w:fldChar w:fldCharType="begin"/>
        </w:r>
        <w:r>
          <w:instrText xml:space="preserve"> PAGEREF _Toc1327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_Toc13747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_Toc6382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" w:history="1">
        <w:r>
          <w:rPr>
            <w:rFonts w:ascii="仿宋" w:eastAsia="仿宋" w:hAnsi="仿宋" w:cs="仿宋" w:hint="eastAsia"/>
            <w:lang w:eastAsia="zh-CN"/>
          </w:rPr>
          <w:t>十二、环境监测与管理</w:t>
        </w:r>
        <w:r>
          <w:tab/>
        </w:r>
        <w:r>
          <w:fldChar w:fldCharType="begin"/>
        </w:r>
        <w:r>
          <w:instrText xml:space="preserve"> PAGEREF _Toc122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3" w:history="1">
        <w:r>
          <w:rPr>
            <w:rFonts w:ascii="仿宋" w:eastAsia="仿宋" w:hAnsi="仿宋" w:cs="仿宋" w:hint="eastAsia"/>
            <w:lang w:eastAsia="zh-CN"/>
          </w:rPr>
          <w:t>(一)、环境监测计划</w:t>
        </w:r>
        <w:r>
          <w:tab/>
        </w:r>
        <w:r>
          <w:fldChar w:fldCharType="begin"/>
        </w:r>
        <w:r>
          <w:instrText xml:space="preserve"> PAGEREF _Toc31703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2" w:history="1">
        <w:r>
          <w:rPr>
            <w:rFonts w:ascii="仿宋" w:eastAsia="仿宋" w:hAnsi="仿宋" w:cs="仿宋" w:hint="eastAsia"/>
            <w:lang w:eastAsia="zh-CN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_Toc29272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6" w:history="1">
        <w:r>
          <w:rPr>
            <w:rFonts w:ascii="仿宋" w:eastAsia="仿宋" w:hAnsi="仿宋" w:cs="仿宋" w:hint="eastAsia"/>
            <w:lang w:eastAsia="zh-CN"/>
          </w:rPr>
          <w:t>(三)、监测结果分析</w:t>
        </w:r>
        <w:r>
          <w:tab/>
        </w:r>
        <w:r>
          <w:fldChar w:fldCharType="begin"/>
        </w:r>
        <w:r>
          <w:instrText xml:space="preserve"> PAGEREF _Toc17596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8" w:history="1">
        <w:r>
          <w:rPr>
            <w:rFonts w:ascii="仿宋" w:eastAsia="仿宋" w:hAnsi="仿宋" w:cs="仿宋" w:hint="eastAsia"/>
            <w:lang w:eastAsia="zh-CN"/>
          </w:rPr>
          <w:t>(四)、环境管理措施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60" w:history="1">
        <w:r>
          <w:rPr>
            <w:rFonts w:ascii="仿宋" w:eastAsia="仿宋" w:hAnsi="仿宋" w:cs="仿宋" w:hint="eastAsia"/>
            <w:lang w:eastAsia="zh-CN"/>
          </w:rPr>
          <w:t>十三、投资估算</w:t>
        </w:r>
        <w:r>
          <w:tab/>
        </w:r>
        <w:r>
          <w:fldChar w:fldCharType="begin"/>
        </w:r>
        <w:r>
          <w:instrText xml:space="preserve"> PAGEREF _Toc5160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1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_Toc21911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(五)、抗血栓药物项目总投资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_Toc10048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十四、发展规划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0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_Toc10630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" w:history="1">
        <w:r>
          <w:rPr>
            <w:rFonts w:ascii="仿宋" w:eastAsia="仿宋" w:hAnsi="仿宋" w:cs="仿宋" w:hint="eastAsia"/>
            <w:lang w:eastAsia="zh-CN"/>
          </w:rPr>
          <w:t>十五、战略的建立与选择过程</w:t>
        </w:r>
        <w:r>
          <w:tab/>
        </w:r>
        <w:r>
          <w:fldChar w:fldCharType="begin"/>
        </w:r>
        <w:r>
          <w:instrText xml:space="preserve"> PAGEREF _Toc725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eastAsia="zh-CN"/>
          </w:rPr>
          <w:t>十六、抗血栓药物项目人才培养与团队建设</w:t>
        </w:r>
        <w:r>
          <w:tab/>
        </w:r>
        <w:r>
          <w:fldChar w:fldCharType="begin"/>
        </w:r>
        <w:r>
          <w:instrText xml:space="preserve"> PAGEREF _Toc19977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_Toc23403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8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_Toc13428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4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_Toc12024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3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十七、战略退出计划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2" w:history="1">
        <w:r>
          <w:rPr>
            <w:rFonts w:ascii="仿宋" w:eastAsia="仿宋" w:hAnsi="仿宋" w:cs="仿宋" w:hint="eastAsia"/>
            <w:lang w:eastAsia="zh-CN"/>
          </w:rPr>
          <w:t>(一)、抗血栓药物项目退出战略</w:t>
        </w:r>
        <w:r>
          <w:tab/>
        </w:r>
        <w:r>
          <w:fldChar w:fldCharType="begin"/>
        </w:r>
        <w:r>
          <w:instrText xml:space="preserve"> PAGEREF _Toc28042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6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8" w:history="1">
        <w:r>
          <w:rPr>
            <w:rFonts w:ascii="仿宋" w:eastAsia="仿宋" w:hAnsi="仿宋" w:cs="仿宋" w:hint="eastAsia"/>
            <w:lang w:eastAsia="zh-CN"/>
          </w:rPr>
          <w:t>十八、抗血栓药物项目沟通与合作机制</w:t>
        </w:r>
        <w:r>
          <w:tab/>
        </w:r>
        <w:r>
          <w:fldChar w:fldCharType="begin"/>
        </w:r>
        <w:r>
          <w:instrText xml:space="preserve"> PAGEREF _Toc5428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2" w:history="1">
        <w:r>
          <w:rPr>
            <w:rFonts w:ascii="仿宋" w:eastAsia="仿宋" w:hAnsi="仿宋" w:cs="仿宋" w:hint="eastAsia"/>
            <w:lang w:eastAsia="zh-CN"/>
          </w:rPr>
          <w:t>(一)、沟通体系构建</w:t>
        </w:r>
        <w:r>
          <w:tab/>
        </w:r>
        <w:r>
          <w:fldChar w:fldCharType="begin"/>
        </w:r>
        <w:r>
          <w:instrText xml:space="preserve"> PAGEREF _Toc10022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(二)、合作伙伴选择与合作方式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1" w:history="1">
        <w:r>
          <w:rPr>
            <w:rFonts w:ascii="仿宋" w:eastAsia="仿宋" w:hAnsi="仿宋" w:cs="仿宋" w:hint="eastAsia"/>
            <w:lang w:eastAsia="zh-CN"/>
          </w:rPr>
          <w:t>(三)、利益相关方管理</w:t>
        </w:r>
        <w:r>
          <w:tab/>
        </w:r>
        <w:r>
          <w:fldChar w:fldCharType="begin"/>
        </w:r>
        <w:r>
          <w:instrText xml:space="preserve"> PAGEREF _Toc4451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" w:history="1">
        <w:r>
          <w:rPr>
            <w:rFonts w:ascii="仿宋" w:eastAsia="仿宋" w:hAnsi="仿宋" w:cs="仿宋" w:hint="eastAsia"/>
            <w:lang w:eastAsia="zh-CN"/>
          </w:rPr>
          <w:t>(四)、团队协作与合作文化</w:t>
        </w:r>
        <w:r>
          <w:tab/>
        </w:r>
        <w:r>
          <w:fldChar w:fldCharType="begin"/>
        </w:r>
        <w:r>
          <w:instrText xml:space="preserve"> PAGEREF _Toc620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(五)、跨部门协同与协作平台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(六)、沟通与合作中的问题解决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3" w:history="1">
        <w:r>
          <w:rPr>
            <w:rFonts w:ascii="仿宋" w:eastAsia="仿宋" w:hAnsi="仿宋" w:cs="仿宋" w:hint="eastAsia"/>
            <w:lang w:eastAsia="zh-CN"/>
          </w:rPr>
          <w:t>(七)、共享资源与互惠机制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仿宋" w:eastAsia="仿宋" w:hAnsi="仿宋" w:cs="仿宋" w:hint="eastAsia"/>
            <w:lang w:eastAsia="zh-CN"/>
          </w:rPr>
          <w:t>(八)、沟通与合作绩效评估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" w:history="1">
        <w:r>
          <w:rPr>
            <w:rFonts w:ascii="仿宋" w:eastAsia="仿宋" w:hAnsi="仿宋" w:cs="仿宋" w:hint="eastAsia"/>
            <w:lang w:eastAsia="zh-CN"/>
          </w:rPr>
          <w:t>十九、信息技术与数字化创新</w:t>
        </w:r>
        <w:r>
          <w:tab/>
        </w:r>
        <w:r>
          <w:fldChar w:fldCharType="begin"/>
        </w:r>
        <w:r>
          <w:instrText xml:space="preserve"> PAGEREF _Toc321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7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_Toc23517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6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_Toc5646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02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_Toc26602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_Toc15296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_Toc26377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15"/>
      <w:r>
        <w:rPr>
          <w:rFonts w:ascii="仿宋" w:eastAsia="仿宋" w:hAnsi="仿宋" w:cs="仿宋" w:hint="eastAsia"/>
          <w:sz w:val="28"/>
          <w:lang w:eastAsia="zh-CN"/>
        </w:rPr>
        <w:t>一、工程设计说明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057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在进行建筑工程设计时，为了确保抗血栓药物项目的安全性、功能性、美观性和可持续性，必须遵循一系列基本原则。下面是几项基本原则的详细说明：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结构安全原则：首要考虑是确保建筑结构的稳定和安全。要根据地质和气象条件选择合适的建筑结构形式，并采用合适的材料和工程技术，以确保在自然灾害或其他不可预测事件中的安全性。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功能性原则：建筑必须满足其设计和使用的功能需求。在设计中应考虑到空间布局、功能划分和使用便捷性等因素，以确保建筑满足用户的实际需求，并提供良好的使用体验。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https://d.book118.com/788005133013006043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抗血栓药物行业商业计划书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抗血栓药物行业商业计划书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抗血栓药物行业商业计划书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抗血栓药物行业商业计划书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抗血栓药物行业商业计划书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B40B5C"/>
    <w:rsid w:val="26B40B5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8005133013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2024-02-20T00:59:00Z</dcterms:created>
  <dcterms:modified xsi:type="dcterms:W3CDTF">2024-02-20T00:59:48Z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137207777CDC4D9282C807C732A9CBA6_11</vt:lpwstr>
  </property>
  <property fmtid="{D5CDD505-2E9C-101B-9397-08002B2CF9AE}" pid="3" name="KSOProductBuildVer">
    <vt:lpwstr>2052-12.1.0.16250</vt:lpwstr>
  </property>
</Properties>
</file>