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数控石油深井测井仪项目规划设计方案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52" w:history="1">
        <w:r>
          <w:rPr>
            <w:rFonts w:ascii="仿宋" w:eastAsia="仿宋" w:hAnsi="仿宋" w:cs="仿宋" w:hint="eastAsia"/>
            <w:lang w:eastAsia="zh-CN"/>
          </w:rPr>
          <w:t>概论</w:t>
        </w:r>
        <w:r>
          <w:tab/>
        </w:r>
        <w:r>
          <w:fldChar w:fldCharType="begin"/>
        </w:r>
        <w:r>
          <w:instrText xml:space="preserve"> PAGEREF _Toc25252 \h </w:instrText>
        </w:r>
        <w:r>
          <w:fldChar w:fldCharType="separate"/>
        </w:r>
        <w:r>
          <w:t>3</w:t>
        </w:r>
        <w:r>
          <w:fldChar w:fldCharType="end"/>
        </w:r>
      </w:hyperlink>
    </w:p>
    <w:p>
      <w:pPr>
        <w:pStyle w:val="TOC1"/>
        <w:tabs>
          <w:tab w:val="right" w:leader="dot" w:pos="8306"/>
        </w:tabs>
      </w:pPr>
      <w:hyperlink w:anchor="_Toc26424" w:history="1">
        <w:r>
          <w:rPr>
            <w:rFonts w:ascii="仿宋" w:eastAsia="仿宋" w:hAnsi="仿宋" w:cs="仿宋" w:hint="eastAsia"/>
            <w:lang w:eastAsia="zh-CN"/>
          </w:rPr>
          <w:t>一、数控石油深井测井仪项目建设单位说明</w:t>
        </w:r>
        <w:r>
          <w:tab/>
        </w:r>
        <w:r>
          <w:fldChar w:fldCharType="begin"/>
        </w:r>
        <w:r>
          <w:instrText xml:space="preserve"> PAGEREF _Toc26424 \h </w:instrText>
        </w:r>
        <w:r>
          <w:fldChar w:fldCharType="separate"/>
        </w:r>
        <w:r>
          <w:t>3</w:t>
        </w:r>
        <w:r>
          <w:fldChar w:fldCharType="end"/>
        </w:r>
      </w:hyperlink>
    </w:p>
    <w:p>
      <w:pPr>
        <w:pStyle w:val="TOC2"/>
        <w:tabs>
          <w:tab w:val="right" w:leader="dot" w:pos="8306"/>
        </w:tabs>
      </w:pPr>
      <w:hyperlink w:anchor="_Toc24692" w:history="1">
        <w:r>
          <w:rPr>
            <w:rFonts w:ascii="仿宋" w:eastAsia="仿宋" w:hAnsi="仿宋" w:cs="仿宋" w:hint="eastAsia"/>
            <w:lang w:eastAsia="zh-CN"/>
          </w:rPr>
          <w:t>(一)、数控石油深井测井仪项目承办单位基本情况</w:t>
        </w:r>
        <w:r>
          <w:tab/>
        </w:r>
        <w:r>
          <w:fldChar w:fldCharType="begin"/>
        </w:r>
        <w:r>
          <w:instrText xml:space="preserve"> PAGEREF _Toc24692 \h </w:instrText>
        </w:r>
        <w:r>
          <w:fldChar w:fldCharType="separate"/>
        </w:r>
        <w:r>
          <w:t>3</w:t>
        </w:r>
        <w:r>
          <w:fldChar w:fldCharType="end"/>
        </w:r>
      </w:hyperlink>
    </w:p>
    <w:p>
      <w:pPr>
        <w:pStyle w:val="TOC2"/>
        <w:tabs>
          <w:tab w:val="right" w:leader="dot" w:pos="8306"/>
        </w:tabs>
      </w:pPr>
      <w:hyperlink w:anchor="_Toc14342" w:history="1">
        <w:r>
          <w:rPr>
            <w:rFonts w:ascii="仿宋" w:eastAsia="仿宋" w:hAnsi="仿宋" w:cs="仿宋" w:hint="eastAsia"/>
            <w:lang w:eastAsia="zh-CN"/>
          </w:rPr>
          <w:t>(二)、公司经济效益分析</w:t>
        </w:r>
        <w:r>
          <w:tab/>
        </w:r>
        <w:r>
          <w:fldChar w:fldCharType="begin"/>
        </w:r>
        <w:r>
          <w:instrText xml:space="preserve"> PAGEREF _Toc14342 \h </w:instrText>
        </w:r>
        <w:r>
          <w:fldChar w:fldCharType="separate"/>
        </w:r>
        <w:r>
          <w:t>4</w:t>
        </w:r>
        <w:r>
          <w:fldChar w:fldCharType="end"/>
        </w:r>
      </w:hyperlink>
    </w:p>
    <w:p>
      <w:pPr>
        <w:pStyle w:val="TOC1"/>
        <w:tabs>
          <w:tab w:val="right" w:leader="dot" w:pos="8306"/>
        </w:tabs>
      </w:pPr>
      <w:hyperlink w:anchor="_Toc7916" w:history="1">
        <w:r>
          <w:rPr>
            <w:rFonts w:ascii="仿宋" w:eastAsia="仿宋" w:hAnsi="仿宋" w:cs="仿宋" w:hint="eastAsia"/>
            <w:lang w:eastAsia="zh-CN"/>
          </w:rPr>
          <w:t>二、数控石油深井测井仪项目可持续发展</w:t>
        </w:r>
        <w:r>
          <w:tab/>
        </w:r>
        <w:r>
          <w:fldChar w:fldCharType="begin"/>
        </w:r>
        <w:r>
          <w:instrText xml:space="preserve"> PAGEREF _Toc7916 \h </w:instrText>
        </w:r>
        <w:r>
          <w:fldChar w:fldCharType="separate"/>
        </w:r>
        <w:r>
          <w:t>5</w:t>
        </w:r>
        <w:r>
          <w:fldChar w:fldCharType="end"/>
        </w:r>
      </w:hyperlink>
    </w:p>
    <w:p>
      <w:pPr>
        <w:pStyle w:val="TOC2"/>
        <w:tabs>
          <w:tab w:val="right" w:leader="dot" w:pos="8306"/>
        </w:tabs>
      </w:pPr>
      <w:hyperlink w:anchor="_Toc15129" w:history="1">
        <w:r>
          <w:rPr>
            <w:rFonts w:ascii="仿宋" w:eastAsia="仿宋" w:hAnsi="仿宋" w:cs="仿宋" w:hint="eastAsia"/>
            <w:lang w:eastAsia="zh-CN"/>
          </w:rPr>
          <w:t>(一)、可持续战略与实践</w:t>
        </w:r>
        <w:r>
          <w:tab/>
        </w:r>
        <w:r>
          <w:fldChar w:fldCharType="begin"/>
        </w:r>
        <w:r>
          <w:instrText xml:space="preserve"> PAGEREF _Toc15129 \h </w:instrText>
        </w:r>
        <w:r>
          <w:fldChar w:fldCharType="separate"/>
        </w:r>
        <w:r>
          <w:t>5</w:t>
        </w:r>
        <w:r>
          <w:fldChar w:fldCharType="end"/>
        </w:r>
      </w:hyperlink>
    </w:p>
    <w:p>
      <w:pPr>
        <w:pStyle w:val="TOC2"/>
        <w:tabs>
          <w:tab w:val="right" w:leader="dot" w:pos="8306"/>
        </w:tabs>
      </w:pPr>
      <w:hyperlink w:anchor="_Toc26339" w:history="1">
        <w:r>
          <w:rPr>
            <w:rFonts w:ascii="仿宋" w:eastAsia="仿宋" w:hAnsi="仿宋" w:cs="仿宋" w:hint="eastAsia"/>
            <w:lang w:eastAsia="zh-CN"/>
          </w:rPr>
          <w:t>(二)、环保与社会责任</w:t>
        </w:r>
        <w:r>
          <w:tab/>
        </w:r>
        <w:r>
          <w:fldChar w:fldCharType="begin"/>
        </w:r>
        <w:r>
          <w:instrText xml:space="preserve"> PAGEREF _Toc26339 \h </w:instrText>
        </w:r>
        <w:r>
          <w:fldChar w:fldCharType="separate"/>
        </w:r>
        <w:r>
          <w:t>5</w:t>
        </w:r>
        <w:r>
          <w:fldChar w:fldCharType="end"/>
        </w:r>
      </w:hyperlink>
    </w:p>
    <w:p>
      <w:pPr>
        <w:pStyle w:val="TOC1"/>
        <w:tabs>
          <w:tab w:val="right" w:leader="dot" w:pos="8306"/>
        </w:tabs>
      </w:pPr>
      <w:hyperlink w:anchor="_Toc18886" w:history="1">
        <w:r>
          <w:rPr>
            <w:rFonts w:ascii="仿宋" w:eastAsia="仿宋" w:hAnsi="仿宋" w:cs="仿宋" w:hint="eastAsia"/>
            <w:lang w:eastAsia="zh-CN"/>
          </w:rPr>
          <w:t>三、市场分析、调研</w:t>
        </w:r>
        <w:r>
          <w:tab/>
        </w:r>
        <w:r>
          <w:fldChar w:fldCharType="begin"/>
        </w:r>
        <w:r>
          <w:instrText xml:space="preserve"> PAGEREF _Toc18886 \h </w:instrText>
        </w:r>
        <w:r>
          <w:fldChar w:fldCharType="separate"/>
        </w:r>
        <w:r>
          <w:t>6</w:t>
        </w:r>
        <w:r>
          <w:fldChar w:fldCharType="end"/>
        </w:r>
      </w:hyperlink>
    </w:p>
    <w:p>
      <w:pPr>
        <w:pStyle w:val="TOC2"/>
        <w:tabs>
          <w:tab w:val="right" w:leader="dot" w:pos="8306"/>
        </w:tabs>
      </w:pPr>
      <w:hyperlink w:anchor="_Toc30924" w:history="1">
        <w:r>
          <w:rPr>
            <w:rFonts w:ascii="仿宋" w:eastAsia="仿宋" w:hAnsi="仿宋" w:cs="仿宋" w:hint="eastAsia"/>
            <w:lang w:eastAsia="zh-CN"/>
          </w:rPr>
          <w:t>(一)、数控石油深井测井仪行业分析</w:t>
        </w:r>
        <w:r>
          <w:tab/>
        </w:r>
        <w:r>
          <w:fldChar w:fldCharType="begin"/>
        </w:r>
        <w:r>
          <w:instrText xml:space="preserve"> PAGEREF _Toc30924 \h </w:instrText>
        </w:r>
        <w:r>
          <w:fldChar w:fldCharType="separate"/>
        </w:r>
        <w:r>
          <w:t>6</w:t>
        </w:r>
        <w:r>
          <w:fldChar w:fldCharType="end"/>
        </w:r>
      </w:hyperlink>
    </w:p>
    <w:p>
      <w:pPr>
        <w:pStyle w:val="TOC2"/>
        <w:tabs>
          <w:tab w:val="right" w:leader="dot" w:pos="8306"/>
        </w:tabs>
      </w:pPr>
      <w:hyperlink w:anchor="_Toc1369" w:history="1">
        <w:r>
          <w:rPr>
            <w:rFonts w:ascii="仿宋" w:eastAsia="仿宋" w:hAnsi="仿宋" w:cs="仿宋" w:hint="eastAsia"/>
            <w:lang w:eastAsia="zh-CN"/>
          </w:rPr>
          <w:t>(二)、数控石油深井测井仪市场分析预测</w:t>
        </w:r>
        <w:r>
          <w:tab/>
        </w:r>
        <w:r>
          <w:fldChar w:fldCharType="begin"/>
        </w:r>
        <w:r>
          <w:instrText xml:space="preserve"> PAGEREF _Toc1369 \h </w:instrText>
        </w:r>
        <w:r>
          <w:fldChar w:fldCharType="separate"/>
        </w:r>
        <w:r>
          <w:t>7</w:t>
        </w:r>
        <w:r>
          <w:fldChar w:fldCharType="end"/>
        </w:r>
      </w:hyperlink>
    </w:p>
    <w:p>
      <w:pPr>
        <w:pStyle w:val="TOC1"/>
        <w:tabs>
          <w:tab w:val="right" w:leader="dot" w:pos="8306"/>
        </w:tabs>
      </w:pPr>
      <w:hyperlink w:anchor="_Toc28870" w:history="1">
        <w:r>
          <w:rPr>
            <w:rFonts w:ascii="仿宋" w:eastAsia="仿宋" w:hAnsi="仿宋" w:cs="仿宋" w:hint="eastAsia"/>
            <w:lang w:eastAsia="zh-CN"/>
          </w:rPr>
          <w:t>四、数控石油深井测井仪项目绩效评估</w:t>
        </w:r>
        <w:r>
          <w:tab/>
        </w:r>
        <w:r>
          <w:fldChar w:fldCharType="begin"/>
        </w:r>
        <w:r>
          <w:instrText xml:space="preserve"> PAGEREF _Toc28870 \h </w:instrText>
        </w:r>
        <w:r>
          <w:fldChar w:fldCharType="separate"/>
        </w:r>
        <w:r>
          <w:t>8</w:t>
        </w:r>
        <w:r>
          <w:fldChar w:fldCharType="end"/>
        </w:r>
      </w:hyperlink>
    </w:p>
    <w:p>
      <w:pPr>
        <w:pStyle w:val="TOC2"/>
        <w:tabs>
          <w:tab w:val="right" w:leader="dot" w:pos="8306"/>
        </w:tabs>
      </w:pPr>
      <w:hyperlink w:anchor="_Toc8562" w:history="1">
        <w:r>
          <w:rPr>
            <w:rFonts w:ascii="仿宋" w:eastAsia="仿宋" w:hAnsi="仿宋" w:cs="仿宋" w:hint="eastAsia"/>
            <w:lang w:eastAsia="zh-CN"/>
          </w:rPr>
          <w:t>(一)、绩效评估指标</w:t>
        </w:r>
        <w:r>
          <w:tab/>
        </w:r>
        <w:r>
          <w:fldChar w:fldCharType="begin"/>
        </w:r>
        <w:r>
          <w:instrText xml:space="preserve"> PAGEREF _Toc8562 \h </w:instrText>
        </w:r>
        <w:r>
          <w:fldChar w:fldCharType="separate"/>
        </w:r>
        <w:r>
          <w:t>8</w:t>
        </w:r>
        <w:r>
          <w:fldChar w:fldCharType="end"/>
        </w:r>
      </w:hyperlink>
    </w:p>
    <w:p>
      <w:pPr>
        <w:pStyle w:val="TOC2"/>
        <w:tabs>
          <w:tab w:val="right" w:leader="dot" w:pos="8306"/>
        </w:tabs>
      </w:pPr>
      <w:hyperlink w:anchor="_Toc1025" w:history="1">
        <w:r>
          <w:rPr>
            <w:rFonts w:ascii="仿宋" w:eastAsia="仿宋" w:hAnsi="仿宋" w:cs="仿宋" w:hint="eastAsia"/>
            <w:lang w:eastAsia="zh-CN"/>
          </w:rPr>
          <w:t>(二)、绩效评估方法</w:t>
        </w:r>
        <w:r>
          <w:tab/>
        </w:r>
        <w:r>
          <w:fldChar w:fldCharType="begin"/>
        </w:r>
        <w:r>
          <w:instrText xml:space="preserve"> PAGEREF _Toc1025 \h </w:instrText>
        </w:r>
        <w:r>
          <w:fldChar w:fldCharType="separate"/>
        </w:r>
        <w:r>
          <w:t>9</w:t>
        </w:r>
        <w:r>
          <w:fldChar w:fldCharType="end"/>
        </w:r>
      </w:hyperlink>
    </w:p>
    <w:p>
      <w:pPr>
        <w:pStyle w:val="TOC2"/>
        <w:tabs>
          <w:tab w:val="right" w:leader="dot" w:pos="8306"/>
        </w:tabs>
      </w:pPr>
      <w:hyperlink w:anchor="_Toc22094" w:history="1">
        <w:r>
          <w:rPr>
            <w:rFonts w:ascii="仿宋" w:eastAsia="仿宋" w:hAnsi="仿宋" w:cs="仿宋" w:hint="eastAsia"/>
            <w:lang w:eastAsia="zh-CN"/>
          </w:rPr>
          <w:t>(三)、绩效评估周期</w:t>
        </w:r>
        <w:r>
          <w:tab/>
        </w:r>
        <w:r>
          <w:fldChar w:fldCharType="begin"/>
        </w:r>
        <w:r>
          <w:instrText xml:space="preserve"> PAGEREF _Toc22094 \h </w:instrText>
        </w:r>
        <w:r>
          <w:fldChar w:fldCharType="separate"/>
        </w:r>
        <w:r>
          <w:t>10</w:t>
        </w:r>
        <w:r>
          <w:fldChar w:fldCharType="end"/>
        </w:r>
      </w:hyperlink>
    </w:p>
    <w:p>
      <w:pPr>
        <w:pStyle w:val="TOC1"/>
        <w:tabs>
          <w:tab w:val="right" w:leader="dot" w:pos="8306"/>
        </w:tabs>
      </w:pPr>
      <w:hyperlink w:anchor="_Toc10859" w:history="1">
        <w:r>
          <w:rPr>
            <w:rFonts w:ascii="仿宋" w:eastAsia="仿宋" w:hAnsi="仿宋" w:cs="仿宋" w:hint="eastAsia"/>
            <w:lang w:eastAsia="zh-CN"/>
          </w:rPr>
          <w:t>五、工艺说明</w:t>
        </w:r>
        <w:r>
          <w:tab/>
        </w:r>
        <w:r>
          <w:fldChar w:fldCharType="begin"/>
        </w:r>
        <w:r>
          <w:instrText xml:space="preserve"> PAGEREF _Toc10859 \h </w:instrText>
        </w:r>
        <w:r>
          <w:fldChar w:fldCharType="separate"/>
        </w:r>
        <w:r>
          <w:t>11</w:t>
        </w:r>
        <w:r>
          <w:fldChar w:fldCharType="end"/>
        </w:r>
      </w:hyperlink>
    </w:p>
    <w:p>
      <w:pPr>
        <w:pStyle w:val="TOC2"/>
        <w:tabs>
          <w:tab w:val="right" w:leader="dot" w:pos="8306"/>
        </w:tabs>
      </w:pPr>
      <w:hyperlink w:anchor="_Toc25146" w:history="1">
        <w:r>
          <w:rPr>
            <w:rFonts w:ascii="仿宋" w:eastAsia="仿宋" w:hAnsi="仿宋" w:cs="仿宋" w:hint="eastAsia"/>
            <w:lang w:eastAsia="zh-CN"/>
          </w:rPr>
          <w:t>(一)、技术管理特点</w:t>
        </w:r>
        <w:r>
          <w:tab/>
        </w:r>
        <w:r>
          <w:fldChar w:fldCharType="begin"/>
        </w:r>
        <w:r>
          <w:instrText xml:space="preserve"> PAGEREF _Toc25146 \h </w:instrText>
        </w:r>
        <w:r>
          <w:fldChar w:fldCharType="separate"/>
        </w:r>
        <w:r>
          <w:t>11</w:t>
        </w:r>
        <w:r>
          <w:fldChar w:fldCharType="end"/>
        </w:r>
      </w:hyperlink>
    </w:p>
    <w:p>
      <w:pPr>
        <w:pStyle w:val="TOC2"/>
        <w:tabs>
          <w:tab w:val="right" w:leader="dot" w:pos="8306"/>
        </w:tabs>
      </w:pPr>
      <w:hyperlink w:anchor="_Toc7884" w:history="1">
        <w:r>
          <w:rPr>
            <w:rFonts w:ascii="仿宋" w:eastAsia="仿宋" w:hAnsi="仿宋" w:cs="仿宋" w:hint="eastAsia"/>
            <w:lang w:eastAsia="zh-CN"/>
          </w:rPr>
          <w:t>(二)、数控石油深井测井仪项目工艺技术设计方案</w:t>
        </w:r>
        <w:r>
          <w:tab/>
        </w:r>
        <w:r>
          <w:fldChar w:fldCharType="begin"/>
        </w:r>
        <w:r>
          <w:instrText xml:space="preserve"> PAGEREF _Toc7884 \h </w:instrText>
        </w:r>
        <w:r>
          <w:fldChar w:fldCharType="separate"/>
        </w:r>
        <w:r>
          <w:t>13</w:t>
        </w:r>
        <w:r>
          <w:fldChar w:fldCharType="end"/>
        </w:r>
      </w:hyperlink>
    </w:p>
    <w:p>
      <w:pPr>
        <w:pStyle w:val="TOC2"/>
        <w:tabs>
          <w:tab w:val="right" w:leader="dot" w:pos="8306"/>
        </w:tabs>
      </w:pPr>
      <w:hyperlink w:anchor="_Toc31686" w:history="1">
        <w:r>
          <w:rPr>
            <w:rFonts w:ascii="仿宋" w:eastAsia="仿宋" w:hAnsi="仿宋" w:cs="仿宋" w:hint="eastAsia"/>
            <w:lang w:eastAsia="zh-CN"/>
          </w:rPr>
          <w:t>(三)、设备选型方案</w:t>
        </w:r>
        <w:r>
          <w:tab/>
        </w:r>
        <w:r>
          <w:fldChar w:fldCharType="begin"/>
        </w:r>
        <w:r>
          <w:instrText xml:space="preserve"> PAGEREF _Toc31686 \h </w:instrText>
        </w:r>
        <w:r>
          <w:fldChar w:fldCharType="separate"/>
        </w:r>
        <w:r>
          <w:t>14</w:t>
        </w:r>
        <w:r>
          <w:fldChar w:fldCharType="end"/>
        </w:r>
      </w:hyperlink>
    </w:p>
    <w:p>
      <w:pPr>
        <w:pStyle w:val="TOC1"/>
        <w:tabs>
          <w:tab w:val="right" w:leader="dot" w:pos="8306"/>
        </w:tabs>
      </w:pPr>
      <w:hyperlink w:anchor="_Toc12471" w:history="1">
        <w:r>
          <w:rPr>
            <w:rFonts w:ascii="仿宋" w:eastAsia="仿宋" w:hAnsi="仿宋" w:cs="仿宋" w:hint="eastAsia"/>
            <w:lang w:eastAsia="zh-CN"/>
          </w:rPr>
          <w:t>六、数控石油深井测井仪项目建设背景及必要性分析</w:t>
        </w:r>
        <w:r>
          <w:tab/>
        </w:r>
        <w:r>
          <w:fldChar w:fldCharType="begin"/>
        </w:r>
        <w:r>
          <w:instrText xml:space="preserve"> PAGEREF _Toc12471 \h </w:instrText>
        </w:r>
        <w:r>
          <w:fldChar w:fldCharType="separate"/>
        </w:r>
        <w:r>
          <w:t>15</w:t>
        </w:r>
        <w:r>
          <w:fldChar w:fldCharType="end"/>
        </w:r>
      </w:hyperlink>
    </w:p>
    <w:p>
      <w:pPr>
        <w:pStyle w:val="TOC2"/>
        <w:tabs>
          <w:tab w:val="right" w:leader="dot" w:pos="8306"/>
        </w:tabs>
      </w:pPr>
      <w:hyperlink w:anchor="_Toc25205" w:history="1">
        <w:r>
          <w:rPr>
            <w:rFonts w:ascii="仿宋" w:eastAsia="仿宋" w:hAnsi="仿宋" w:cs="仿宋" w:hint="eastAsia"/>
            <w:lang w:eastAsia="zh-CN"/>
          </w:rPr>
          <w:t>(一)、数控石油深井测井仪项目背景分析</w:t>
        </w:r>
        <w:r>
          <w:tab/>
        </w:r>
        <w:r>
          <w:fldChar w:fldCharType="begin"/>
        </w:r>
        <w:r>
          <w:instrText xml:space="preserve"> PAGEREF _Toc25205 \h </w:instrText>
        </w:r>
        <w:r>
          <w:fldChar w:fldCharType="separate"/>
        </w:r>
        <w:r>
          <w:t>15</w:t>
        </w:r>
        <w:r>
          <w:fldChar w:fldCharType="end"/>
        </w:r>
      </w:hyperlink>
    </w:p>
    <w:p>
      <w:pPr>
        <w:pStyle w:val="TOC2"/>
        <w:tabs>
          <w:tab w:val="right" w:leader="dot" w:pos="8306"/>
        </w:tabs>
      </w:pPr>
      <w:hyperlink w:anchor="_Toc32501" w:history="1">
        <w:r>
          <w:rPr>
            <w:rFonts w:ascii="仿宋" w:eastAsia="仿宋" w:hAnsi="仿宋" w:cs="仿宋" w:hint="eastAsia"/>
            <w:lang w:eastAsia="zh-CN"/>
          </w:rPr>
          <w:t>(二)、数控石油深井测井仪项目建设必要性分析</w:t>
        </w:r>
        <w:r>
          <w:tab/>
        </w:r>
        <w:r>
          <w:fldChar w:fldCharType="begin"/>
        </w:r>
        <w:r>
          <w:instrText xml:space="preserve"> PAGEREF _Toc32501 \h </w:instrText>
        </w:r>
        <w:r>
          <w:fldChar w:fldCharType="separate"/>
        </w:r>
        <w:r>
          <w:t>17</w:t>
        </w:r>
        <w:r>
          <w:fldChar w:fldCharType="end"/>
        </w:r>
      </w:hyperlink>
    </w:p>
    <w:p>
      <w:pPr>
        <w:pStyle w:val="TOC1"/>
        <w:tabs>
          <w:tab w:val="right" w:leader="dot" w:pos="8306"/>
        </w:tabs>
      </w:pPr>
      <w:hyperlink w:anchor="_Toc27128" w:history="1">
        <w:r>
          <w:rPr>
            <w:rFonts w:ascii="仿宋" w:eastAsia="仿宋" w:hAnsi="仿宋" w:cs="仿宋" w:hint="eastAsia"/>
            <w:lang w:eastAsia="zh-CN"/>
          </w:rPr>
          <w:t>七、数控石油深井测井仪项目人力资源管理</w:t>
        </w:r>
        <w:r>
          <w:tab/>
        </w:r>
        <w:r>
          <w:fldChar w:fldCharType="begin"/>
        </w:r>
        <w:r>
          <w:instrText xml:space="preserve"> PAGEREF _Toc27128 \h </w:instrText>
        </w:r>
        <w:r>
          <w:fldChar w:fldCharType="separate"/>
        </w:r>
        <w:r>
          <w:t>18</w:t>
        </w:r>
        <w:r>
          <w:fldChar w:fldCharType="end"/>
        </w:r>
      </w:hyperlink>
    </w:p>
    <w:p>
      <w:pPr>
        <w:pStyle w:val="TOC2"/>
        <w:tabs>
          <w:tab w:val="right" w:leader="dot" w:pos="8306"/>
        </w:tabs>
      </w:pPr>
      <w:hyperlink w:anchor="_Toc9814" w:history="1">
        <w:r>
          <w:rPr>
            <w:rFonts w:ascii="仿宋" w:eastAsia="仿宋" w:hAnsi="仿宋" w:cs="仿宋" w:hint="eastAsia"/>
            <w:lang w:eastAsia="zh-CN"/>
          </w:rPr>
          <w:t>(一)、建立健全的预算管理制度</w:t>
        </w:r>
        <w:r>
          <w:tab/>
        </w:r>
        <w:r>
          <w:fldChar w:fldCharType="begin"/>
        </w:r>
        <w:r>
          <w:instrText xml:space="preserve"> PAGEREF _Toc9814 \h </w:instrText>
        </w:r>
        <w:r>
          <w:fldChar w:fldCharType="separate"/>
        </w:r>
        <w:r>
          <w:t>18</w:t>
        </w:r>
        <w:r>
          <w:fldChar w:fldCharType="end"/>
        </w:r>
      </w:hyperlink>
    </w:p>
    <w:p>
      <w:pPr>
        <w:pStyle w:val="TOC2"/>
        <w:tabs>
          <w:tab w:val="right" w:leader="dot" w:pos="8306"/>
        </w:tabs>
      </w:pPr>
      <w:hyperlink w:anchor="_Toc31800" w:history="1">
        <w:r>
          <w:rPr>
            <w:rFonts w:ascii="仿宋" w:eastAsia="仿宋" w:hAnsi="仿宋" w:cs="仿宋" w:hint="eastAsia"/>
            <w:lang w:eastAsia="zh-CN"/>
          </w:rPr>
          <w:t>(二)、加强资金流动监控</w:t>
        </w:r>
        <w:r>
          <w:tab/>
        </w:r>
        <w:r>
          <w:fldChar w:fldCharType="begin"/>
        </w:r>
        <w:r>
          <w:instrText xml:space="preserve"> PAGEREF _Toc31800 \h </w:instrText>
        </w:r>
        <w:r>
          <w:fldChar w:fldCharType="separate"/>
        </w:r>
        <w:r>
          <w:t>20</w:t>
        </w:r>
        <w:r>
          <w:fldChar w:fldCharType="end"/>
        </w:r>
      </w:hyperlink>
    </w:p>
    <w:p>
      <w:pPr>
        <w:pStyle w:val="TOC2"/>
        <w:tabs>
          <w:tab w:val="right" w:leader="dot" w:pos="8306"/>
        </w:tabs>
      </w:pPr>
      <w:hyperlink w:anchor="_Toc4112" w:history="1">
        <w:r>
          <w:rPr>
            <w:rFonts w:ascii="仿宋" w:eastAsia="仿宋" w:hAnsi="仿宋" w:cs="仿宋" w:hint="eastAsia"/>
            <w:lang w:eastAsia="zh-CN"/>
          </w:rPr>
          <w:t>(三)、制定完善的风险控制机制</w:t>
        </w:r>
        <w:r>
          <w:tab/>
        </w:r>
        <w:r>
          <w:fldChar w:fldCharType="begin"/>
        </w:r>
        <w:r>
          <w:instrText xml:space="preserve"> PAGEREF _Toc4112 \h </w:instrText>
        </w:r>
        <w:r>
          <w:fldChar w:fldCharType="separate"/>
        </w:r>
        <w:r>
          <w:t>22</w:t>
        </w:r>
        <w:r>
          <w:fldChar w:fldCharType="end"/>
        </w:r>
      </w:hyperlink>
    </w:p>
    <w:p>
      <w:pPr>
        <w:pStyle w:val="TOC2"/>
        <w:tabs>
          <w:tab w:val="right" w:leader="dot" w:pos="8306"/>
        </w:tabs>
      </w:pPr>
      <w:hyperlink w:anchor="_Toc12475" w:history="1">
        <w:r>
          <w:rPr>
            <w:rFonts w:ascii="仿宋" w:eastAsia="仿宋" w:hAnsi="仿宋" w:cs="仿宋" w:hint="eastAsia"/>
            <w:lang w:eastAsia="zh-CN"/>
          </w:rPr>
          <w:t>(四)、优化成本管理</w:t>
        </w:r>
        <w:r>
          <w:tab/>
        </w:r>
        <w:r>
          <w:fldChar w:fldCharType="begin"/>
        </w:r>
        <w:r>
          <w:instrText xml:space="preserve"> PAGEREF _Toc12475 \h </w:instrText>
        </w:r>
        <w:r>
          <w:fldChar w:fldCharType="separate"/>
        </w:r>
        <w:r>
          <w:t>23</w:t>
        </w:r>
        <w:r>
          <w:fldChar w:fldCharType="end"/>
        </w:r>
      </w:hyperlink>
    </w:p>
    <w:p>
      <w:pPr>
        <w:pStyle w:val="TOC1"/>
        <w:tabs>
          <w:tab w:val="right" w:leader="dot" w:pos="8306"/>
        </w:tabs>
      </w:pPr>
      <w:hyperlink w:anchor="_Toc9237" w:history="1">
        <w:r>
          <w:rPr>
            <w:rFonts w:ascii="仿宋" w:eastAsia="仿宋" w:hAnsi="仿宋" w:cs="仿宋" w:hint="eastAsia"/>
            <w:lang w:eastAsia="zh-CN"/>
          </w:rPr>
          <w:t>八、生产安全保护</w:t>
        </w:r>
        <w:r>
          <w:tab/>
        </w:r>
        <w:r>
          <w:fldChar w:fldCharType="begin"/>
        </w:r>
        <w:r>
          <w:instrText xml:space="preserve"> PAGEREF _Toc9237 \h </w:instrText>
        </w:r>
        <w:r>
          <w:fldChar w:fldCharType="separate"/>
        </w:r>
        <w:r>
          <w:t>24</w:t>
        </w:r>
        <w:r>
          <w:fldChar w:fldCharType="end"/>
        </w:r>
      </w:hyperlink>
    </w:p>
    <w:p>
      <w:pPr>
        <w:pStyle w:val="TOC2"/>
        <w:tabs>
          <w:tab w:val="right" w:leader="dot" w:pos="8306"/>
        </w:tabs>
      </w:pPr>
      <w:hyperlink w:anchor="_Toc19496" w:history="1">
        <w:r>
          <w:rPr>
            <w:rFonts w:ascii="仿宋" w:eastAsia="仿宋" w:hAnsi="仿宋" w:cs="仿宋" w:hint="eastAsia"/>
            <w:lang w:eastAsia="zh-CN"/>
          </w:rPr>
          <w:t>(一)、消防安全</w:t>
        </w:r>
        <w:r>
          <w:tab/>
        </w:r>
        <w:r>
          <w:fldChar w:fldCharType="begin"/>
        </w:r>
        <w:r>
          <w:instrText xml:space="preserve"> PAGEREF _Toc19496 \h </w:instrText>
        </w:r>
        <w:r>
          <w:fldChar w:fldCharType="separate"/>
        </w:r>
        <w:r>
          <w:t>24</w:t>
        </w:r>
        <w:r>
          <w:fldChar w:fldCharType="end"/>
        </w:r>
      </w:hyperlink>
    </w:p>
    <w:p>
      <w:pPr>
        <w:pStyle w:val="TOC2"/>
        <w:tabs>
          <w:tab w:val="right" w:leader="dot" w:pos="8306"/>
        </w:tabs>
      </w:pPr>
      <w:hyperlink w:anchor="_Toc1791" w:history="1">
        <w:r>
          <w:rPr>
            <w:rFonts w:ascii="仿宋" w:eastAsia="仿宋" w:hAnsi="仿宋" w:cs="仿宋" w:hint="eastAsia"/>
            <w:lang w:eastAsia="zh-CN"/>
          </w:rPr>
          <w:t>(二)、防火防爆总图布置措施</w:t>
        </w:r>
        <w:r>
          <w:tab/>
        </w:r>
        <w:r>
          <w:fldChar w:fldCharType="begin"/>
        </w:r>
        <w:r>
          <w:instrText xml:space="preserve"> PAGEREF _Toc1791 \h </w:instrText>
        </w:r>
        <w:r>
          <w:fldChar w:fldCharType="separate"/>
        </w:r>
        <w:r>
          <w:t>26</w:t>
        </w:r>
        <w:r>
          <w:fldChar w:fldCharType="end"/>
        </w:r>
      </w:hyperlink>
    </w:p>
    <w:p>
      <w:pPr>
        <w:pStyle w:val="TOC2"/>
        <w:tabs>
          <w:tab w:val="right" w:leader="dot" w:pos="8306"/>
        </w:tabs>
      </w:pPr>
      <w:hyperlink w:anchor="_Toc20726" w:history="1">
        <w:r>
          <w:rPr>
            <w:rFonts w:ascii="仿宋" w:eastAsia="仿宋" w:hAnsi="仿宋" w:cs="仿宋" w:hint="eastAsia"/>
            <w:lang w:eastAsia="zh-CN"/>
          </w:rPr>
          <w:t>(三)、自然灾害防范措施</w:t>
        </w:r>
        <w:r>
          <w:tab/>
        </w:r>
        <w:r>
          <w:fldChar w:fldCharType="begin"/>
        </w:r>
        <w:r>
          <w:instrText xml:space="preserve"> PAGEREF _Toc20726 \h </w:instrText>
        </w:r>
        <w:r>
          <w:fldChar w:fldCharType="separate"/>
        </w:r>
        <w:r>
          <w:t>27</w:t>
        </w:r>
        <w:r>
          <w:fldChar w:fldCharType="end"/>
        </w:r>
      </w:hyperlink>
    </w:p>
    <w:p>
      <w:pPr>
        <w:pStyle w:val="TOC2"/>
        <w:tabs>
          <w:tab w:val="right" w:leader="dot" w:pos="8306"/>
        </w:tabs>
      </w:pPr>
      <w:hyperlink w:anchor="_Toc2187" w:history="1">
        <w:r>
          <w:rPr>
            <w:rFonts w:ascii="仿宋" w:eastAsia="仿宋" w:hAnsi="仿宋" w:cs="仿宋" w:hint="eastAsia"/>
            <w:lang w:eastAsia="zh-CN"/>
          </w:rPr>
          <w:t>(四)、安全色及安全标志使用要求</w:t>
        </w:r>
        <w:r>
          <w:tab/>
        </w:r>
        <w:r>
          <w:fldChar w:fldCharType="begin"/>
        </w:r>
        <w:r>
          <w:instrText xml:space="preserve"> PAGEREF _Toc2187 \h </w:instrText>
        </w:r>
        <w:r>
          <w:fldChar w:fldCharType="separate"/>
        </w:r>
        <w:r>
          <w:t>28</w:t>
        </w:r>
        <w:r>
          <w:fldChar w:fldCharType="end"/>
        </w:r>
      </w:hyperlink>
    </w:p>
    <w:p>
      <w:pPr>
        <w:pStyle w:val="TOC2"/>
        <w:tabs>
          <w:tab w:val="right" w:leader="dot" w:pos="8306"/>
        </w:tabs>
      </w:pPr>
      <w:hyperlink w:anchor="_Toc21132" w:history="1">
        <w:r>
          <w:rPr>
            <w:rFonts w:ascii="仿宋" w:eastAsia="仿宋" w:hAnsi="仿宋" w:cs="仿宋" w:hint="eastAsia"/>
            <w:lang w:eastAsia="zh-CN"/>
          </w:rPr>
          <w:t>(五)、防尘防毒措施</w:t>
        </w:r>
        <w:r>
          <w:tab/>
        </w:r>
        <w:r>
          <w:fldChar w:fldCharType="begin"/>
        </w:r>
        <w:r>
          <w:instrText xml:space="preserve"> PAGEREF _Toc21132 \h </w:instrText>
        </w:r>
        <w:r>
          <w:fldChar w:fldCharType="separate"/>
        </w:r>
        <w:r>
          <w:t>29</w:t>
        </w:r>
        <w:r>
          <w:fldChar w:fldCharType="end"/>
        </w:r>
      </w:hyperlink>
    </w:p>
    <w:p>
      <w:pPr>
        <w:pStyle w:val="TOC2"/>
        <w:tabs>
          <w:tab w:val="right" w:leader="dot" w:pos="8306"/>
        </w:tabs>
      </w:pPr>
      <w:hyperlink w:anchor="_Toc20152" w:history="1">
        <w:r>
          <w:rPr>
            <w:rFonts w:ascii="仿宋" w:eastAsia="仿宋" w:hAnsi="仿宋" w:cs="仿宋" w:hint="eastAsia"/>
            <w:lang w:eastAsia="zh-CN"/>
          </w:rPr>
          <w:t>(六)、防静电、触电防护及防雷措施</w:t>
        </w:r>
        <w:r>
          <w:tab/>
        </w:r>
        <w:r>
          <w:fldChar w:fldCharType="begin"/>
        </w:r>
        <w:r>
          <w:instrText xml:space="preserve"> PAGEREF _Toc20152 \h </w:instrText>
        </w:r>
        <w:r>
          <w:fldChar w:fldCharType="separate"/>
        </w:r>
        <w:r>
          <w:t>30</w:t>
        </w:r>
        <w:r>
          <w:fldChar w:fldCharType="end"/>
        </w:r>
      </w:hyperlink>
    </w:p>
    <w:p>
      <w:pPr>
        <w:pStyle w:val="TOC2"/>
        <w:tabs>
          <w:tab w:val="right" w:leader="dot" w:pos="8306"/>
        </w:tabs>
      </w:pPr>
      <w:hyperlink w:anchor="_Toc1624" w:history="1">
        <w:r>
          <w:rPr>
            <w:rFonts w:ascii="仿宋" w:eastAsia="仿宋" w:hAnsi="仿宋" w:cs="仿宋" w:hint="eastAsia"/>
            <w:lang w:eastAsia="zh-CN"/>
          </w:rPr>
          <w:t>(七)、机械设备安全保障措施</w:t>
        </w:r>
        <w:r>
          <w:tab/>
        </w:r>
        <w:r>
          <w:fldChar w:fldCharType="begin"/>
        </w:r>
        <w:r>
          <w:instrText xml:space="preserve"> PAGEREF _Toc1624 \h </w:instrText>
        </w:r>
        <w:r>
          <w:fldChar w:fldCharType="separate"/>
        </w:r>
        <w:r>
          <w:t>31</w:t>
        </w:r>
        <w:r>
          <w:fldChar w:fldCharType="end"/>
        </w:r>
      </w:hyperlink>
    </w:p>
    <w:p>
      <w:pPr>
        <w:pStyle w:val="TOC1"/>
        <w:tabs>
          <w:tab w:val="right" w:leader="dot" w:pos="8306"/>
        </w:tabs>
      </w:pPr>
      <w:hyperlink w:anchor="_Toc27391" w:history="1">
        <w:r>
          <w:rPr>
            <w:rFonts w:ascii="仿宋" w:eastAsia="仿宋" w:hAnsi="仿宋" w:cs="仿宋" w:hint="eastAsia"/>
            <w:lang w:eastAsia="zh-CN"/>
          </w:rPr>
          <w:t>九、数控石油深井测井仪项目环境影响分析</w:t>
        </w:r>
        <w:r>
          <w:tab/>
        </w:r>
        <w:r>
          <w:fldChar w:fldCharType="begin"/>
        </w:r>
        <w:r>
          <w:instrText xml:space="preserve"> PAGEREF _Toc27391 \h </w:instrText>
        </w:r>
        <w:r>
          <w:fldChar w:fldCharType="separate"/>
        </w:r>
        <w:r>
          <w:t>33</w:t>
        </w:r>
        <w:r>
          <w:fldChar w:fldCharType="end"/>
        </w:r>
      </w:hyperlink>
    </w:p>
    <w:p>
      <w:pPr>
        <w:pStyle w:val="TOC2"/>
        <w:tabs>
          <w:tab w:val="right" w:leader="dot" w:pos="8306"/>
        </w:tabs>
      </w:pPr>
      <w:hyperlink w:anchor="_Toc10919" w:history="1">
        <w:r>
          <w:rPr>
            <w:rFonts w:ascii="仿宋" w:eastAsia="仿宋" w:hAnsi="仿宋" w:cs="仿宋" w:hint="eastAsia"/>
            <w:lang w:eastAsia="zh-CN"/>
          </w:rPr>
          <w:t>(一)、建设区域环境质量现状</w:t>
        </w:r>
        <w:r>
          <w:tab/>
        </w:r>
        <w:r>
          <w:fldChar w:fldCharType="begin"/>
        </w:r>
        <w:r>
          <w:instrText xml:space="preserve"> PAGEREF _Toc10919 \h </w:instrText>
        </w:r>
        <w:r>
          <w:fldChar w:fldCharType="separate"/>
        </w:r>
        <w:r>
          <w:t>33</w:t>
        </w:r>
        <w:r>
          <w:fldChar w:fldCharType="end"/>
        </w:r>
      </w:hyperlink>
    </w:p>
    <w:p>
      <w:pPr>
        <w:pStyle w:val="TOC2"/>
        <w:tabs>
          <w:tab w:val="right" w:leader="dot" w:pos="8306"/>
        </w:tabs>
      </w:pPr>
      <w:hyperlink w:anchor="_Toc12873" w:history="1">
        <w:r>
          <w:rPr>
            <w:rFonts w:ascii="仿宋" w:eastAsia="仿宋" w:hAnsi="仿宋" w:cs="仿宋" w:hint="eastAsia"/>
            <w:lang w:eastAsia="zh-CN"/>
          </w:rPr>
          <w:t>(二)、建设期环境保护</w:t>
        </w:r>
        <w:r>
          <w:tab/>
        </w:r>
        <w:r>
          <w:fldChar w:fldCharType="begin"/>
        </w:r>
        <w:r>
          <w:instrText xml:space="preserve"> PAGEREF _Toc12873 \h </w:instrText>
        </w:r>
        <w:r>
          <w:fldChar w:fldCharType="separate"/>
        </w:r>
        <w:r>
          <w:t>34</w:t>
        </w:r>
        <w:r>
          <w:fldChar w:fldCharType="end"/>
        </w:r>
      </w:hyperlink>
    </w:p>
    <w:p>
      <w:pPr>
        <w:pStyle w:val="TOC2"/>
        <w:tabs>
          <w:tab w:val="right" w:leader="dot" w:pos="8306"/>
        </w:tabs>
      </w:pPr>
      <w:hyperlink w:anchor="_Toc22857" w:history="1">
        <w:r>
          <w:rPr>
            <w:rFonts w:ascii="仿宋" w:eastAsia="仿宋" w:hAnsi="仿宋" w:cs="仿宋" w:hint="eastAsia"/>
            <w:lang w:eastAsia="zh-CN"/>
          </w:rPr>
          <w:t>(三)、运营期环境保护</w:t>
        </w:r>
        <w:r>
          <w:tab/>
        </w:r>
        <w:r>
          <w:fldChar w:fldCharType="begin"/>
        </w:r>
        <w:r>
          <w:instrText xml:space="preserve"> PAGEREF _Toc22857 \h </w:instrText>
        </w:r>
        <w:r>
          <w:fldChar w:fldCharType="separate"/>
        </w:r>
        <w:r>
          <w:t>36</w:t>
        </w:r>
        <w:r>
          <w:fldChar w:fldCharType="end"/>
        </w:r>
      </w:hyperlink>
    </w:p>
    <w:p>
      <w:pPr>
        <w:pStyle w:val="TOC2"/>
        <w:tabs>
          <w:tab w:val="right" w:leader="dot" w:pos="8306"/>
        </w:tabs>
      </w:pPr>
      <w:hyperlink w:anchor="_Toc13702" w:history="1">
        <w:r>
          <w:rPr>
            <w:rFonts w:ascii="仿宋" w:eastAsia="仿宋" w:hAnsi="仿宋" w:cs="仿宋" w:hint="eastAsia"/>
            <w:lang w:eastAsia="zh-CN"/>
          </w:rPr>
          <w:t>(四)、数控石油深井测井仪项目建设对区域经济的影响</w:t>
        </w:r>
        <w:r>
          <w:tab/>
        </w:r>
        <w:r>
          <w:fldChar w:fldCharType="begin"/>
        </w:r>
        <w:r>
          <w:instrText xml:space="preserve"> PAGEREF _Toc13702 \h </w:instrText>
        </w:r>
        <w:r>
          <w:fldChar w:fldCharType="separate"/>
        </w:r>
        <w:r>
          <w:t>37</w:t>
        </w:r>
        <w:r>
          <w:fldChar w:fldCharType="end"/>
        </w:r>
      </w:hyperlink>
    </w:p>
    <w:p>
      <w:pPr>
        <w:pStyle w:val="TOC2"/>
        <w:tabs>
          <w:tab w:val="right" w:leader="dot" w:pos="8306"/>
        </w:tabs>
      </w:pPr>
      <w:hyperlink w:anchor="_Toc19524" w:history="1">
        <w:r>
          <w:rPr>
            <w:rFonts w:ascii="仿宋" w:eastAsia="仿宋" w:hAnsi="仿宋" w:cs="仿宋" w:hint="eastAsia"/>
            <w:lang w:eastAsia="zh-CN"/>
          </w:rPr>
          <w:t>(五)、废弃物处理</w:t>
        </w:r>
        <w:r>
          <w:tab/>
        </w:r>
        <w:r>
          <w:fldChar w:fldCharType="begin"/>
        </w:r>
        <w:r>
          <w:instrText xml:space="preserve"> PAGEREF _Toc19524 \h </w:instrText>
        </w:r>
        <w:r>
          <w:fldChar w:fldCharType="separate"/>
        </w:r>
        <w:r>
          <w:t>39</w:t>
        </w:r>
        <w:r>
          <w:fldChar w:fldCharType="end"/>
        </w:r>
      </w:hyperlink>
    </w:p>
    <w:p>
      <w:pPr>
        <w:pStyle w:val="TOC2"/>
        <w:tabs>
          <w:tab w:val="right" w:leader="dot" w:pos="8306"/>
        </w:tabs>
      </w:pPr>
      <w:hyperlink w:anchor="_Toc26649" w:history="1">
        <w:r>
          <w:rPr>
            <w:rFonts w:ascii="仿宋" w:eastAsia="仿宋" w:hAnsi="仿宋" w:cs="仿宋" w:hint="eastAsia"/>
            <w:lang w:eastAsia="zh-CN"/>
          </w:rPr>
          <w:t>(六)、特殊环境影响分析</w:t>
        </w:r>
        <w:r>
          <w:tab/>
        </w:r>
        <w:r>
          <w:fldChar w:fldCharType="begin"/>
        </w:r>
        <w:r>
          <w:instrText xml:space="preserve"> PAGEREF _Toc26649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60" w:history="1">
        <w:r>
          <w:rPr>
            <w:rFonts w:ascii="仿宋" w:eastAsia="仿宋" w:hAnsi="仿宋" w:cs="仿宋" w:hint="eastAsia"/>
            <w:lang w:eastAsia="zh-CN"/>
          </w:rPr>
          <w:t>(七)、清洁生产</w:t>
        </w:r>
        <w:r>
          <w:tab/>
        </w:r>
        <w:r>
          <w:fldChar w:fldCharType="begin"/>
        </w:r>
        <w:r>
          <w:instrText xml:space="preserve"> PAGEREF _Toc3360 \h </w:instrText>
        </w:r>
        <w:r>
          <w:fldChar w:fldCharType="separate"/>
        </w:r>
        <w:r>
          <w:t>42</w:t>
        </w:r>
        <w:r>
          <w:fldChar w:fldCharType="end"/>
        </w:r>
      </w:hyperlink>
    </w:p>
    <w:p>
      <w:pPr>
        <w:pStyle w:val="TOC2"/>
        <w:tabs>
          <w:tab w:val="right" w:leader="dot" w:pos="8306"/>
        </w:tabs>
      </w:pPr>
      <w:hyperlink w:anchor="_Toc10860" w:history="1">
        <w:r>
          <w:rPr>
            <w:rFonts w:ascii="仿宋" w:eastAsia="仿宋" w:hAnsi="仿宋" w:cs="仿宋" w:hint="eastAsia"/>
            <w:lang w:eastAsia="zh-CN"/>
          </w:rPr>
          <w:t>(八)、环境保护综合评价</w:t>
        </w:r>
        <w:r>
          <w:tab/>
        </w:r>
        <w:r>
          <w:fldChar w:fldCharType="begin"/>
        </w:r>
        <w:r>
          <w:instrText xml:space="preserve"> PAGEREF _Toc10860 \h </w:instrText>
        </w:r>
        <w:r>
          <w:fldChar w:fldCharType="separate"/>
        </w:r>
        <w:r>
          <w:t>43</w:t>
        </w:r>
        <w:r>
          <w:fldChar w:fldCharType="end"/>
        </w:r>
      </w:hyperlink>
    </w:p>
    <w:p>
      <w:pPr>
        <w:pStyle w:val="TOC1"/>
        <w:tabs>
          <w:tab w:val="right" w:leader="dot" w:pos="8306"/>
        </w:tabs>
      </w:pPr>
      <w:hyperlink w:anchor="_Toc2962" w:history="1">
        <w:r>
          <w:rPr>
            <w:rFonts w:ascii="仿宋" w:eastAsia="仿宋" w:hAnsi="仿宋" w:cs="仿宋" w:hint="eastAsia"/>
            <w:lang w:eastAsia="zh-CN"/>
          </w:rPr>
          <w:t>十、数控石油深井测井仪项目创新与研发</w:t>
        </w:r>
        <w:r>
          <w:tab/>
        </w:r>
        <w:r>
          <w:fldChar w:fldCharType="begin"/>
        </w:r>
        <w:r>
          <w:instrText xml:space="preserve"> PAGEREF _Toc2962 \h </w:instrText>
        </w:r>
        <w:r>
          <w:fldChar w:fldCharType="separate"/>
        </w:r>
        <w:r>
          <w:t>44</w:t>
        </w:r>
        <w:r>
          <w:fldChar w:fldCharType="end"/>
        </w:r>
      </w:hyperlink>
    </w:p>
    <w:p>
      <w:pPr>
        <w:pStyle w:val="TOC2"/>
        <w:tabs>
          <w:tab w:val="right" w:leader="dot" w:pos="8306"/>
        </w:tabs>
      </w:pPr>
      <w:hyperlink w:anchor="_Toc25200" w:history="1">
        <w:r>
          <w:rPr>
            <w:rFonts w:ascii="仿宋" w:eastAsia="仿宋" w:hAnsi="仿宋" w:cs="仿宋" w:hint="eastAsia"/>
            <w:lang w:eastAsia="zh-CN"/>
          </w:rPr>
          <w:t>(一)、创新策略与方向</w:t>
        </w:r>
        <w:r>
          <w:tab/>
        </w:r>
        <w:r>
          <w:fldChar w:fldCharType="begin"/>
        </w:r>
        <w:r>
          <w:instrText xml:space="preserve"> PAGEREF _Toc25200 \h </w:instrText>
        </w:r>
        <w:r>
          <w:fldChar w:fldCharType="separate"/>
        </w:r>
        <w:r>
          <w:t>44</w:t>
        </w:r>
        <w:r>
          <w:fldChar w:fldCharType="end"/>
        </w:r>
      </w:hyperlink>
    </w:p>
    <w:p>
      <w:pPr>
        <w:pStyle w:val="TOC2"/>
        <w:tabs>
          <w:tab w:val="right" w:leader="dot" w:pos="8306"/>
        </w:tabs>
      </w:pPr>
      <w:hyperlink w:anchor="_Toc16022" w:history="1">
        <w:r>
          <w:rPr>
            <w:rFonts w:ascii="仿宋" w:eastAsia="仿宋" w:hAnsi="仿宋" w:cs="仿宋" w:hint="eastAsia"/>
            <w:lang w:eastAsia="zh-CN"/>
          </w:rPr>
          <w:t>(二)、研发规划与投入</w:t>
        </w:r>
        <w:r>
          <w:tab/>
        </w:r>
        <w:r>
          <w:fldChar w:fldCharType="begin"/>
        </w:r>
        <w:r>
          <w:instrText xml:space="preserve"> PAGEREF _Toc16022 \h </w:instrText>
        </w:r>
        <w:r>
          <w:fldChar w:fldCharType="separate"/>
        </w:r>
        <w:r>
          <w:t>46</w:t>
        </w:r>
        <w:r>
          <w:fldChar w:fldCharType="end"/>
        </w:r>
      </w:hyperlink>
    </w:p>
    <w:p>
      <w:pPr>
        <w:pStyle w:val="TOC1"/>
        <w:tabs>
          <w:tab w:val="right" w:leader="dot" w:pos="8306"/>
        </w:tabs>
      </w:pPr>
      <w:hyperlink w:anchor="_Toc22741" w:history="1">
        <w:r>
          <w:rPr>
            <w:rFonts w:ascii="仿宋" w:eastAsia="仿宋" w:hAnsi="仿宋" w:cs="仿宋" w:hint="eastAsia"/>
            <w:lang w:eastAsia="zh-CN"/>
          </w:rPr>
          <w:t>十一、数控石油深井测井仪项目人力资源培养与发展</w:t>
        </w:r>
        <w:r>
          <w:tab/>
        </w:r>
        <w:r>
          <w:fldChar w:fldCharType="begin"/>
        </w:r>
        <w:r>
          <w:instrText xml:space="preserve"> PAGEREF _Toc22741 \h </w:instrText>
        </w:r>
        <w:r>
          <w:fldChar w:fldCharType="separate"/>
        </w:r>
        <w:r>
          <w:t>47</w:t>
        </w:r>
        <w:r>
          <w:fldChar w:fldCharType="end"/>
        </w:r>
      </w:hyperlink>
    </w:p>
    <w:p>
      <w:pPr>
        <w:pStyle w:val="TOC2"/>
        <w:tabs>
          <w:tab w:val="right" w:leader="dot" w:pos="8306"/>
        </w:tabs>
      </w:pPr>
      <w:hyperlink w:anchor="_Toc19250" w:history="1">
        <w:r>
          <w:rPr>
            <w:rFonts w:ascii="仿宋" w:eastAsia="仿宋" w:hAnsi="仿宋" w:cs="仿宋" w:hint="eastAsia"/>
            <w:lang w:eastAsia="zh-CN"/>
          </w:rPr>
          <w:t>(一)、人才需求与规划</w:t>
        </w:r>
        <w:r>
          <w:tab/>
        </w:r>
        <w:r>
          <w:fldChar w:fldCharType="begin"/>
        </w:r>
        <w:r>
          <w:instrText xml:space="preserve"> PAGEREF _Toc19250 \h </w:instrText>
        </w:r>
        <w:r>
          <w:fldChar w:fldCharType="separate"/>
        </w:r>
        <w:r>
          <w:t>47</w:t>
        </w:r>
        <w:r>
          <w:fldChar w:fldCharType="end"/>
        </w:r>
      </w:hyperlink>
    </w:p>
    <w:p>
      <w:pPr>
        <w:pStyle w:val="TOC2"/>
        <w:tabs>
          <w:tab w:val="right" w:leader="dot" w:pos="8306"/>
        </w:tabs>
      </w:pPr>
      <w:hyperlink w:anchor="_Toc2361" w:history="1">
        <w:r>
          <w:rPr>
            <w:rFonts w:ascii="仿宋" w:eastAsia="仿宋" w:hAnsi="仿宋" w:cs="仿宋" w:hint="eastAsia"/>
            <w:lang w:eastAsia="zh-CN"/>
          </w:rPr>
          <w:t>(二)、培训与发展计划</w:t>
        </w:r>
        <w:r>
          <w:tab/>
        </w:r>
        <w:r>
          <w:fldChar w:fldCharType="begin"/>
        </w:r>
        <w:r>
          <w:instrText xml:space="preserve"> PAGEREF _Toc2361 \h </w:instrText>
        </w:r>
        <w:r>
          <w:fldChar w:fldCharType="separate"/>
        </w:r>
        <w:r>
          <w:t>48</w:t>
        </w:r>
        <w:r>
          <w:fldChar w:fldCharType="end"/>
        </w:r>
      </w:hyperlink>
    </w:p>
    <w:p>
      <w:pPr>
        <w:pStyle w:val="TOC1"/>
        <w:tabs>
          <w:tab w:val="right" w:leader="dot" w:pos="8306"/>
        </w:tabs>
      </w:pPr>
      <w:hyperlink w:anchor="_Toc18042" w:history="1">
        <w:r>
          <w:rPr>
            <w:rFonts w:ascii="仿宋" w:eastAsia="仿宋" w:hAnsi="仿宋" w:cs="仿宋" w:hint="eastAsia"/>
            <w:lang w:eastAsia="zh-CN"/>
          </w:rPr>
          <w:t>十二、数控石油深井测井仪项目投资规划</w:t>
        </w:r>
        <w:r>
          <w:tab/>
        </w:r>
        <w:r>
          <w:fldChar w:fldCharType="begin"/>
        </w:r>
        <w:r>
          <w:instrText xml:space="preserve"> PAGEREF _Toc18042 \h </w:instrText>
        </w:r>
        <w:r>
          <w:fldChar w:fldCharType="separate"/>
        </w:r>
        <w:r>
          <w:t>49</w:t>
        </w:r>
        <w:r>
          <w:fldChar w:fldCharType="end"/>
        </w:r>
      </w:hyperlink>
    </w:p>
    <w:p>
      <w:pPr>
        <w:pStyle w:val="TOC2"/>
        <w:tabs>
          <w:tab w:val="right" w:leader="dot" w:pos="8306"/>
        </w:tabs>
      </w:pPr>
      <w:hyperlink w:anchor="_Toc17572" w:history="1">
        <w:r>
          <w:rPr>
            <w:rFonts w:ascii="仿宋" w:eastAsia="仿宋" w:hAnsi="仿宋" w:cs="仿宋" w:hint="eastAsia"/>
            <w:lang w:eastAsia="zh-CN"/>
          </w:rPr>
          <w:t>(一)、数控石油深井测井仪项目总投资估算</w:t>
        </w:r>
        <w:r>
          <w:tab/>
        </w:r>
        <w:r>
          <w:fldChar w:fldCharType="begin"/>
        </w:r>
        <w:r>
          <w:instrText xml:space="preserve"> PAGEREF _Toc17572 \h </w:instrText>
        </w:r>
        <w:r>
          <w:fldChar w:fldCharType="separate"/>
        </w:r>
        <w:r>
          <w:t>49</w:t>
        </w:r>
        <w:r>
          <w:fldChar w:fldCharType="end"/>
        </w:r>
      </w:hyperlink>
    </w:p>
    <w:p>
      <w:pPr>
        <w:pStyle w:val="TOC2"/>
        <w:tabs>
          <w:tab w:val="right" w:leader="dot" w:pos="8306"/>
        </w:tabs>
      </w:pPr>
      <w:hyperlink w:anchor="_Toc5263" w:history="1">
        <w:r>
          <w:rPr>
            <w:rFonts w:ascii="仿宋" w:eastAsia="仿宋" w:hAnsi="仿宋" w:cs="仿宋" w:hint="eastAsia"/>
            <w:lang w:eastAsia="zh-CN"/>
          </w:rPr>
          <w:t>(二)、资金筹措</w:t>
        </w:r>
        <w:r>
          <w:tab/>
        </w:r>
        <w:r>
          <w:fldChar w:fldCharType="begin"/>
        </w:r>
        <w:r>
          <w:instrText xml:space="preserve"> PAGEREF _Toc5263 \h </w:instrText>
        </w:r>
        <w:r>
          <w:fldChar w:fldCharType="separate"/>
        </w:r>
        <w:r>
          <w:t>50</w:t>
        </w:r>
        <w:r>
          <w:fldChar w:fldCharType="end"/>
        </w:r>
      </w:hyperlink>
    </w:p>
    <w:p>
      <w:pPr>
        <w:pStyle w:val="TOC1"/>
        <w:tabs>
          <w:tab w:val="right" w:leader="dot" w:pos="8306"/>
        </w:tabs>
      </w:pPr>
      <w:hyperlink w:anchor="_Toc16647" w:history="1">
        <w:r>
          <w:rPr>
            <w:rFonts w:ascii="仿宋" w:eastAsia="仿宋" w:hAnsi="仿宋" w:cs="仿宋" w:hint="eastAsia"/>
            <w:lang w:eastAsia="zh-CN"/>
          </w:rPr>
          <w:t>十三、风险识别与分类</w:t>
        </w:r>
        <w:r>
          <w:tab/>
        </w:r>
        <w:r>
          <w:fldChar w:fldCharType="begin"/>
        </w:r>
        <w:r>
          <w:instrText xml:space="preserve"> PAGEREF _Toc16647 \h </w:instrText>
        </w:r>
        <w:r>
          <w:fldChar w:fldCharType="separate"/>
        </w:r>
        <w:r>
          <w:t>51</w:t>
        </w:r>
        <w:r>
          <w:fldChar w:fldCharType="end"/>
        </w:r>
      </w:hyperlink>
    </w:p>
    <w:p>
      <w:pPr>
        <w:pStyle w:val="TOC2"/>
        <w:tabs>
          <w:tab w:val="right" w:leader="dot" w:pos="8306"/>
        </w:tabs>
      </w:pPr>
      <w:hyperlink w:anchor="_Toc13479" w:history="1">
        <w:r>
          <w:rPr>
            <w:rFonts w:ascii="仿宋" w:eastAsia="仿宋" w:hAnsi="仿宋" w:cs="仿宋" w:hint="eastAsia"/>
            <w:lang w:eastAsia="zh-CN"/>
          </w:rPr>
          <w:t>(一)、风险识别</w:t>
        </w:r>
        <w:r>
          <w:tab/>
        </w:r>
        <w:r>
          <w:fldChar w:fldCharType="begin"/>
        </w:r>
        <w:r>
          <w:instrText xml:space="preserve"> PAGEREF _Toc13479 \h </w:instrText>
        </w:r>
        <w:r>
          <w:fldChar w:fldCharType="separate"/>
        </w:r>
        <w:r>
          <w:t>51</w:t>
        </w:r>
        <w:r>
          <w:fldChar w:fldCharType="end"/>
        </w:r>
      </w:hyperlink>
    </w:p>
    <w:p>
      <w:pPr>
        <w:pStyle w:val="TOC2"/>
        <w:tabs>
          <w:tab w:val="right" w:leader="dot" w:pos="8306"/>
        </w:tabs>
      </w:pPr>
      <w:hyperlink w:anchor="_Toc17820" w:history="1">
        <w:r>
          <w:rPr>
            <w:rFonts w:ascii="仿宋" w:eastAsia="仿宋" w:hAnsi="仿宋" w:cs="仿宋" w:hint="eastAsia"/>
            <w:lang w:eastAsia="zh-CN"/>
          </w:rPr>
          <w:t>(二)、风险分类</w:t>
        </w:r>
        <w:r>
          <w:tab/>
        </w:r>
        <w:r>
          <w:fldChar w:fldCharType="begin"/>
        </w:r>
        <w:r>
          <w:instrText xml:space="preserve"> PAGEREF _Toc17820 \h </w:instrText>
        </w:r>
        <w:r>
          <w:fldChar w:fldCharType="separate"/>
        </w:r>
        <w:r>
          <w:t>52</w:t>
        </w:r>
        <w:r>
          <w:fldChar w:fldCharType="end"/>
        </w:r>
      </w:hyperlink>
    </w:p>
    <w:p>
      <w:pPr>
        <w:pStyle w:val="TOC1"/>
        <w:tabs>
          <w:tab w:val="right" w:leader="dot" w:pos="8306"/>
        </w:tabs>
      </w:pPr>
      <w:hyperlink w:anchor="_Toc2670" w:history="1">
        <w:r>
          <w:rPr>
            <w:rFonts w:ascii="仿宋" w:eastAsia="仿宋" w:hAnsi="仿宋" w:cs="仿宋" w:hint="eastAsia"/>
            <w:lang w:eastAsia="zh-CN"/>
          </w:rPr>
          <w:t>十四、营销与推广策略</w:t>
        </w:r>
        <w:r>
          <w:tab/>
        </w:r>
        <w:r>
          <w:fldChar w:fldCharType="begin"/>
        </w:r>
        <w:r>
          <w:instrText xml:space="preserve"> PAGEREF _Toc2670 \h </w:instrText>
        </w:r>
        <w:r>
          <w:fldChar w:fldCharType="separate"/>
        </w:r>
        <w:r>
          <w:t>54</w:t>
        </w:r>
        <w:r>
          <w:fldChar w:fldCharType="end"/>
        </w:r>
      </w:hyperlink>
    </w:p>
    <w:p>
      <w:pPr>
        <w:pStyle w:val="TOC2"/>
        <w:tabs>
          <w:tab w:val="right" w:leader="dot" w:pos="8306"/>
        </w:tabs>
      </w:pPr>
      <w:hyperlink w:anchor="_Toc25431" w:history="1">
        <w:r>
          <w:rPr>
            <w:rFonts w:ascii="仿宋" w:eastAsia="仿宋" w:hAnsi="仿宋" w:cs="仿宋" w:hint="eastAsia"/>
            <w:lang w:eastAsia="zh-CN"/>
          </w:rPr>
          <w:t>(一)、产品/服务定位与特点</w:t>
        </w:r>
        <w:r>
          <w:tab/>
        </w:r>
        <w:r>
          <w:fldChar w:fldCharType="begin"/>
        </w:r>
        <w:r>
          <w:instrText xml:space="preserve"> PAGEREF _Toc25431 \h </w:instrText>
        </w:r>
        <w:r>
          <w:fldChar w:fldCharType="separate"/>
        </w:r>
        <w:r>
          <w:t>54</w:t>
        </w:r>
        <w:r>
          <w:fldChar w:fldCharType="end"/>
        </w:r>
      </w:hyperlink>
    </w:p>
    <w:p>
      <w:pPr>
        <w:pStyle w:val="TOC2"/>
        <w:tabs>
          <w:tab w:val="right" w:leader="dot" w:pos="8306"/>
        </w:tabs>
      </w:pPr>
      <w:hyperlink w:anchor="_Toc30516" w:history="1">
        <w:r>
          <w:rPr>
            <w:rFonts w:ascii="仿宋" w:eastAsia="仿宋" w:hAnsi="仿宋" w:cs="仿宋" w:hint="eastAsia"/>
            <w:lang w:eastAsia="zh-CN"/>
          </w:rPr>
          <w:t>(二)、市场定位与竞争分析</w:t>
        </w:r>
        <w:r>
          <w:tab/>
        </w:r>
        <w:r>
          <w:fldChar w:fldCharType="begin"/>
        </w:r>
        <w:r>
          <w:instrText xml:space="preserve"> PAGEREF _Toc30516 \h </w:instrText>
        </w:r>
        <w:r>
          <w:fldChar w:fldCharType="separate"/>
        </w:r>
        <w:r>
          <w:t>55</w:t>
        </w:r>
        <w:r>
          <w:fldChar w:fldCharType="end"/>
        </w:r>
      </w:hyperlink>
    </w:p>
    <w:p>
      <w:pPr>
        <w:pStyle w:val="TOC2"/>
        <w:tabs>
          <w:tab w:val="right" w:leader="dot" w:pos="8306"/>
        </w:tabs>
      </w:pPr>
      <w:hyperlink w:anchor="_Toc25029" w:history="1">
        <w:r>
          <w:rPr>
            <w:rFonts w:ascii="仿宋" w:eastAsia="仿宋" w:hAnsi="仿宋" w:cs="仿宋" w:hint="eastAsia"/>
            <w:lang w:eastAsia="zh-CN"/>
          </w:rPr>
          <w:t>(三)、营销渠道与策略</w:t>
        </w:r>
        <w:r>
          <w:tab/>
        </w:r>
        <w:r>
          <w:fldChar w:fldCharType="begin"/>
        </w:r>
        <w:r>
          <w:instrText xml:space="preserve"> PAGEREF _Toc25029 \h </w:instrText>
        </w:r>
        <w:r>
          <w:fldChar w:fldCharType="separate"/>
        </w:r>
        <w:r>
          <w:t>57</w:t>
        </w:r>
        <w:r>
          <w:fldChar w:fldCharType="end"/>
        </w:r>
      </w:hyperlink>
    </w:p>
    <w:p>
      <w:pPr>
        <w:pStyle w:val="TOC2"/>
        <w:tabs>
          <w:tab w:val="right" w:leader="dot" w:pos="8306"/>
        </w:tabs>
      </w:pPr>
      <w:hyperlink w:anchor="_Toc27078" w:history="1">
        <w:r>
          <w:rPr>
            <w:rFonts w:ascii="仿宋" w:eastAsia="仿宋" w:hAnsi="仿宋" w:cs="仿宋" w:hint="eastAsia"/>
            <w:lang w:eastAsia="zh-CN"/>
          </w:rPr>
          <w:t>(四)、推广与宣传活动</w:t>
        </w:r>
        <w:r>
          <w:tab/>
        </w:r>
        <w:r>
          <w:fldChar w:fldCharType="begin"/>
        </w:r>
        <w:r>
          <w:instrText xml:space="preserve"> PAGEREF _Toc27078 \h </w:instrText>
        </w:r>
        <w:r>
          <w:fldChar w:fldCharType="separate"/>
        </w:r>
        <w:r>
          <w:t>58</w:t>
        </w:r>
        <w:r>
          <w:fldChar w:fldCharType="end"/>
        </w:r>
      </w:hyperlink>
    </w:p>
    <w:p>
      <w:pPr>
        <w:pStyle w:val="TOC1"/>
        <w:tabs>
          <w:tab w:val="right" w:leader="dot" w:pos="8306"/>
        </w:tabs>
      </w:pPr>
      <w:hyperlink w:anchor="_Toc3093" w:history="1">
        <w:r>
          <w:rPr>
            <w:rFonts w:ascii="仿宋" w:eastAsia="仿宋" w:hAnsi="仿宋" w:cs="仿宋" w:hint="eastAsia"/>
            <w:lang w:eastAsia="zh-CN"/>
          </w:rPr>
          <w:t>十五、数控石油深井测井仪项目工程方案分析</w:t>
        </w:r>
        <w:r>
          <w:tab/>
        </w:r>
        <w:r>
          <w:fldChar w:fldCharType="begin"/>
        </w:r>
        <w:r>
          <w:instrText xml:space="preserve"> PAGEREF _Toc3093 \h </w:instrText>
        </w:r>
        <w:r>
          <w:fldChar w:fldCharType="separate"/>
        </w:r>
        <w:r>
          <w:t>63</w:t>
        </w:r>
        <w:r>
          <w:fldChar w:fldCharType="end"/>
        </w:r>
      </w:hyperlink>
    </w:p>
    <w:p>
      <w:pPr>
        <w:pStyle w:val="TOC2"/>
        <w:tabs>
          <w:tab w:val="right" w:leader="dot" w:pos="8306"/>
        </w:tabs>
      </w:pPr>
      <w:hyperlink w:anchor="_Toc490" w:history="1">
        <w:r>
          <w:rPr>
            <w:rFonts w:ascii="仿宋" w:eastAsia="仿宋" w:hAnsi="仿宋" w:cs="仿宋" w:hint="eastAsia"/>
            <w:lang w:eastAsia="zh-CN"/>
          </w:rPr>
          <w:t>(一)、建筑工程设计原则</w:t>
        </w:r>
        <w:r>
          <w:tab/>
        </w:r>
        <w:r>
          <w:fldChar w:fldCharType="begin"/>
        </w:r>
        <w:r>
          <w:instrText xml:space="preserve"> PAGEREF _Toc490 \h </w:instrText>
        </w:r>
        <w:r>
          <w:fldChar w:fldCharType="separate"/>
        </w:r>
        <w:r>
          <w:t>63</w:t>
        </w:r>
        <w:r>
          <w:fldChar w:fldCharType="end"/>
        </w:r>
      </w:hyperlink>
    </w:p>
    <w:p>
      <w:pPr>
        <w:pStyle w:val="TOC2"/>
        <w:tabs>
          <w:tab w:val="right" w:leader="dot" w:pos="8306"/>
        </w:tabs>
      </w:pPr>
      <w:hyperlink w:anchor="_Toc10002" w:history="1">
        <w:r>
          <w:rPr>
            <w:rFonts w:ascii="仿宋" w:eastAsia="仿宋" w:hAnsi="仿宋" w:cs="仿宋" w:hint="eastAsia"/>
            <w:lang w:eastAsia="zh-CN"/>
          </w:rPr>
          <w:t>(二)、土建工程建设指标</w:t>
        </w:r>
        <w:r>
          <w:tab/>
        </w:r>
        <w:r>
          <w:fldChar w:fldCharType="begin"/>
        </w:r>
        <w:r>
          <w:instrText xml:space="preserve"> PAGEREF _Toc10002 \h </w:instrText>
        </w:r>
        <w:r>
          <w:fldChar w:fldCharType="separate"/>
        </w:r>
        <w:r>
          <w:t>66</w:t>
        </w:r>
        <w:r>
          <w:fldChar w:fldCharType="end"/>
        </w:r>
      </w:hyperlink>
    </w:p>
    <w:p>
      <w:pPr>
        <w:pStyle w:val="TOC1"/>
        <w:tabs>
          <w:tab w:val="right" w:leader="dot" w:pos="8306"/>
        </w:tabs>
      </w:pPr>
      <w:hyperlink w:anchor="_Toc3281" w:history="1">
        <w:r>
          <w:rPr>
            <w:rFonts w:ascii="仿宋" w:eastAsia="仿宋" w:hAnsi="仿宋" w:cs="仿宋" w:hint="eastAsia"/>
            <w:lang w:eastAsia="zh-CN"/>
          </w:rPr>
          <w:t>十六、数控石油深井测井仪项目治理与监督</w:t>
        </w:r>
        <w:r>
          <w:tab/>
        </w:r>
        <w:r>
          <w:fldChar w:fldCharType="begin"/>
        </w:r>
        <w:r>
          <w:instrText xml:space="preserve"> PAGEREF _Toc3281 \h </w:instrText>
        </w:r>
        <w:r>
          <w:fldChar w:fldCharType="separate"/>
        </w:r>
        <w:r>
          <w:t>68</w:t>
        </w:r>
        <w:r>
          <w:fldChar w:fldCharType="end"/>
        </w:r>
      </w:hyperlink>
    </w:p>
    <w:p>
      <w:pPr>
        <w:pStyle w:val="TOC2"/>
        <w:tabs>
          <w:tab w:val="right" w:leader="dot" w:pos="8306"/>
        </w:tabs>
      </w:pPr>
      <w:hyperlink w:anchor="_Toc24673" w:history="1">
        <w:r>
          <w:rPr>
            <w:rFonts w:ascii="仿宋" w:eastAsia="仿宋" w:hAnsi="仿宋" w:cs="仿宋" w:hint="eastAsia"/>
            <w:lang w:eastAsia="zh-CN"/>
          </w:rPr>
          <w:t>(一)、数控石油深井测井仪项目治理结构</w:t>
        </w:r>
        <w:r>
          <w:tab/>
        </w:r>
        <w:r>
          <w:fldChar w:fldCharType="begin"/>
        </w:r>
        <w:r>
          <w:instrText xml:space="preserve"> PAGEREF _Toc24673 \h </w:instrText>
        </w:r>
        <w:r>
          <w:fldChar w:fldCharType="separate"/>
        </w:r>
        <w:r>
          <w:t>68</w:t>
        </w:r>
        <w:r>
          <w:fldChar w:fldCharType="end"/>
        </w:r>
      </w:hyperlink>
    </w:p>
    <w:p>
      <w:pPr>
        <w:pStyle w:val="TOC2"/>
        <w:tabs>
          <w:tab w:val="right" w:leader="dot" w:pos="8306"/>
        </w:tabs>
      </w:pPr>
      <w:hyperlink w:anchor="_Toc2555" w:history="1">
        <w:r>
          <w:rPr>
            <w:rFonts w:ascii="仿宋" w:eastAsia="仿宋" w:hAnsi="仿宋" w:cs="仿宋" w:hint="eastAsia"/>
            <w:lang w:eastAsia="zh-CN"/>
          </w:rPr>
          <w:t>(二)、监督与审计</w:t>
        </w:r>
        <w:r>
          <w:tab/>
        </w:r>
        <w:r>
          <w:fldChar w:fldCharType="begin"/>
        </w:r>
        <w:r>
          <w:instrText xml:space="preserve"> PAGEREF _Toc2555 \h </w:instrText>
        </w:r>
        <w:r>
          <w:fldChar w:fldCharType="separate"/>
        </w:r>
        <w:r>
          <w:t>70</w:t>
        </w:r>
        <w:r>
          <w:fldChar w:fldCharType="end"/>
        </w:r>
      </w:hyperlink>
    </w:p>
    <w:p>
      <w:pPr>
        <w:pStyle w:val="TOC1"/>
        <w:tabs>
          <w:tab w:val="right" w:leader="dot" w:pos="8306"/>
        </w:tabs>
      </w:pPr>
      <w:hyperlink w:anchor="_Toc18496" w:history="1">
        <w:r>
          <w:rPr>
            <w:rFonts w:ascii="仿宋" w:eastAsia="仿宋" w:hAnsi="仿宋" w:cs="仿宋" w:hint="eastAsia"/>
            <w:lang w:eastAsia="zh-CN"/>
          </w:rPr>
          <w:t>十七、数控石油深井测井仪项目变更管理</w:t>
        </w:r>
        <w:r>
          <w:tab/>
        </w:r>
        <w:r>
          <w:fldChar w:fldCharType="begin"/>
        </w:r>
        <w:r>
          <w:instrText xml:space="preserve"> PAGEREF _Toc18496 \h </w:instrText>
        </w:r>
        <w:r>
          <w:fldChar w:fldCharType="separate"/>
        </w:r>
        <w:r>
          <w:t>71</w:t>
        </w:r>
        <w:r>
          <w:fldChar w:fldCharType="end"/>
        </w:r>
      </w:hyperlink>
    </w:p>
    <w:p>
      <w:pPr>
        <w:pStyle w:val="TOC2"/>
        <w:tabs>
          <w:tab w:val="right" w:leader="dot" w:pos="8306"/>
        </w:tabs>
      </w:pPr>
      <w:hyperlink w:anchor="_Toc9315" w:history="1">
        <w:r>
          <w:rPr>
            <w:rFonts w:ascii="仿宋" w:eastAsia="仿宋" w:hAnsi="仿宋" w:cs="仿宋" w:hint="eastAsia"/>
            <w:lang w:eastAsia="zh-CN"/>
          </w:rPr>
          <w:t>(一)、变更申请与评估</w:t>
        </w:r>
        <w:r>
          <w:tab/>
        </w:r>
        <w:r>
          <w:fldChar w:fldCharType="begin"/>
        </w:r>
        <w:r>
          <w:instrText xml:space="preserve"> PAGEREF _Toc9315 \h </w:instrText>
        </w:r>
        <w:r>
          <w:fldChar w:fldCharType="separate"/>
        </w:r>
        <w:r>
          <w:t>71</w:t>
        </w:r>
        <w:r>
          <w:fldChar w:fldCharType="end"/>
        </w:r>
      </w:hyperlink>
    </w:p>
    <w:p>
      <w:pPr>
        <w:pStyle w:val="TOC2"/>
        <w:tabs>
          <w:tab w:val="right" w:leader="dot" w:pos="8306"/>
        </w:tabs>
      </w:pPr>
      <w:hyperlink w:anchor="_Toc12946" w:history="1">
        <w:r>
          <w:rPr>
            <w:rFonts w:ascii="仿宋" w:eastAsia="仿宋" w:hAnsi="仿宋" w:cs="仿宋" w:hint="eastAsia"/>
            <w:lang w:eastAsia="zh-CN"/>
          </w:rPr>
          <w:t>(二)、变更实施与控制</w:t>
        </w:r>
        <w:r>
          <w:tab/>
        </w:r>
        <w:r>
          <w:fldChar w:fldCharType="begin"/>
        </w:r>
        <w:r>
          <w:instrText xml:space="preserve"> PAGEREF _Toc12946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424"/>
      <w:r>
        <w:rPr>
          <w:rFonts w:ascii="仿宋" w:eastAsia="仿宋" w:hAnsi="仿宋" w:cs="仿宋" w:hint="eastAsia"/>
          <w:sz w:val="28"/>
          <w:lang w:eastAsia="zh-CN"/>
        </w:rPr>
        <w:t>一、数控石油深井测井仪项目建设单位说明</w:t>
      </w:r>
      <w:bookmarkEnd w:id="2"/>
    </w:p>
    <w:p>
      <w:pPr>
        <w:pStyle w:val="Heading2"/>
        <w:rPr>
          <w:rFonts w:ascii="仿宋" w:eastAsia="仿宋" w:hAnsi="仿宋" w:cs="仿宋" w:hint="eastAsia"/>
          <w:lang w:eastAsia="zh-CN"/>
        </w:rPr>
      </w:pPr>
      <w:bookmarkStart w:id="3" w:name="_Toc24692"/>
      <w:r>
        <w:rPr>
          <w:rFonts w:ascii="仿宋" w:eastAsia="仿宋" w:hAnsi="仿宋" w:cs="仿宋" w:hint="eastAsia"/>
          <w:lang w:eastAsia="zh-CN"/>
        </w:rPr>
        <w:t>(一)、数控石油深井测井仪项目承办单位基本情况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34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控石油深井测井仪项目承办单位的XXXX，我们着眼于实现可持续的经济效益。通过技术创新和解决方案的提供，公司预计在数控石油深井测井仪项目执行期间将获得可观的收入增长。这一收入来源主要包括数控石油深井测井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同时，我们注重成本控制和效率提升，以确保数控石油深井测井仪项目的可持续盈利。透过精细的管理和资源优化，公司期望实现数控石油深井测井仪项目利润最大化。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控石油深井测井仪项目实施进行全面的投资评估，包括数控石油深井测井仪项目启动阶段的资金投入和后续运营成本。通过对数控石油深井测井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数控石油深井测井仪项目实施过程中具备足够的资金流动性，公司将进行详尽的现金流分析。这包括资金需求的合理预测、数控石油深井测井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916"/>
      <w:r>
        <w:rPr>
          <w:rFonts w:ascii="仿宋" w:eastAsia="仿宋" w:hAnsi="仿宋" w:cs="仿宋" w:hint="eastAsia"/>
          <w:sz w:val="28"/>
          <w:lang w:eastAsia="zh-CN"/>
        </w:rPr>
        <w:t>二、数控石油深井测井仪项目可持续发展</w:t>
      </w:r>
      <w:bookmarkEnd w:id="5"/>
    </w:p>
    <w:p>
      <w:pPr>
        <w:pStyle w:val="Heading2"/>
        <w:rPr>
          <w:rFonts w:ascii="仿宋" w:eastAsia="仿宋" w:hAnsi="仿宋" w:cs="仿宋" w:hint="eastAsia"/>
          <w:lang w:eastAsia="zh-CN"/>
        </w:rPr>
      </w:pPr>
      <w:bookmarkStart w:id="6" w:name="_Toc1512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石油深井测井仪项目中，数控石油深井测井仪项目团队着眼于未来，明确了可持续发展的战略方向。制定的具体可持续发展目标包括降低资源使用、采用环保技术、最大化社会效益等。这一步骤不仅有助于数控石油深井测井仪项目在环保和社会责任方面达到最高标准，也为未来提供了明确的指引，确保数控石油深井测井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可持续实践的融入数控石油深井测井仪项目管理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石油深井测井仪项目管理周期。从数控石油深井测井仪项目规划开始，数控石油深井测井仪项目团队就考虑了环境和社会的因素。在执行阶段，数控石油深井测井仪项目团队积极推动绿色技术的应用，优化资源利用。此外，关注员工的社会责任，通过培训和沟通活动提高员工对可持续发展的认知，使他们能够在日常工作中践行可持续实践。这些举措不仅为数控石油深井测井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633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石油深井测井仪项目的可持续发展理念，我们深信环保与社会责任是数控石油深井测井仪项目成功的关键支柱。在数控石油深井测井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团队通过引入先进的环保技术、建立高效的废物处理系统以及推动能源节约措施，积极履行环保责任。定期的环保监测和评估确保数控石油深井测井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不仅致力于自身可持续发展，还注重对社会的回馈。通过支持社区数控石油深井测井仪项目、参与慈善事业、提供培训机会等方式，数控石油深井测井仪项目积极履行社会责任。与当地社区建立积极互动，关注员工的工作与生活平衡，以及员工的身心健康，是数控石油深井测井仪项目在社会责任层面的关键举措。这样的实践不仅增强了数控石油深井测井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888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0924"/>
      <w:r>
        <w:rPr>
          <w:rFonts w:ascii="仿宋" w:eastAsia="仿宋" w:hAnsi="仿宋" w:cs="仿宋" w:hint="eastAsia"/>
          <w:lang w:eastAsia="zh-CN"/>
        </w:rPr>
        <w:t>(一)、数控石油深井测井仪行业分析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行业一直以来都是市场的关注焦点。行业内的发展趋势、竞争态势以及潜在机会都对数控石油深井测井仪项目的推进产生深远的影响。通过深入研究行业的整体概貌，我们将更好地理解行业的核心特征，为数控石油深井测井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石油深井测井仪行业，技术一直是推动创新和发展的关键因素。我们将对当前技术趋势进行详尽分析，包括但不限于人工智能、大数据应用、先进制造技术等。这有助于数控石油深井测井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控石油深井测井仪项目成功的基础。我们将对主要竞争对手进行深入研究，包括其市场份额、产品特点、市场定位等。通过全面了解竞争对手的优势和劣势，数控石油深井测井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369"/>
      <w:r>
        <w:rPr>
          <w:rFonts w:ascii="仿宋" w:eastAsia="仿宋" w:hAnsi="仿宋" w:cs="仿宋" w:hint="eastAsia"/>
          <w:sz w:val="28"/>
          <w:lang w:eastAsia="zh-CN"/>
        </w:rPr>
        <w:t>(二)、数控石油深井测井仪市场分析预测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控石油深井测井仪市场未来的增长趋势。这包括市场的整体规模、各细分领域的发展趋势等。数控石油深井测井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控石油深井测井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控石油深井测井仪项目实施过程中需要充分考虑的因素。我们将对市场风险进行全面评估，包括但不限于政策法规风险、市场竞争风险、技术变革风险等。通过对潜在风险的深入分析，数控石油深井测井仪项目可以制定相应的风险缓解策略，降低不确定性对数控石油深井测井仪项目的影响。</w:t>
      </w:r>
    </w:p>
    <w:p>
      <w:pPr>
        <w:pStyle w:val="Heading1"/>
        <w:ind w:firstLine="560" w:firstLineChars="200"/>
        <w:rPr>
          <w:rFonts w:ascii="仿宋" w:eastAsia="仿宋" w:hAnsi="仿宋" w:cs="仿宋" w:hint="eastAsia"/>
          <w:sz w:val="28"/>
          <w:lang w:eastAsia="zh-CN"/>
        </w:rPr>
      </w:pPr>
      <w:bookmarkStart w:id="11" w:name="_Toc28870"/>
      <w:r>
        <w:rPr>
          <w:rFonts w:ascii="仿宋" w:eastAsia="仿宋" w:hAnsi="仿宋" w:cs="仿宋" w:hint="eastAsia"/>
          <w:sz w:val="28"/>
          <w:lang w:eastAsia="zh-CN"/>
        </w:rPr>
        <w:t>四、数控石油深井测井仪项目绩效评估</w:t>
      </w:r>
      <w:bookmarkEnd w:id="11"/>
    </w:p>
    <w:p>
      <w:pPr>
        <w:pStyle w:val="Heading2"/>
        <w:rPr>
          <w:rFonts w:ascii="仿宋" w:eastAsia="仿宋" w:hAnsi="仿宋" w:cs="仿宋" w:hint="eastAsia"/>
          <w:lang w:eastAsia="zh-CN"/>
        </w:rPr>
      </w:pPr>
      <w:bookmarkStart w:id="12" w:name="_Toc856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石油深井测井仪项目中，我们设计了一套全面的绩效评估指标，以确保数控石油深井测井仪项目的可控和成功交付。这些指标跨足数控石油深井测井仪项目目标、成本、进度和质量等多个维度，为我们提供了全面洞察数控石油深井测井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目标达成率是我们关注的首要指标。我们设定了明确的目标，并通过定期监测和评估，迅速发现并应对潜在的目标偏差。这为数控石油深井测井仪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成本绩效是另一个核心关注点。通过实际成本与预算成本的对比分析，我们深入了解成本差异的原因，及时调整资源分配，保持数控石油深井测井仪项目在经济效益方面的合理水平。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进度作为关键的绩效指标之一，得到了精心的关注。我们制定了详细的数控石油深井测井仪项目进度计划，并设立了进度符合度指标，确保实际进度与计划进度保持一致。这使我们能够快速发现和解决潜在的进度问题，保持数控石油深井测井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石油深井测井仪项目绩效的不可或缺的一环。我们引入了一系列的质量标准和客户满意度指标，以确保数控石油深井测井仪项目交付的成果在质量上达到或超越预期水平。通过持续监测这些指标，我们努力提升数控石油深井测井仪项目整体质量水平，为数控石油深井测井仪项目的成功交付提供有力保障。通过这些科学且全面的绩效评估，我们能够更好地引导数控石油深井测井仪项目的持续改进，确保数控石油深井测井仪项目目标的顺利达成。</w:t>
      </w:r>
    </w:p>
    <w:p>
      <w:pPr>
        <w:pStyle w:val="Heading2"/>
        <w:ind w:firstLine="560" w:firstLineChars="200"/>
        <w:rPr>
          <w:rFonts w:ascii="仿宋" w:eastAsia="仿宋" w:hAnsi="仿宋" w:cs="仿宋" w:hint="eastAsia"/>
          <w:sz w:val="28"/>
          <w:lang w:eastAsia="zh-CN"/>
        </w:rPr>
      </w:pPr>
      <w:bookmarkStart w:id="13" w:name="_Toc102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绩效评估是数控石油深井测井仪项目中的关键环节，为确保数控石油深井测井仪项目达到预期目标，我们采用了多层次、多维度的绩效评估方法。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控石油深井测井仪项目的战略目标对齐，确保每个决策和行动都与数控石油深井测井仪项目整体目标保持一致。团队会定期召开战略对齐会议，审视当前工作与数控石油深井测井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控石油深井测井仪项目进度、质量、成本和风险等方面。这些指标通过数据收集和分析，为数控石油深井测井仪项目管理团队提供了客观的评估依据。例如，我们通过数控石油深井测井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控石油深井测井仪项目内部，还考虑了数控石油深井测井仪项目对外部环境的影响。我们定期进行干系人满意度调查，以了解各利益相关方对数控石油深井测井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这种多层次、多角度的绩效评估方法，使得我们能够全面了解数控石油深井测井仪项目的运行状态，及时做出调整，确保数控石油深井测井仪项目在不断变化的环境中保持稳健前行。</w:t>
      </w:r>
    </w:p>
    <w:p>
      <w:pPr>
        <w:pStyle w:val="Heading2"/>
        <w:ind w:firstLine="560" w:firstLineChars="200"/>
        <w:rPr>
          <w:rFonts w:ascii="仿宋" w:eastAsia="仿宋" w:hAnsi="仿宋" w:cs="仿宋" w:hint="eastAsia"/>
          <w:sz w:val="28"/>
          <w:lang w:eastAsia="zh-CN"/>
        </w:rPr>
      </w:pPr>
      <w:bookmarkStart w:id="14" w:name="_Toc2209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为了确保数控石油深井测井仪项目的有效管理和不断优化，我们采用了精心设计的绩效评估周期。这个周期旨在实现灵活、实时和全面的评估，以适应数控石油深井测井仪项目执行中的各种挑战。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控石油深井测井仪项目的不同需求，分为短期、中期和长期。短期评估关注每个迭代或工作周期，以及时发现和解决当前任务中的问题。中期评估涵盖几个迭代，深入了解整体数控石油深井测井仪项目的趋势和性能。长期评估则着眼于整个数控石油深井测井仪项目阶段，确保数控石油深井测井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控石油深井测井仪项目管理工具和协作平台，团队成员能够随时更新和分享数控石油深井测井仪项目数据。这种实时性的反馈机制使我们能够及时察觉潜在问题，快速调整，保持数控石油深井测井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控石油深井测井仪项目的决策制定密不可分。每个周期的数控石油深井测井仪项目回顾会议成为集体总结经验、识别问题深层次原因并找到创新解决方案的平台。这种定期的反思与调整机制使数控石油深井测井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0859"/>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514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技术管理特点体现在其创新导向。通过引入最先进的技术趋势和解决方案，数控石油深井测井仪项目致力于提升科技含量、提高质量和效率水平。这意味着我们将采用最新的工具和方法，确保数控石油深井测井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控石油深井测井仪项目技术管理的显著特征。通过整合不同领域的技术资源，我们实现了跨学科的协同工作。这有助于优化技术架构，提高整体效能。此外，整合性策略还促进了不同技术团队之间的紧密沟通和高效合作，确保数控石油深井测井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控石油深井测井仪项目所采用的技术。通过不断优化技术方案，数控石油深井测井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控石油深井测井仪项目团队将在数控石油深井测井仪项目初期识别可能的技术风险，并采取相应的预防和应对措施。通过建立健全的风险评估机制，数控石油深井测井仪项目能够在实施过程中及时发现并解决潜在的技术问题，保障数控石油深井测井仪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数控石油深井测井仪项目中，技术将成为数控石油深井测井仪项目成功的有力支持。这一深度剖析揭示了技术管理在数控石油深井测井仪项目实施中的关键作用，为数控石油深井测井仪项目的技术基础奠定了坚实的基础。</w:t>
      </w:r>
    </w:p>
    <w:p>
      <w:pPr>
        <w:pStyle w:val="Heading2"/>
        <w:ind w:firstLine="560" w:firstLineChars="200"/>
        <w:rPr>
          <w:rFonts w:ascii="仿宋" w:eastAsia="仿宋" w:hAnsi="仿宋" w:cs="仿宋" w:hint="eastAsia"/>
          <w:sz w:val="28"/>
          <w:lang w:eastAsia="zh-CN"/>
        </w:rPr>
      </w:pPr>
      <w:bookmarkStart w:id="17" w:name="_Toc7884"/>
      <w:r>
        <w:rPr>
          <w:rFonts w:ascii="仿宋" w:eastAsia="仿宋" w:hAnsi="仿宋" w:cs="仿宋" w:hint="eastAsia"/>
          <w:sz w:val="28"/>
          <w:lang w:eastAsia="zh-CN"/>
        </w:rPr>
        <w:t>(二)、数控石油深井测井仪项目工艺技术设计方案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控石油深井测井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控石油深井测井仪项目将严格按照相关行业规范要求进行组织。通过有效控制产品质量，数控石油深井测井仪项目将致力于为顾客提供优质的数控石油深井测井仪项目产品和良好的服务。这体现了数控石油深井测井仪项目对于生产活动合规性和质量标准的高度重视，为数控石油深井测井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控石油深井测井仪项目注重生态效益和清洁生产原则。数控石油深井测井仪项目建设将紧密结合地方特色经济发展，与社会经济发展规划和区域环境保护规划方案相协调一致。通过与当地区域自然生态系统的结合，数控石油深井测井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控石油深井测井仪项目产品具有多样化的客户需求和个性化的特点。因此，数控石油深井测井仪项目产品规格品种多样，且单批生产数量较小。为满足这一特点，数控石油深井测井仪项目承办单位将建设先进的柔性制造生产线。通过广泛应用柔性制造技术，数控石油深井测井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控石油深井测井仪项目采用的技术具有较高的技术含量和自动化水平，处于国内先进水平。这一技术选用不仅体现了对生产效率、质量和环境友好性的高标准要求，同时为数控石油深井测井仪项目的可持续发展奠定了坚实的基础。</w:t>
      </w:r>
    </w:p>
    <w:p>
      <w:pPr>
        <w:pStyle w:val="Heading2"/>
        <w:ind w:firstLine="560" w:firstLineChars="200"/>
        <w:rPr>
          <w:rFonts w:ascii="仿宋" w:eastAsia="仿宋" w:hAnsi="仿宋" w:cs="仿宋" w:hint="eastAsia"/>
          <w:sz w:val="28"/>
          <w:lang w:eastAsia="zh-CN"/>
        </w:rPr>
      </w:pPr>
      <w:bookmarkStart w:id="18" w:name="_Toc31686"/>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为确保数控石油深井测井仪项目的高效生产和技术实施，我们制定了一套精心设计的设备选型方案，以满足数控石油深井测井仪项目生产、质量和环保的要求。该方案的主要特点如下：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控石油深井测井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针对数控石油深井测井仪项目产品的多样性和小批量生产的特点，我们将建设柔性制造生产线。通过在设备选型中考虑柔性制造技术，可以灵活应对不同产品规格和生产需求，实现生产线的高度灵活性和适应性。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2471"/>
      <w:r>
        <w:rPr>
          <w:rFonts w:ascii="仿宋" w:eastAsia="仿宋" w:hAnsi="仿宋" w:cs="仿宋" w:hint="eastAsia"/>
          <w:sz w:val="28"/>
          <w:lang w:eastAsia="zh-CN"/>
        </w:rPr>
        <w:t>六、数控石油深井测井仪项目建设背景及必要性分析</w:t>
      </w:r>
      <w:bookmarkEnd w:id="19"/>
    </w:p>
    <w:p>
      <w:pPr>
        <w:pStyle w:val="Heading2"/>
        <w:rPr>
          <w:rFonts w:ascii="仿宋" w:eastAsia="仿宋" w:hAnsi="仿宋" w:cs="仿宋" w:hint="eastAsia"/>
          <w:lang w:eastAsia="zh-CN"/>
        </w:rPr>
      </w:pPr>
      <w:bookmarkStart w:id="20" w:name="_Toc25205"/>
      <w:r>
        <w:rPr>
          <w:rFonts w:ascii="仿宋" w:eastAsia="仿宋" w:hAnsi="仿宋" w:cs="仿宋" w:hint="eastAsia"/>
          <w:lang w:eastAsia="zh-CN"/>
        </w:rPr>
        <w:t>(一)、数控石油深井测井仪项目背景分析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石油深井测井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石油深井测井仪项目在这个潮流中的定位。同时，我们将关注行业内涌现的新兴机遇，以便数控石油深井测井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石油深井测井仪项目提供了强大的发展动力。我们将聚焦于行业内最新的技术发展趋势，包括但不限于人工智能、大数据分析、物联网等领域。通过深度的技术研究，我们将确保数控石油深井测井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石油深井测井仪项目发展的源泉。我们将投入更多的精力对市场需求进行深入剖析，超越表面的需求，深入挖掘潜在的市场痛点和机遇。通过对市场需求的细致了解，数控石油深井测井仪项目将更有针对性地设计解决方案，满足市场的多样化需求，从而更好地促进数控石油深井测井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https://d.book118.com/788010137054006041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946859"/>
    <w:rsid w:val="1B9468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1013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2024-02-22T02:19:00Z</dcterms:created>
  <dcterms:modified xsi:type="dcterms:W3CDTF">2024-02-22T02:19:36Z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190D5DD15A634B7394B22C645F9D23B1_11</vt:lpwstr>
  </property>
  <property fmtid="{D5CDD505-2E9C-101B-9397-08002B2CF9AE}" pid="3" name="KSOProductBuildVer">
    <vt:lpwstr>2052-12.1.0.16250</vt:lpwstr>
  </property>
</Properties>
</file>