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06264">
        <w:rPr>
          <w:rFonts w:ascii="微软雅黑" w:eastAsia="微软雅黑" w:hAnsi="微软雅黑"/>
          <w:b/>
          <w:sz w:val="28"/>
          <w:szCs w:val="28"/>
        </w:rPr>
        <w:t>水电暖安装劳务合同(十二篇)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06264">
        <w:rPr>
          <w:rFonts w:ascii="微软雅黑" w:eastAsia="微软雅黑" w:hAnsi="微软雅黑"/>
          <w:sz w:val="24"/>
          <w:szCs w:val="24"/>
        </w:rPr>
        <w:t xml:space="preserve">    水电暖安装劳务合同篇一</w:t>
        <w:br/>
        <w:t xml:space="preserve">    乙方:</w:t>
        <w:br/>
        <w:t xml:space="preserve">    根据《中华人民共和国合同法》、《建筑法》等法律的有关规定，结合本工程的实际情况，甲、乙双方经友好协商，同意签定本合同。</w:t>
        <w:br/>
        <w:t xml:space="preserve">    一、 工程名称：隆鑫国际ⅱ标段水电安装工程，建筑面积约为80000平方米(以实际工程结算数为准)。</w:t>
        <w:br/>
        <w:t xml:space="preserve">    二、 工程地址：石坪桥</w:t>
        <w:br/>
        <w:t xml:space="preserve">    三、 工程承包范围和内容</w:t>
        <w:br/>
        <w:t xml:space="preserve">    乙方按工程设计施工图承包水施、电施和会审纪要、技术核定变更单的全部工程内容承包隆鑫国际ⅱ标段散水范围内的全部水电安装</w:t>
      </w:r>
      <w:r w:rsidR="00806264">
        <w:rPr>
          <w:rFonts w:ascii="微软雅黑" w:eastAsia="微软雅黑" w:hAnsi="微软雅黑"/>
          <w:sz w:val="24"/>
          <w:szCs w:val="24"/>
        </w:rPr>
        <w:t>工程的劳务，但不</w:t>
      </w:r>
      <w:r w:rsidR="00806264">
        <w:rPr>
          <w:rFonts w:ascii="微软雅黑" w:eastAsia="微软雅黑" w:hAnsi="微软雅黑"/>
          <w:sz w:val="24"/>
          <w:szCs w:val="24"/>
        </w:rPr>
        <w:t>限于以下</w:t>
      </w:r>
      <w:r w:rsidR="00806264">
        <w:rPr>
          <w:rFonts w:ascii="微软雅黑" w:eastAsia="微软雅黑" w:hAnsi="微软雅黑"/>
          <w:sz w:val="24"/>
          <w:szCs w:val="24"/>
        </w:rPr>
        <w:t>工程内容：</w:t>
        <w:br/>
        <w:t xml:space="preserve">    1、 给排水工程：</w:t>
        <w:br/>
        <w:t xml:space="preserve">    1) 室内生活给水管道安装，一户一表后接至户内各功能房间用水点。</w:t>
        <w:br/>
        <w:t xml:space="preserve">    2) 室内外雨、污水(含空调冷凝水)管道安装，主管接至小区综合管网图所示的第一个雨、污水井或沟。</w:t>
        <w:br/>
        <w:t xml:space="preserve">    2、 防雷及接地安装。</w:t>
        <w:br/>
        <w:t xml:space="preserve">    3、 电气工程：</w:t>
        <w:br/>
        <w:t xml:space="preserve">    1) 照明部分：一户一表(电表箱)后至户内各功能房间开关、插座等用电点的安装及相关电线、电缆、桥架的敷设;公共楼梯间、电梯前室、走道间、车库、设备房等的照明系统，疏</w:t>
      </w:r>
      <w:r w:rsidR="00806264">
        <w:rPr>
          <w:rFonts w:ascii="微软雅黑" w:eastAsia="微软雅黑" w:hAnsi="微软雅黑"/>
          <w:sz w:val="24"/>
          <w:szCs w:val="24"/>
        </w:rPr>
        <w:t>散指示系统及应急照明系统的线缆敷设及配电箱、灯具</w:t>
      </w:r>
      <w:r w:rsidR="00806264">
        <w:rPr>
          <w:rFonts w:ascii="微软雅黑" w:eastAsia="微软雅黑" w:hAnsi="微软雅黑"/>
          <w:sz w:val="24"/>
          <w:szCs w:val="24"/>
        </w:rPr>
        <w:t>安装。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2)</w:t>
      </w:r>
      <w:r w:rsidR="00806264">
        <w:rPr>
          <w:rFonts w:ascii="微软雅黑" w:eastAsia="微软雅黑" w:hAnsi="微软雅黑"/>
          <w:sz w:val="24"/>
          <w:szCs w:val="24"/>
        </w:rPr>
        <w:t xml:space="preserve"> 专用部分：动力配电箱、水泵及电梯用电、照明等按设计施工图说(含电梯安装图)的要求完成施工。</w:t>
        <w:br/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3)</w:t>
      </w:r>
      <w:r w:rsidR="00806264">
        <w:rPr>
          <w:rFonts w:ascii="微软雅黑" w:eastAsia="微软雅黑" w:hAnsi="微软雅黑"/>
          <w:sz w:val="24"/>
          <w:szCs w:val="24"/>
        </w:rPr>
        <w:t xml:space="preserve"> 智能建筑：智能如通信网络、有线电视、建筑设备监控、安全防范等系统，按设计预留套管、管道和安装各类箱体盒体位置，预埋管道附带丝不穿线。</w:t>
        <w:br/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4、其他工程的预留预埋。</w:t>
        <w:br/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5、不包括土建所有相关工作(孔洞、线槽的剔打及后塞口、吊补、防水、抹灰，管沟开挖、砌筑、回填等相关土建工作)。</w:t>
        <w:br/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四、</w:t>
      </w:r>
      <w:r w:rsidR="00806264">
        <w:rPr>
          <w:rFonts w:ascii="微软雅黑" w:eastAsia="微软雅黑" w:hAnsi="微软雅黑"/>
          <w:sz w:val="24"/>
          <w:szCs w:val="24"/>
        </w:rPr>
        <w:t xml:space="preserve"> 工程期限(以主合同为准)</w:t>
        <w:br/>
        <w:t xml:space="preserve">    开工日期：</w:t>
        <w:br/>
        <w:t xml:space="preserve">    合同日期：以土</w:t>
      </w:r>
      <w:r w:rsidR="00806264">
        <w:rPr>
          <w:rFonts w:ascii="微软雅黑" w:eastAsia="微软雅黑" w:hAnsi="微软雅黑"/>
          <w:sz w:val="24"/>
          <w:szCs w:val="24"/>
        </w:rPr>
        <w:t>建工程进度同步。</w:t>
        <w:br/>
        <w:t xml:space="preserve">   </w:t>
      </w:r>
      <w:r w:rsidR="00806264">
        <w:rPr>
          <w:rFonts w:ascii="微软雅黑" w:eastAsia="微软雅黑" w:hAnsi="微软雅黑"/>
          <w:sz w:val="24"/>
          <w:szCs w:val="24"/>
        </w:rPr>
        <w:t xml:space="preserve"> 五、 工程劳务费用及付款方式。</w:t>
        <w:br/>
        <w:t xml:space="preserve">    1、 劳务费用：以上水电安装劳务费用按建筑面积12元/m2包干计算。</w:t>
        <w:br/>
        <w:t xml:space="preserve">    2、 乙方派一名水电施工人员到现场负责施工、质量、安全、进度、文明施工等工作，甲方每月补贴</w:t>
        <w:br/>
        <w:t xml:space="preserve">    3、 全部水电安装的资料由乙方负责整理完成合格后，交甲方归档向建设单位移交，甲方提供空白表格。</w:t>
        <w:br/>
        <w:t xml:space="preserve">    4、 支付方式：(以主合同为准)</w:t>
        <w:br/>
        <w:t xml:space="preserve">    1)、在土</w:t>
      </w:r>
      <w:r w:rsidR="00806264">
        <w:rPr>
          <w:rFonts w:ascii="微软雅黑" w:eastAsia="微软雅黑" w:hAnsi="微软雅黑"/>
          <w:sz w:val="24"/>
          <w:szCs w:val="24"/>
        </w:rPr>
        <w:t>建任何一栋楼主体达到11层以上后，甲方收到工程进度款开始支付水电安装预留预埋进度款。11层以下的水</w:t>
      </w:r>
      <w:r w:rsidR="00806264">
        <w:rPr>
          <w:rFonts w:ascii="微软雅黑" w:eastAsia="微软雅黑" w:hAnsi="微软雅黑"/>
          <w:sz w:val="24"/>
          <w:szCs w:val="24"/>
        </w:rPr>
        <w:t>电安装预留进度款，甲方在收到11层以下的进度款后按该</w:t>
      </w:r>
      <w:r w:rsidR="00806264">
        <w:rPr>
          <w:rFonts w:ascii="微软雅黑" w:eastAsia="微软雅黑" w:hAnsi="微软雅黑"/>
          <w:sz w:val="24"/>
          <w:szCs w:val="24"/>
        </w:rPr>
        <w:t>部分工程款的30%支付，剩余50%由甲方逐月分四次平均支付。</w:t>
        <w:br/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</w:t>
      </w:r>
      <w:r w:rsidR="00806264">
        <w:rPr>
          <w:rFonts w:ascii="微软雅黑" w:eastAsia="微软雅黑" w:hAnsi="微软雅黑"/>
          <w:sz w:val="24"/>
          <w:szCs w:val="24"/>
        </w:rPr>
        <w:t xml:space="preserve"> 2)、工程一审结算完毕甲方收到进度款后十日内付至总劳务费用的85%。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https://d.book118.com/788013102030006042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06264"/>
    <w:rsid w:val="008636A4"/>
    <w:rsid w:val="008B3B4F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88013102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4610</Words>
  <Characters>26282</Characters>
  <Application>Microsoft Office Word</Application>
  <DocSecurity>0</DocSecurity>
  <Lines>219</Lines>
  <Paragraphs>61</Paragraphs>
  <ScaleCrop>false</ScaleCrop>
  <Company/>
  <LinksUpToDate>false</LinksUpToDate>
  <CharactersWithSpaces>30831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