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湿式脱硫成套设备项目规划设计蓝图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69" w:history="1">
        <w:r>
          <w:rPr>
            <w:rFonts w:ascii="仿宋" w:eastAsia="仿宋" w:hAnsi="仿宋" w:cs="仿宋" w:hint="eastAsia"/>
            <w:lang w:eastAsia="zh-CN"/>
          </w:rPr>
          <w:t>前言</w:t>
        </w:r>
        <w:r>
          <w:tab/>
        </w:r>
        <w:r>
          <w:fldChar w:fldCharType="begin"/>
        </w:r>
        <w:r>
          <w:instrText xml:space="preserve"> PAGEREF _Toc5769 \h </w:instrText>
        </w:r>
        <w:r>
          <w:fldChar w:fldCharType="separate"/>
        </w:r>
        <w:r>
          <w:t>3</w:t>
        </w:r>
        <w:r>
          <w:fldChar w:fldCharType="end"/>
        </w:r>
      </w:hyperlink>
    </w:p>
    <w:p>
      <w:pPr>
        <w:pStyle w:val="TOC1"/>
        <w:tabs>
          <w:tab w:val="right" w:leader="dot" w:pos="8306"/>
        </w:tabs>
      </w:pPr>
      <w:hyperlink w:anchor="_Toc29123" w:history="1">
        <w:r>
          <w:rPr>
            <w:rFonts w:ascii="仿宋" w:eastAsia="仿宋" w:hAnsi="仿宋" w:cs="仿宋" w:hint="eastAsia"/>
            <w:lang w:eastAsia="zh-CN"/>
          </w:rPr>
          <w:t>一、湿式脱硫成套设备项目建设单位说明</w:t>
        </w:r>
        <w:r>
          <w:tab/>
        </w:r>
        <w:r>
          <w:fldChar w:fldCharType="begin"/>
        </w:r>
        <w:r>
          <w:instrText xml:space="preserve"> PAGEREF _Toc29123 \h </w:instrText>
        </w:r>
        <w:r>
          <w:fldChar w:fldCharType="separate"/>
        </w:r>
        <w:r>
          <w:t>3</w:t>
        </w:r>
        <w:r>
          <w:fldChar w:fldCharType="end"/>
        </w:r>
      </w:hyperlink>
    </w:p>
    <w:p>
      <w:pPr>
        <w:pStyle w:val="TOC2"/>
        <w:tabs>
          <w:tab w:val="right" w:leader="dot" w:pos="8306"/>
        </w:tabs>
      </w:pPr>
      <w:hyperlink w:anchor="_Toc19864" w:history="1">
        <w:r>
          <w:rPr>
            <w:rFonts w:ascii="仿宋" w:eastAsia="仿宋" w:hAnsi="仿宋" w:cs="仿宋" w:hint="eastAsia"/>
            <w:lang w:eastAsia="zh-CN"/>
          </w:rPr>
          <w:t>(一)、湿式脱硫成套设备项目承办单位基本情况</w:t>
        </w:r>
        <w:r>
          <w:tab/>
        </w:r>
        <w:r>
          <w:fldChar w:fldCharType="begin"/>
        </w:r>
        <w:r>
          <w:instrText xml:space="preserve"> PAGEREF _Toc19864 \h </w:instrText>
        </w:r>
        <w:r>
          <w:fldChar w:fldCharType="separate"/>
        </w:r>
        <w:r>
          <w:t>3</w:t>
        </w:r>
        <w:r>
          <w:fldChar w:fldCharType="end"/>
        </w:r>
      </w:hyperlink>
    </w:p>
    <w:p>
      <w:pPr>
        <w:pStyle w:val="TOC2"/>
        <w:tabs>
          <w:tab w:val="right" w:leader="dot" w:pos="8306"/>
        </w:tabs>
      </w:pPr>
      <w:hyperlink w:anchor="_Toc3071" w:history="1">
        <w:r>
          <w:rPr>
            <w:rFonts w:ascii="仿宋" w:eastAsia="仿宋" w:hAnsi="仿宋" w:cs="仿宋" w:hint="eastAsia"/>
            <w:lang w:eastAsia="zh-CN"/>
          </w:rPr>
          <w:t>(二)、公司经济效益分析</w:t>
        </w:r>
        <w:r>
          <w:tab/>
        </w:r>
        <w:r>
          <w:fldChar w:fldCharType="begin"/>
        </w:r>
        <w:r>
          <w:instrText xml:space="preserve"> PAGEREF _Toc3071 \h </w:instrText>
        </w:r>
        <w:r>
          <w:fldChar w:fldCharType="separate"/>
        </w:r>
        <w:r>
          <w:t>4</w:t>
        </w:r>
        <w:r>
          <w:fldChar w:fldCharType="end"/>
        </w:r>
      </w:hyperlink>
    </w:p>
    <w:p>
      <w:pPr>
        <w:pStyle w:val="TOC1"/>
        <w:tabs>
          <w:tab w:val="right" w:leader="dot" w:pos="8306"/>
        </w:tabs>
      </w:pPr>
      <w:hyperlink w:anchor="_Toc19404" w:history="1">
        <w:r>
          <w:rPr>
            <w:rFonts w:ascii="仿宋" w:eastAsia="仿宋" w:hAnsi="仿宋" w:cs="仿宋" w:hint="eastAsia"/>
            <w:lang w:eastAsia="zh-CN"/>
          </w:rPr>
          <w:t>二、工艺说明</w:t>
        </w:r>
        <w:r>
          <w:tab/>
        </w:r>
        <w:r>
          <w:fldChar w:fldCharType="begin"/>
        </w:r>
        <w:r>
          <w:instrText xml:space="preserve"> PAGEREF _Toc19404 \h </w:instrText>
        </w:r>
        <w:r>
          <w:fldChar w:fldCharType="separate"/>
        </w:r>
        <w:r>
          <w:t>5</w:t>
        </w:r>
        <w:r>
          <w:fldChar w:fldCharType="end"/>
        </w:r>
      </w:hyperlink>
    </w:p>
    <w:p>
      <w:pPr>
        <w:pStyle w:val="TOC2"/>
        <w:tabs>
          <w:tab w:val="right" w:leader="dot" w:pos="8306"/>
        </w:tabs>
      </w:pPr>
      <w:hyperlink w:anchor="_Toc2379" w:history="1">
        <w:r>
          <w:rPr>
            <w:rFonts w:ascii="仿宋" w:eastAsia="仿宋" w:hAnsi="仿宋" w:cs="仿宋" w:hint="eastAsia"/>
            <w:lang w:eastAsia="zh-CN"/>
          </w:rPr>
          <w:t>(一)、技术管理特点</w:t>
        </w:r>
        <w:r>
          <w:tab/>
        </w:r>
        <w:r>
          <w:fldChar w:fldCharType="begin"/>
        </w:r>
        <w:r>
          <w:instrText xml:space="preserve"> PAGEREF _Toc2379 \h </w:instrText>
        </w:r>
        <w:r>
          <w:fldChar w:fldCharType="separate"/>
        </w:r>
        <w:r>
          <w:t>5</w:t>
        </w:r>
        <w:r>
          <w:fldChar w:fldCharType="end"/>
        </w:r>
      </w:hyperlink>
    </w:p>
    <w:p>
      <w:pPr>
        <w:pStyle w:val="TOC2"/>
        <w:tabs>
          <w:tab w:val="right" w:leader="dot" w:pos="8306"/>
        </w:tabs>
      </w:pPr>
      <w:hyperlink w:anchor="_Toc20551" w:history="1">
        <w:r>
          <w:rPr>
            <w:rFonts w:ascii="仿宋" w:eastAsia="仿宋" w:hAnsi="仿宋" w:cs="仿宋" w:hint="eastAsia"/>
            <w:lang w:eastAsia="zh-CN"/>
          </w:rPr>
          <w:t>(二)、湿式脱硫成套设备项目工艺技术设计方案</w:t>
        </w:r>
        <w:r>
          <w:tab/>
        </w:r>
        <w:r>
          <w:fldChar w:fldCharType="begin"/>
        </w:r>
        <w:r>
          <w:instrText xml:space="preserve"> PAGEREF _Toc20551 \h </w:instrText>
        </w:r>
        <w:r>
          <w:fldChar w:fldCharType="separate"/>
        </w:r>
        <w:r>
          <w:t>6</w:t>
        </w:r>
        <w:r>
          <w:fldChar w:fldCharType="end"/>
        </w:r>
      </w:hyperlink>
    </w:p>
    <w:p>
      <w:pPr>
        <w:pStyle w:val="TOC2"/>
        <w:tabs>
          <w:tab w:val="right" w:leader="dot" w:pos="8306"/>
        </w:tabs>
      </w:pPr>
      <w:hyperlink w:anchor="_Toc23130" w:history="1">
        <w:r>
          <w:rPr>
            <w:rFonts w:ascii="仿宋" w:eastAsia="仿宋" w:hAnsi="仿宋" w:cs="仿宋" w:hint="eastAsia"/>
            <w:lang w:eastAsia="zh-CN"/>
          </w:rPr>
          <w:t>(三)、设备选型方案</w:t>
        </w:r>
        <w:r>
          <w:tab/>
        </w:r>
        <w:r>
          <w:fldChar w:fldCharType="begin"/>
        </w:r>
        <w:r>
          <w:instrText xml:space="preserve"> PAGEREF _Toc23130 \h </w:instrText>
        </w:r>
        <w:r>
          <w:fldChar w:fldCharType="separate"/>
        </w:r>
        <w:r>
          <w:t>7</w:t>
        </w:r>
        <w:r>
          <w:fldChar w:fldCharType="end"/>
        </w:r>
      </w:hyperlink>
    </w:p>
    <w:p>
      <w:pPr>
        <w:pStyle w:val="TOC1"/>
        <w:tabs>
          <w:tab w:val="right" w:leader="dot" w:pos="8306"/>
        </w:tabs>
      </w:pPr>
      <w:hyperlink w:anchor="_Toc18111" w:history="1">
        <w:r>
          <w:rPr>
            <w:rFonts w:ascii="仿宋" w:eastAsia="仿宋" w:hAnsi="仿宋" w:cs="仿宋" w:hint="eastAsia"/>
            <w:lang w:eastAsia="zh-CN"/>
          </w:rPr>
          <w:t>三、湿式脱硫成套设备项目文档管理</w:t>
        </w:r>
        <w:r>
          <w:tab/>
        </w:r>
        <w:r>
          <w:fldChar w:fldCharType="begin"/>
        </w:r>
        <w:r>
          <w:instrText xml:space="preserve"> PAGEREF _Toc18111 \h </w:instrText>
        </w:r>
        <w:r>
          <w:fldChar w:fldCharType="separate"/>
        </w:r>
        <w:r>
          <w:t>9</w:t>
        </w:r>
        <w:r>
          <w:fldChar w:fldCharType="end"/>
        </w:r>
      </w:hyperlink>
    </w:p>
    <w:p>
      <w:pPr>
        <w:pStyle w:val="TOC2"/>
        <w:tabs>
          <w:tab w:val="right" w:leader="dot" w:pos="8306"/>
        </w:tabs>
      </w:pPr>
      <w:hyperlink w:anchor="_Toc10918" w:history="1">
        <w:r>
          <w:rPr>
            <w:rFonts w:ascii="仿宋" w:eastAsia="仿宋" w:hAnsi="仿宋" w:cs="仿宋" w:hint="eastAsia"/>
            <w:lang w:eastAsia="zh-CN"/>
          </w:rPr>
          <w:t>(一)、文档编制与审查</w:t>
        </w:r>
        <w:r>
          <w:tab/>
        </w:r>
        <w:r>
          <w:fldChar w:fldCharType="begin"/>
        </w:r>
        <w:r>
          <w:instrText xml:space="preserve"> PAGEREF _Toc10918 \h </w:instrText>
        </w:r>
        <w:r>
          <w:fldChar w:fldCharType="separate"/>
        </w:r>
        <w:r>
          <w:t>9</w:t>
        </w:r>
        <w:r>
          <w:fldChar w:fldCharType="end"/>
        </w:r>
      </w:hyperlink>
    </w:p>
    <w:p>
      <w:pPr>
        <w:pStyle w:val="TOC2"/>
        <w:tabs>
          <w:tab w:val="right" w:leader="dot" w:pos="8306"/>
        </w:tabs>
      </w:pPr>
      <w:hyperlink w:anchor="_Toc26842" w:history="1">
        <w:r>
          <w:rPr>
            <w:rFonts w:ascii="仿宋" w:eastAsia="仿宋" w:hAnsi="仿宋" w:cs="仿宋" w:hint="eastAsia"/>
            <w:lang w:eastAsia="zh-CN"/>
          </w:rPr>
          <w:t>(二)、文档发布与分发</w:t>
        </w:r>
        <w:r>
          <w:tab/>
        </w:r>
        <w:r>
          <w:fldChar w:fldCharType="begin"/>
        </w:r>
        <w:r>
          <w:instrText xml:space="preserve"> PAGEREF _Toc26842 \h </w:instrText>
        </w:r>
        <w:r>
          <w:fldChar w:fldCharType="separate"/>
        </w:r>
        <w:r>
          <w:t>10</w:t>
        </w:r>
        <w:r>
          <w:fldChar w:fldCharType="end"/>
        </w:r>
      </w:hyperlink>
    </w:p>
    <w:p>
      <w:pPr>
        <w:pStyle w:val="TOC2"/>
        <w:tabs>
          <w:tab w:val="right" w:leader="dot" w:pos="8306"/>
        </w:tabs>
      </w:pPr>
      <w:hyperlink w:anchor="_Toc244" w:history="1">
        <w:r>
          <w:rPr>
            <w:rFonts w:ascii="仿宋" w:eastAsia="仿宋" w:hAnsi="仿宋" w:cs="仿宋" w:hint="eastAsia"/>
            <w:lang w:eastAsia="zh-CN"/>
          </w:rPr>
          <w:t>(三)、文档存档与归档</w:t>
        </w:r>
        <w:r>
          <w:tab/>
        </w:r>
        <w:r>
          <w:fldChar w:fldCharType="begin"/>
        </w:r>
        <w:r>
          <w:instrText xml:space="preserve"> PAGEREF _Toc244 \h </w:instrText>
        </w:r>
        <w:r>
          <w:fldChar w:fldCharType="separate"/>
        </w:r>
        <w:r>
          <w:t>11</w:t>
        </w:r>
        <w:r>
          <w:fldChar w:fldCharType="end"/>
        </w:r>
      </w:hyperlink>
    </w:p>
    <w:p>
      <w:pPr>
        <w:pStyle w:val="TOC1"/>
        <w:tabs>
          <w:tab w:val="right" w:leader="dot" w:pos="8306"/>
        </w:tabs>
      </w:pPr>
      <w:hyperlink w:anchor="_Toc20282" w:history="1">
        <w:r>
          <w:rPr>
            <w:rFonts w:ascii="仿宋" w:eastAsia="仿宋" w:hAnsi="仿宋" w:cs="仿宋" w:hint="eastAsia"/>
            <w:lang w:eastAsia="zh-CN"/>
          </w:rPr>
          <w:t>四、产品规划分析</w:t>
        </w:r>
        <w:r>
          <w:tab/>
        </w:r>
        <w:r>
          <w:fldChar w:fldCharType="begin"/>
        </w:r>
        <w:r>
          <w:instrText xml:space="preserve"> PAGEREF _Toc20282 \h </w:instrText>
        </w:r>
        <w:r>
          <w:fldChar w:fldCharType="separate"/>
        </w:r>
        <w:r>
          <w:t>12</w:t>
        </w:r>
        <w:r>
          <w:fldChar w:fldCharType="end"/>
        </w:r>
      </w:hyperlink>
    </w:p>
    <w:p>
      <w:pPr>
        <w:pStyle w:val="TOC2"/>
        <w:tabs>
          <w:tab w:val="right" w:leader="dot" w:pos="8306"/>
        </w:tabs>
      </w:pPr>
      <w:hyperlink w:anchor="_Toc13465" w:history="1">
        <w:r>
          <w:rPr>
            <w:rFonts w:ascii="仿宋" w:eastAsia="仿宋" w:hAnsi="仿宋" w:cs="仿宋" w:hint="eastAsia"/>
            <w:lang w:eastAsia="zh-CN"/>
          </w:rPr>
          <w:t>(一)、产品规划</w:t>
        </w:r>
        <w:r>
          <w:tab/>
        </w:r>
        <w:r>
          <w:fldChar w:fldCharType="begin"/>
        </w:r>
        <w:r>
          <w:instrText xml:space="preserve"> PAGEREF _Toc13465 \h </w:instrText>
        </w:r>
        <w:r>
          <w:fldChar w:fldCharType="separate"/>
        </w:r>
        <w:r>
          <w:t>12</w:t>
        </w:r>
        <w:r>
          <w:fldChar w:fldCharType="end"/>
        </w:r>
      </w:hyperlink>
    </w:p>
    <w:p>
      <w:pPr>
        <w:pStyle w:val="TOC2"/>
        <w:tabs>
          <w:tab w:val="right" w:leader="dot" w:pos="8306"/>
        </w:tabs>
      </w:pPr>
      <w:hyperlink w:anchor="_Toc6164" w:history="1">
        <w:r>
          <w:rPr>
            <w:rFonts w:ascii="仿宋" w:eastAsia="仿宋" w:hAnsi="仿宋" w:cs="仿宋" w:hint="eastAsia"/>
            <w:lang w:eastAsia="zh-CN"/>
          </w:rPr>
          <w:t>(二)、建设规模</w:t>
        </w:r>
        <w:r>
          <w:tab/>
        </w:r>
        <w:r>
          <w:fldChar w:fldCharType="begin"/>
        </w:r>
        <w:r>
          <w:instrText xml:space="preserve"> PAGEREF _Toc6164 \h </w:instrText>
        </w:r>
        <w:r>
          <w:fldChar w:fldCharType="separate"/>
        </w:r>
        <w:r>
          <w:t>13</w:t>
        </w:r>
        <w:r>
          <w:fldChar w:fldCharType="end"/>
        </w:r>
      </w:hyperlink>
    </w:p>
    <w:p>
      <w:pPr>
        <w:pStyle w:val="TOC1"/>
        <w:tabs>
          <w:tab w:val="right" w:leader="dot" w:pos="8306"/>
        </w:tabs>
      </w:pPr>
      <w:hyperlink w:anchor="_Toc26192" w:history="1">
        <w:r>
          <w:rPr>
            <w:rFonts w:ascii="仿宋" w:eastAsia="仿宋" w:hAnsi="仿宋" w:cs="仿宋" w:hint="eastAsia"/>
            <w:lang w:eastAsia="zh-CN"/>
          </w:rPr>
          <w:t>五、湿式脱硫成套设备项目建设背景及必要性分析</w:t>
        </w:r>
        <w:r>
          <w:tab/>
        </w:r>
        <w:r>
          <w:fldChar w:fldCharType="begin"/>
        </w:r>
        <w:r>
          <w:instrText xml:space="preserve"> PAGEREF _Toc26192 \h </w:instrText>
        </w:r>
        <w:r>
          <w:fldChar w:fldCharType="separate"/>
        </w:r>
        <w:r>
          <w:t>14</w:t>
        </w:r>
        <w:r>
          <w:fldChar w:fldCharType="end"/>
        </w:r>
      </w:hyperlink>
    </w:p>
    <w:p>
      <w:pPr>
        <w:pStyle w:val="TOC2"/>
        <w:tabs>
          <w:tab w:val="right" w:leader="dot" w:pos="8306"/>
        </w:tabs>
      </w:pPr>
      <w:hyperlink w:anchor="_Toc14146" w:history="1">
        <w:r>
          <w:rPr>
            <w:rFonts w:ascii="仿宋" w:eastAsia="仿宋" w:hAnsi="仿宋" w:cs="仿宋" w:hint="eastAsia"/>
            <w:lang w:eastAsia="zh-CN"/>
          </w:rPr>
          <w:t>(一)、湿式脱硫成套设备项目背景分析</w:t>
        </w:r>
        <w:r>
          <w:tab/>
        </w:r>
        <w:r>
          <w:fldChar w:fldCharType="begin"/>
        </w:r>
        <w:r>
          <w:instrText xml:space="preserve"> PAGEREF _Toc14146 \h </w:instrText>
        </w:r>
        <w:r>
          <w:fldChar w:fldCharType="separate"/>
        </w:r>
        <w:r>
          <w:t>14</w:t>
        </w:r>
        <w:r>
          <w:fldChar w:fldCharType="end"/>
        </w:r>
      </w:hyperlink>
    </w:p>
    <w:p>
      <w:pPr>
        <w:pStyle w:val="TOC2"/>
        <w:tabs>
          <w:tab w:val="right" w:leader="dot" w:pos="8306"/>
        </w:tabs>
      </w:pPr>
      <w:hyperlink w:anchor="_Toc24680" w:history="1">
        <w:r>
          <w:rPr>
            <w:rFonts w:ascii="仿宋" w:eastAsia="仿宋" w:hAnsi="仿宋" w:cs="仿宋" w:hint="eastAsia"/>
            <w:lang w:eastAsia="zh-CN"/>
          </w:rPr>
          <w:t>(二)、湿式脱硫成套设备项目建设必要性分析</w:t>
        </w:r>
        <w:r>
          <w:tab/>
        </w:r>
        <w:r>
          <w:fldChar w:fldCharType="begin"/>
        </w:r>
        <w:r>
          <w:instrText xml:space="preserve"> PAGEREF _Toc24680 \h </w:instrText>
        </w:r>
        <w:r>
          <w:fldChar w:fldCharType="separate"/>
        </w:r>
        <w:r>
          <w:t>16</w:t>
        </w:r>
        <w:r>
          <w:fldChar w:fldCharType="end"/>
        </w:r>
      </w:hyperlink>
    </w:p>
    <w:p>
      <w:pPr>
        <w:pStyle w:val="TOC1"/>
        <w:tabs>
          <w:tab w:val="right" w:leader="dot" w:pos="8306"/>
        </w:tabs>
      </w:pPr>
      <w:hyperlink w:anchor="_Toc25654" w:history="1">
        <w:r>
          <w:rPr>
            <w:rFonts w:ascii="仿宋" w:eastAsia="仿宋" w:hAnsi="仿宋" w:cs="仿宋" w:hint="eastAsia"/>
            <w:lang w:eastAsia="zh-CN"/>
          </w:rPr>
          <w:t>六、湿式脱硫成套设备项目危机管理</w:t>
        </w:r>
        <w:r>
          <w:tab/>
        </w:r>
        <w:r>
          <w:fldChar w:fldCharType="begin"/>
        </w:r>
        <w:r>
          <w:instrText xml:space="preserve"> PAGEREF _Toc25654 \h </w:instrText>
        </w:r>
        <w:r>
          <w:fldChar w:fldCharType="separate"/>
        </w:r>
        <w:r>
          <w:t>17</w:t>
        </w:r>
        <w:r>
          <w:fldChar w:fldCharType="end"/>
        </w:r>
      </w:hyperlink>
    </w:p>
    <w:p>
      <w:pPr>
        <w:pStyle w:val="TOC2"/>
        <w:tabs>
          <w:tab w:val="right" w:leader="dot" w:pos="8306"/>
        </w:tabs>
      </w:pPr>
      <w:hyperlink w:anchor="_Toc8575" w:history="1">
        <w:r>
          <w:rPr>
            <w:rFonts w:ascii="仿宋" w:eastAsia="仿宋" w:hAnsi="仿宋" w:cs="仿宋" w:hint="eastAsia"/>
            <w:lang w:eastAsia="zh-CN"/>
          </w:rPr>
          <w:t>(一)、危机预警与识别</w:t>
        </w:r>
        <w:r>
          <w:tab/>
        </w:r>
        <w:r>
          <w:fldChar w:fldCharType="begin"/>
        </w:r>
        <w:r>
          <w:instrText xml:space="preserve"> PAGEREF _Toc8575 \h </w:instrText>
        </w:r>
        <w:r>
          <w:fldChar w:fldCharType="separate"/>
        </w:r>
        <w:r>
          <w:t>17</w:t>
        </w:r>
        <w:r>
          <w:fldChar w:fldCharType="end"/>
        </w:r>
      </w:hyperlink>
    </w:p>
    <w:p>
      <w:pPr>
        <w:pStyle w:val="TOC2"/>
        <w:tabs>
          <w:tab w:val="right" w:leader="dot" w:pos="8306"/>
        </w:tabs>
      </w:pPr>
      <w:hyperlink w:anchor="_Toc31800" w:history="1">
        <w:r>
          <w:rPr>
            <w:rFonts w:ascii="仿宋" w:eastAsia="仿宋" w:hAnsi="仿宋" w:cs="仿宋" w:hint="eastAsia"/>
            <w:lang w:eastAsia="zh-CN"/>
          </w:rPr>
          <w:t>(二)、危机应对与恢复</w:t>
        </w:r>
        <w:r>
          <w:tab/>
        </w:r>
        <w:r>
          <w:fldChar w:fldCharType="begin"/>
        </w:r>
        <w:r>
          <w:instrText xml:space="preserve"> PAGEREF _Toc31800 \h </w:instrText>
        </w:r>
        <w:r>
          <w:fldChar w:fldCharType="separate"/>
        </w:r>
        <w:r>
          <w:t>18</w:t>
        </w:r>
        <w:r>
          <w:fldChar w:fldCharType="end"/>
        </w:r>
      </w:hyperlink>
    </w:p>
    <w:p>
      <w:pPr>
        <w:pStyle w:val="TOC1"/>
        <w:tabs>
          <w:tab w:val="right" w:leader="dot" w:pos="8306"/>
        </w:tabs>
      </w:pPr>
      <w:hyperlink w:anchor="_Toc11838" w:history="1">
        <w:r>
          <w:rPr>
            <w:rFonts w:ascii="仿宋" w:eastAsia="仿宋" w:hAnsi="仿宋" w:cs="仿宋" w:hint="eastAsia"/>
            <w:lang w:eastAsia="zh-CN"/>
          </w:rPr>
          <w:t>七、湿式脱硫成套设备项目创新与研发</w:t>
        </w:r>
        <w:r>
          <w:tab/>
        </w:r>
        <w:r>
          <w:fldChar w:fldCharType="begin"/>
        </w:r>
        <w:r>
          <w:instrText xml:space="preserve"> PAGEREF _Toc11838 \h </w:instrText>
        </w:r>
        <w:r>
          <w:fldChar w:fldCharType="separate"/>
        </w:r>
        <w:r>
          <w:t>20</w:t>
        </w:r>
        <w:r>
          <w:fldChar w:fldCharType="end"/>
        </w:r>
      </w:hyperlink>
    </w:p>
    <w:p>
      <w:pPr>
        <w:pStyle w:val="TOC2"/>
        <w:tabs>
          <w:tab w:val="right" w:leader="dot" w:pos="8306"/>
        </w:tabs>
      </w:pPr>
      <w:hyperlink w:anchor="_Toc9167" w:history="1">
        <w:r>
          <w:rPr>
            <w:rFonts w:ascii="仿宋" w:eastAsia="仿宋" w:hAnsi="仿宋" w:cs="仿宋" w:hint="eastAsia"/>
            <w:lang w:eastAsia="zh-CN"/>
          </w:rPr>
          <w:t>(一)、创新策略与方向</w:t>
        </w:r>
        <w:r>
          <w:tab/>
        </w:r>
        <w:r>
          <w:fldChar w:fldCharType="begin"/>
        </w:r>
        <w:r>
          <w:instrText xml:space="preserve"> PAGEREF _Toc9167 \h </w:instrText>
        </w:r>
        <w:r>
          <w:fldChar w:fldCharType="separate"/>
        </w:r>
        <w:r>
          <w:t>20</w:t>
        </w:r>
        <w:r>
          <w:fldChar w:fldCharType="end"/>
        </w:r>
      </w:hyperlink>
    </w:p>
    <w:p>
      <w:pPr>
        <w:pStyle w:val="TOC2"/>
        <w:tabs>
          <w:tab w:val="right" w:leader="dot" w:pos="8306"/>
        </w:tabs>
      </w:pPr>
      <w:hyperlink w:anchor="_Toc27040" w:history="1">
        <w:r>
          <w:rPr>
            <w:rFonts w:ascii="仿宋" w:eastAsia="仿宋" w:hAnsi="仿宋" w:cs="仿宋" w:hint="eastAsia"/>
            <w:lang w:eastAsia="zh-CN"/>
          </w:rPr>
          <w:t>(二)、研发规划与投入</w:t>
        </w:r>
        <w:r>
          <w:tab/>
        </w:r>
        <w:r>
          <w:fldChar w:fldCharType="begin"/>
        </w:r>
        <w:r>
          <w:instrText xml:space="preserve"> PAGEREF _Toc27040 \h </w:instrText>
        </w:r>
        <w:r>
          <w:fldChar w:fldCharType="separate"/>
        </w:r>
        <w:r>
          <w:t>21</w:t>
        </w:r>
        <w:r>
          <w:fldChar w:fldCharType="end"/>
        </w:r>
      </w:hyperlink>
    </w:p>
    <w:p>
      <w:pPr>
        <w:pStyle w:val="TOC1"/>
        <w:tabs>
          <w:tab w:val="right" w:leader="dot" w:pos="8306"/>
        </w:tabs>
      </w:pPr>
      <w:hyperlink w:anchor="_Toc2127" w:history="1">
        <w:r>
          <w:rPr>
            <w:rFonts w:ascii="仿宋" w:eastAsia="仿宋" w:hAnsi="仿宋" w:cs="仿宋" w:hint="eastAsia"/>
            <w:lang w:eastAsia="zh-CN"/>
          </w:rPr>
          <w:t>八、湿式脱硫成套设备项目经营效益</w:t>
        </w:r>
        <w:r>
          <w:tab/>
        </w:r>
        <w:r>
          <w:fldChar w:fldCharType="begin"/>
        </w:r>
        <w:r>
          <w:instrText xml:space="preserve"> PAGEREF _Toc2127 \h </w:instrText>
        </w:r>
        <w:r>
          <w:fldChar w:fldCharType="separate"/>
        </w:r>
        <w:r>
          <w:t>23</w:t>
        </w:r>
        <w:r>
          <w:fldChar w:fldCharType="end"/>
        </w:r>
      </w:hyperlink>
    </w:p>
    <w:p>
      <w:pPr>
        <w:pStyle w:val="TOC2"/>
        <w:tabs>
          <w:tab w:val="right" w:leader="dot" w:pos="8306"/>
        </w:tabs>
      </w:pPr>
      <w:hyperlink w:anchor="_Toc28878" w:history="1">
        <w:r>
          <w:rPr>
            <w:rFonts w:ascii="仿宋" w:eastAsia="仿宋" w:hAnsi="仿宋" w:cs="仿宋" w:hint="eastAsia"/>
            <w:lang w:eastAsia="zh-CN"/>
          </w:rPr>
          <w:t>(一)、经济评价财务测算</w:t>
        </w:r>
        <w:r>
          <w:tab/>
        </w:r>
        <w:r>
          <w:fldChar w:fldCharType="begin"/>
        </w:r>
        <w:r>
          <w:instrText xml:space="preserve"> PAGEREF _Toc28878 \h </w:instrText>
        </w:r>
        <w:r>
          <w:fldChar w:fldCharType="separate"/>
        </w:r>
        <w:r>
          <w:t>23</w:t>
        </w:r>
        <w:r>
          <w:fldChar w:fldCharType="end"/>
        </w:r>
      </w:hyperlink>
    </w:p>
    <w:p>
      <w:pPr>
        <w:pStyle w:val="TOC2"/>
        <w:tabs>
          <w:tab w:val="right" w:leader="dot" w:pos="8306"/>
        </w:tabs>
      </w:pPr>
      <w:hyperlink w:anchor="_Toc27350" w:history="1">
        <w:r>
          <w:rPr>
            <w:rFonts w:ascii="仿宋" w:eastAsia="仿宋" w:hAnsi="仿宋" w:cs="仿宋" w:hint="eastAsia"/>
            <w:lang w:eastAsia="zh-CN"/>
          </w:rPr>
          <w:t>(二)、湿式脱硫成套设备项目盈利能力分析</w:t>
        </w:r>
        <w:r>
          <w:tab/>
        </w:r>
        <w:r>
          <w:fldChar w:fldCharType="begin"/>
        </w:r>
        <w:r>
          <w:instrText xml:space="preserve"> PAGEREF _Toc27350 \h </w:instrText>
        </w:r>
        <w:r>
          <w:fldChar w:fldCharType="separate"/>
        </w:r>
        <w:r>
          <w:t>24</w:t>
        </w:r>
        <w:r>
          <w:fldChar w:fldCharType="end"/>
        </w:r>
      </w:hyperlink>
    </w:p>
    <w:p>
      <w:pPr>
        <w:pStyle w:val="TOC1"/>
        <w:tabs>
          <w:tab w:val="right" w:leader="dot" w:pos="8306"/>
        </w:tabs>
      </w:pPr>
      <w:hyperlink w:anchor="_Toc7843" w:history="1">
        <w:r>
          <w:rPr>
            <w:rFonts w:ascii="仿宋" w:eastAsia="仿宋" w:hAnsi="仿宋" w:cs="仿宋" w:hint="eastAsia"/>
            <w:lang w:eastAsia="zh-CN"/>
          </w:rPr>
          <w:t>九、湿式脱硫成套设备项目人力资源培养与发展</w:t>
        </w:r>
        <w:r>
          <w:tab/>
        </w:r>
        <w:r>
          <w:fldChar w:fldCharType="begin"/>
        </w:r>
        <w:r>
          <w:instrText xml:space="preserve"> PAGEREF _Toc7843 \h </w:instrText>
        </w:r>
        <w:r>
          <w:fldChar w:fldCharType="separate"/>
        </w:r>
        <w:r>
          <w:t>25</w:t>
        </w:r>
        <w:r>
          <w:fldChar w:fldCharType="end"/>
        </w:r>
      </w:hyperlink>
    </w:p>
    <w:p>
      <w:pPr>
        <w:pStyle w:val="TOC2"/>
        <w:tabs>
          <w:tab w:val="right" w:leader="dot" w:pos="8306"/>
        </w:tabs>
      </w:pPr>
      <w:hyperlink w:anchor="_Toc10308" w:history="1">
        <w:r>
          <w:rPr>
            <w:rFonts w:ascii="仿宋" w:eastAsia="仿宋" w:hAnsi="仿宋" w:cs="仿宋" w:hint="eastAsia"/>
            <w:lang w:eastAsia="zh-CN"/>
          </w:rPr>
          <w:t>(一)、人才需求与规划</w:t>
        </w:r>
        <w:r>
          <w:tab/>
        </w:r>
        <w:r>
          <w:fldChar w:fldCharType="begin"/>
        </w:r>
        <w:r>
          <w:instrText xml:space="preserve"> PAGEREF _Toc10308 \h </w:instrText>
        </w:r>
        <w:r>
          <w:fldChar w:fldCharType="separate"/>
        </w:r>
        <w:r>
          <w:t>25</w:t>
        </w:r>
        <w:r>
          <w:fldChar w:fldCharType="end"/>
        </w:r>
      </w:hyperlink>
    </w:p>
    <w:p>
      <w:pPr>
        <w:pStyle w:val="TOC2"/>
        <w:tabs>
          <w:tab w:val="right" w:leader="dot" w:pos="8306"/>
        </w:tabs>
      </w:pPr>
      <w:hyperlink w:anchor="_Toc15419" w:history="1">
        <w:r>
          <w:rPr>
            <w:rFonts w:ascii="仿宋" w:eastAsia="仿宋" w:hAnsi="仿宋" w:cs="仿宋" w:hint="eastAsia"/>
            <w:lang w:eastAsia="zh-CN"/>
          </w:rPr>
          <w:t>(二)、培训与发展计划</w:t>
        </w:r>
        <w:r>
          <w:tab/>
        </w:r>
        <w:r>
          <w:fldChar w:fldCharType="begin"/>
        </w:r>
        <w:r>
          <w:instrText xml:space="preserve"> PAGEREF _Toc15419 \h </w:instrText>
        </w:r>
        <w:r>
          <w:fldChar w:fldCharType="separate"/>
        </w:r>
        <w:r>
          <w:t>26</w:t>
        </w:r>
        <w:r>
          <w:fldChar w:fldCharType="end"/>
        </w:r>
      </w:hyperlink>
    </w:p>
    <w:p>
      <w:pPr>
        <w:pStyle w:val="TOC1"/>
        <w:tabs>
          <w:tab w:val="right" w:leader="dot" w:pos="8306"/>
        </w:tabs>
      </w:pPr>
      <w:hyperlink w:anchor="_Toc19958" w:history="1">
        <w:r>
          <w:rPr>
            <w:rFonts w:ascii="仿宋" w:eastAsia="仿宋" w:hAnsi="仿宋" w:cs="仿宋" w:hint="eastAsia"/>
            <w:lang w:eastAsia="zh-CN"/>
          </w:rPr>
          <w:t>十、生产安全保护</w:t>
        </w:r>
        <w:r>
          <w:tab/>
        </w:r>
        <w:r>
          <w:fldChar w:fldCharType="begin"/>
        </w:r>
        <w:r>
          <w:instrText xml:space="preserve"> PAGEREF _Toc19958 \h </w:instrText>
        </w:r>
        <w:r>
          <w:fldChar w:fldCharType="separate"/>
        </w:r>
        <w:r>
          <w:t>26</w:t>
        </w:r>
        <w:r>
          <w:fldChar w:fldCharType="end"/>
        </w:r>
      </w:hyperlink>
    </w:p>
    <w:p>
      <w:pPr>
        <w:pStyle w:val="TOC2"/>
        <w:tabs>
          <w:tab w:val="right" w:leader="dot" w:pos="8306"/>
        </w:tabs>
      </w:pPr>
      <w:hyperlink w:anchor="_Toc20306" w:history="1">
        <w:r>
          <w:rPr>
            <w:rFonts w:ascii="仿宋" w:eastAsia="仿宋" w:hAnsi="仿宋" w:cs="仿宋" w:hint="eastAsia"/>
            <w:lang w:eastAsia="zh-CN"/>
          </w:rPr>
          <w:t>(一)、消防安全</w:t>
        </w:r>
        <w:r>
          <w:tab/>
        </w:r>
        <w:r>
          <w:fldChar w:fldCharType="begin"/>
        </w:r>
        <w:r>
          <w:instrText xml:space="preserve"> PAGEREF _Toc20306 \h </w:instrText>
        </w:r>
        <w:r>
          <w:fldChar w:fldCharType="separate"/>
        </w:r>
        <w:r>
          <w:t>26</w:t>
        </w:r>
        <w:r>
          <w:fldChar w:fldCharType="end"/>
        </w:r>
      </w:hyperlink>
    </w:p>
    <w:p>
      <w:pPr>
        <w:pStyle w:val="TOC2"/>
        <w:tabs>
          <w:tab w:val="right" w:leader="dot" w:pos="8306"/>
        </w:tabs>
      </w:pPr>
      <w:hyperlink w:anchor="_Toc2377" w:history="1">
        <w:r>
          <w:rPr>
            <w:rFonts w:ascii="仿宋" w:eastAsia="仿宋" w:hAnsi="仿宋" w:cs="仿宋" w:hint="eastAsia"/>
            <w:lang w:eastAsia="zh-CN"/>
          </w:rPr>
          <w:t>(二)、防火防爆总图布置措施</w:t>
        </w:r>
        <w:r>
          <w:tab/>
        </w:r>
        <w:r>
          <w:fldChar w:fldCharType="begin"/>
        </w:r>
        <w:r>
          <w:instrText xml:space="preserve"> PAGEREF _Toc2377 \h </w:instrText>
        </w:r>
        <w:r>
          <w:fldChar w:fldCharType="separate"/>
        </w:r>
        <w:r>
          <w:t>28</w:t>
        </w:r>
        <w:r>
          <w:fldChar w:fldCharType="end"/>
        </w:r>
      </w:hyperlink>
    </w:p>
    <w:p>
      <w:pPr>
        <w:pStyle w:val="TOC2"/>
        <w:tabs>
          <w:tab w:val="right" w:leader="dot" w:pos="8306"/>
        </w:tabs>
      </w:pPr>
      <w:hyperlink w:anchor="_Toc15413" w:history="1">
        <w:r>
          <w:rPr>
            <w:rFonts w:ascii="仿宋" w:eastAsia="仿宋" w:hAnsi="仿宋" w:cs="仿宋" w:hint="eastAsia"/>
            <w:lang w:eastAsia="zh-CN"/>
          </w:rPr>
          <w:t>(三)、自然灾害防范措施</w:t>
        </w:r>
        <w:r>
          <w:tab/>
        </w:r>
        <w:r>
          <w:fldChar w:fldCharType="begin"/>
        </w:r>
        <w:r>
          <w:instrText xml:space="preserve"> PAGEREF _Toc15413 \h </w:instrText>
        </w:r>
        <w:r>
          <w:fldChar w:fldCharType="separate"/>
        </w:r>
        <w:r>
          <w:t>29</w:t>
        </w:r>
        <w:r>
          <w:fldChar w:fldCharType="end"/>
        </w:r>
      </w:hyperlink>
    </w:p>
    <w:p>
      <w:pPr>
        <w:pStyle w:val="TOC2"/>
        <w:tabs>
          <w:tab w:val="right" w:leader="dot" w:pos="8306"/>
        </w:tabs>
      </w:pPr>
      <w:hyperlink w:anchor="_Toc28713" w:history="1">
        <w:r>
          <w:rPr>
            <w:rFonts w:ascii="仿宋" w:eastAsia="仿宋" w:hAnsi="仿宋" w:cs="仿宋" w:hint="eastAsia"/>
            <w:lang w:eastAsia="zh-CN"/>
          </w:rPr>
          <w:t>(四)、安全色及安全标志使用要求</w:t>
        </w:r>
        <w:r>
          <w:tab/>
        </w:r>
        <w:r>
          <w:fldChar w:fldCharType="begin"/>
        </w:r>
        <w:r>
          <w:instrText xml:space="preserve"> PAGEREF _Toc28713 \h </w:instrText>
        </w:r>
        <w:r>
          <w:fldChar w:fldCharType="separate"/>
        </w:r>
        <w:r>
          <w:t>30</w:t>
        </w:r>
        <w:r>
          <w:fldChar w:fldCharType="end"/>
        </w:r>
      </w:hyperlink>
    </w:p>
    <w:p>
      <w:pPr>
        <w:pStyle w:val="TOC2"/>
        <w:tabs>
          <w:tab w:val="right" w:leader="dot" w:pos="8306"/>
        </w:tabs>
      </w:pPr>
      <w:hyperlink w:anchor="_Toc24721" w:history="1">
        <w:r>
          <w:rPr>
            <w:rFonts w:ascii="仿宋" w:eastAsia="仿宋" w:hAnsi="仿宋" w:cs="仿宋" w:hint="eastAsia"/>
            <w:lang w:eastAsia="zh-CN"/>
          </w:rPr>
          <w:t>(五)、防尘防毒措施</w:t>
        </w:r>
        <w:r>
          <w:tab/>
        </w:r>
        <w:r>
          <w:fldChar w:fldCharType="begin"/>
        </w:r>
        <w:r>
          <w:instrText xml:space="preserve"> PAGEREF _Toc24721 \h </w:instrText>
        </w:r>
        <w:r>
          <w:fldChar w:fldCharType="separate"/>
        </w:r>
        <w:r>
          <w:t>31</w:t>
        </w:r>
        <w:r>
          <w:fldChar w:fldCharType="end"/>
        </w:r>
      </w:hyperlink>
    </w:p>
    <w:p>
      <w:pPr>
        <w:pStyle w:val="TOC2"/>
        <w:tabs>
          <w:tab w:val="right" w:leader="dot" w:pos="8306"/>
        </w:tabs>
      </w:pPr>
      <w:hyperlink w:anchor="_Toc21314" w:history="1">
        <w:r>
          <w:rPr>
            <w:rFonts w:ascii="仿宋" w:eastAsia="仿宋" w:hAnsi="仿宋" w:cs="仿宋" w:hint="eastAsia"/>
            <w:lang w:eastAsia="zh-CN"/>
          </w:rPr>
          <w:t>(六)、防静电、触电防护及防雷措施</w:t>
        </w:r>
        <w:r>
          <w:tab/>
        </w:r>
        <w:r>
          <w:fldChar w:fldCharType="begin"/>
        </w:r>
        <w:r>
          <w:instrText xml:space="preserve"> PAGEREF _Toc21314 \h </w:instrText>
        </w:r>
        <w:r>
          <w:fldChar w:fldCharType="separate"/>
        </w:r>
        <w:r>
          <w:t>32</w:t>
        </w:r>
        <w:r>
          <w:fldChar w:fldCharType="end"/>
        </w:r>
      </w:hyperlink>
    </w:p>
    <w:p>
      <w:pPr>
        <w:pStyle w:val="TOC2"/>
        <w:tabs>
          <w:tab w:val="right" w:leader="dot" w:pos="8306"/>
        </w:tabs>
      </w:pPr>
      <w:hyperlink w:anchor="_Toc13670" w:history="1">
        <w:r>
          <w:rPr>
            <w:rFonts w:ascii="仿宋" w:eastAsia="仿宋" w:hAnsi="仿宋" w:cs="仿宋" w:hint="eastAsia"/>
            <w:lang w:eastAsia="zh-CN"/>
          </w:rPr>
          <w:t>(七)、机械设备安全保障措施</w:t>
        </w:r>
        <w:r>
          <w:tab/>
        </w:r>
        <w:r>
          <w:fldChar w:fldCharType="begin"/>
        </w:r>
        <w:r>
          <w:instrText xml:space="preserve"> PAGEREF _Toc13670 \h </w:instrText>
        </w:r>
        <w:r>
          <w:fldChar w:fldCharType="separate"/>
        </w:r>
        <w:r>
          <w:t>33</w:t>
        </w:r>
        <w:r>
          <w:fldChar w:fldCharType="end"/>
        </w:r>
      </w:hyperlink>
    </w:p>
    <w:p>
      <w:pPr>
        <w:pStyle w:val="TOC1"/>
        <w:tabs>
          <w:tab w:val="right" w:leader="dot" w:pos="8306"/>
        </w:tabs>
      </w:pPr>
      <w:hyperlink w:anchor="_Toc3720" w:history="1">
        <w:r>
          <w:rPr>
            <w:rFonts w:ascii="仿宋" w:eastAsia="仿宋" w:hAnsi="仿宋" w:cs="仿宋" w:hint="eastAsia"/>
            <w:lang w:eastAsia="zh-CN"/>
          </w:rPr>
          <w:t>十一、湿式脱硫成套设备项目投资规划</w:t>
        </w:r>
        <w:r>
          <w:tab/>
        </w:r>
        <w:r>
          <w:fldChar w:fldCharType="begin"/>
        </w:r>
        <w:r>
          <w:instrText xml:space="preserve"> PAGEREF _Toc3720 \h </w:instrText>
        </w:r>
        <w:r>
          <w:fldChar w:fldCharType="separate"/>
        </w:r>
        <w:r>
          <w:t>35</w:t>
        </w:r>
        <w:r>
          <w:fldChar w:fldCharType="end"/>
        </w:r>
      </w:hyperlink>
    </w:p>
    <w:p>
      <w:pPr>
        <w:pStyle w:val="TOC2"/>
        <w:tabs>
          <w:tab w:val="right" w:leader="dot" w:pos="8306"/>
        </w:tabs>
      </w:pPr>
      <w:hyperlink w:anchor="_Toc14820" w:history="1">
        <w:r>
          <w:rPr>
            <w:rFonts w:ascii="仿宋" w:eastAsia="仿宋" w:hAnsi="仿宋" w:cs="仿宋" w:hint="eastAsia"/>
            <w:lang w:eastAsia="zh-CN"/>
          </w:rPr>
          <w:t>(一)、湿式脱硫成套设备项目总投资估算</w:t>
        </w:r>
        <w:r>
          <w:tab/>
        </w:r>
        <w:r>
          <w:fldChar w:fldCharType="begin"/>
        </w:r>
        <w:r>
          <w:instrText xml:space="preserve"> PAGEREF _Toc14820 \h </w:instrText>
        </w:r>
        <w:r>
          <w:fldChar w:fldCharType="separate"/>
        </w:r>
        <w:r>
          <w:t>35</w:t>
        </w:r>
        <w:r>
          <w:fldChar w:fldCharType="end"/>
        </w:r>
      </w:hyperlink>
    </w:p>
    <w:p>
      <w:pPr>
        <w:pStyle w:val="TOC2"/>
        <w:tabs>
          <w:tab w:val="right" w:leader="dot" w:pos="8306"/>
        </w:tabs>
      </w:pPr>
      <w:hyperlink w:anchor="_Toc13107" w:history="1">
        <w:r>
          <w:rPr>
            <w:rFonts w:ascii="仿宋" w:eastAsia="仿宋" w:hAnsi="仿宋" w:cs="仿宋" w:hint="eastAsia"/>
            <w:lang w:eastAsia="zh-CN"/>
          </w:rPr>
          <w:t>(二)、资金筹措</w:t>
        </w:r>
        <w:r>
          <w:tab/>
        </w:r>
        <w:r>
          <w:fldChar w:fldCharType="begin"/>
        </w:r>
        <w:r>
          <w:instrText xml:space="preserve"> PAGEREF _Toc13107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6" w:history="1">
        <w:r>
          <w:rPr>
            <w:rFonts w:ascii="仿宋" w:eastAsia="仿宋" w:hAnsi="仿宋" w:cs="仿宋" w:hint="eastAsia"/>
            <w:lang w:eastAsia="zh-CN"/>
          </w:rPr>
          <w:t>十二、湿式脱硫成套设备项目社会影响</w:t>
        </w:r>
        <w:r>
          <w:tab/>
        </w:r>
        <w:r>
          <w:fldChar w:fldCharType="begin"/>
        </w:r>
        <w:r>
          <w:instrText xml:space="preserve"> PAGEREF _Toc13836 \h </w:instrText>
        </w:r>
        <w:r>
          <w:fldChar w:fldCharType="separate"/>
        </w:r>
        <w:r>
          <w:t>37</w:t>
        </w:r>
        <w:r>
          <w:fldChar w:fldCharType="end"/>
        </w:r>
      </w:hyperlink>
    </w:p>
    <w:p>
      <w:pPr>
        <w:pStyle w:val="TOC2"/>
        <w:tabs>
          <w:tab w:val="right" w:leader="dot" w:pos="8306"/>
        </w:tabs>
      </w:pPr>
      <w:hyperlink w:anchor="_Toc32354" w:history="1">
        <w:r>
          <w:rPr>
            <w:rFonts w:ascii="仿宋" w:eastAsia="仿宋" w:hAnsi="仿宋" w:cs="仿宋" w:hint="eastAsia"/>
            <w:lang w:eastAsia="zh-CN"/>
          </w:rPr>
          <w:t>(一)、社会责任与义务</w:t>
        </w:r>
        <w:r>
          <w:tab/>
        </w:r>
        <w:r>
          <w:fldChar w:fldCharType="begin"/>
        </w:r>
        <w:r>
          <w:instrText xml:space="preserve"> PAGEREF _Toc32354 \h </w:instrText>
        </w:r>
        <w:r>
          <w:fldChar w:fldCharType="separate"/>
        </w:r>
        <w:r>
          <w:t>37</w:t>
        </w:r>
        <w:r>
          <w:fldChar w:fldCharType="end"/>
        </w:r>
      </w:hyperlink>
    </w:p>
    <w:p>
      <w:pPr>
        <w:pStyle w:val="TOC2"/>
        <w:tabs>
          <w:tab w:val="right" w:leader="dot" w:pos="8306"/>
        </w:tabs>
      </w:pPr>
      <w:hyperlink w:anchor="_Toc6963" w:history="1">
        <w:r>
          <w:rPr>
            <w:rFonts w:ascii="仿宋" w:eastAsia="仿宋" w:hAnsi="仿宋" w:cs="仿宋" w:hint="eastAsia"/>
            <w:lang w:eastAsia="zh-CN"/>
          </w:rPr>
          <w:t>(二)、社会参与与沟通</w:t>
        </w:r>
        <w:r>
          <w:tab/>
        </w:r>
        <w:r>
          <w:fldChar w:fldCharType="begin"/>
        </w:r>
        <w:r>
          <w:instrText xml:space="preserve"> PAGEREF _Toc6963 \h </w:instrText>
        </w:r>
        <w:r>
          <w:fldChar w:fldCharType="separate"/>
        </w:r>
        <w:r>
          <w:t>37</w:t>
        </w:r>
        <w:r>
          <w:fldChar w:fldCharType="end"/>
        </w:r>
      </w:hyperlink>
    </w:p>
    <w:p>
      <w:pPr>
        <w:pStyle w:val="TOC1"/>
        <w:tabs>
          <w:tab w:val="right" w:leader="dot" w:pos="8306"/>
        </w:tabs>
      </w:pPr>
      <w:hyperlink w:anchor="_Toc27129" w:history="1">
        <w:r>
          <w:rPr>
            <w:rFonts w:ascii="仿宋" w:eastAsia="仿宋" w:hAnsi="仿宋" w:cs="仿宋" w:hint="eastAsia"/>
            <w:lang w:eastAsia="zh-CN"/>
          </w:rPr>
          <w:t>十三、供应链管理</w:t>
        </w:r>
        <w:r>
          <w:tab/>
        </w:r>
        <w:r>
          <w:fldChar w:fldCharType="begin"/>
        </w:r>
        <w:r>
          <w:instrText xml:space="preserve"> PAGEREF _Toc27129 \h </w:instrText>
        </w:r>
        <w:r>
          <w:fldChar w:fldCharType="separate"/>
        </w:r>
        <w:r>
          <w:t>38</w:t>
        </w:r>
        <w:r>
          <w:fldChar w:fldCharType="end"/>
        </w:r>
      </w:hyperlink>
    </w:p>
    <w:p>
      <w:pPr>
        <w:pStyle w:val="TOC2"/>
        <w:tabs>
          <w:tab w:val="right" w:leader="dot" w:pos="8306"/>
        </w:tabs>
      </w:pPr>
      <w:hyperlink w:anchor="_Toc14823" w:history="1">
        <w:r>
          <w:rPr>
            <w:rFonts w:ascii="仿宋" w:eastAsia="仿宋" w:hAnsi="仿宋" w:cs="仿宋" w:hint="eastAsia"/>
            <w:lang w:eastAsia="zh-CN"/>
          </w:rPr>
          <w:t>(一)、供应链战略规划</w:t>
        </w:r>
        <w:r>
          <w:tab/>
        </w:r>
        <w:r>
          <w:fldChar w:fldCharType="begin"/>
        </w:r>
        <w:r>
          <w:instrText xml:space="preserve"> PAGEREF _Toc14823 \h </w:instrText>
        </w:r>
        <w:r>
          <w:fldChar w:fldCharType="separate"/>
        </w:r>
        <w:r>
          <w:t>38</w:t>
        </w:r>
        <w:r>
          <w:fldChar w:fldCharType="end"/>
        </w:r>
      </w:hyperlink>
    </w:p>
    <w:p>
      <w:pPr>
        <w:pStyle w:val="TOC2"/>
        <w:tabs>
          <w:tab w:val="right" w:leader="dot" w:pos="8306"/>
        </w:tabs>
      </w:pPr>
      <w:hyperlink w:anchor="_Toc20875" w:history="1">
        <w:r>
          <w:rPr>
            <w:rFonts w:ascii="仿宋" w:eastAsia="仿宋" w:hAnsi="仿宋" w:cs="仿宋" w:hint="eastAsia"/>
            <w:lang w:eastAsia="zh-CN"/>
          </w:rPr>
          <w:t>(二)、供应商选择与合作</w:t>
        </w:r>
        <w:r>
          <w:tab/>
        </w:r>
        <w:r>
          <w:fldChar w:fldCharType="begin"/>
        </w:r>
        <w:r>
          <w:instrText xml:space="preserve"> PAGEREF _Toc20875 \h </w:instrText>
        </w:r>
        <w:r>
          <w:fldChar w:fldCharType="separate"/>
        </w:r>
        <w:r>
          <w:t>40</w:t>
        </w:r>
        <w:r>
          <w:fldChar w:fldCharType="end"/>
        </w:r>
      </w:hyperlink>
    </w:p>
    <w:p>
      <w:pPr>
        <w:pStyle w:val="TOC2"/>
        <w:tabs>
          <w:tab w:val="right" w:leader="dot" w:pos="8306"/>
        </w:tabs>
      </w:pPr>
      <w:hyperlink w:anchor="_Toc32714" w:history="1">
        <w:r>
          <w:rPr>
            <w:rFonts w:ascii="仿宋" w:eastAsia="仿宋" w:hAnsi="仿宋" w:cs="仿宋" w:hint="eastAsia"/>
            <w:lang w:eastAsia="zh-CN"/>
          </w:rPr>
          <w:t>(三)、物流与库存管理</w:t>
        </w:r>
        <w:r>
          <w:tab/>
        </w:r>
        <w:r>
          <w:fldChar w:fldCharType="begin"/>
        </w:r>
        <w:r>
          <w:instrText xml:space="preserve"> PAGEREF _Toc32714 \h </w:instrText>
        </w:r>
        <w:r>
          <w:fldChar w:fldCharType="separate"/>
        </w:r>
        <w:r>
          <w:t>41</w:t>
        </w:r>
        <w:r>
          <w:fldChar w:fldCharType="end"/>
        </w:r>
      </w:hyperlink>
    </w:p>
    <w:p>
      <w:pPr>
        <w:pStyle w:val="TOC1"/>
        <w:tabs>
          <w:tab w:val="right" w:leader="dot" w:pos="8306"/>
        </w:tabs>
      </w:pPr>
      <w:hyperlink w:anchor="_Toc13113" w:history="1">
        <w:r>
          <w:rPr>
            <w:rFonts w:ascii="仿宋" w:eastAsia="仿宋" w:hAnsi="仿宋" w:cs="仿宋" w:hint="eastAsia"/>
            <w:lang w:eastAsia="zh-CN"/>
          </w:rPr>
          <w:t>十四、湿式脱硫成套设备项目实施保障措施</w:t>
        </w:r>
        <w:r>
          <w:tab/>
        </w:r>
        <w:r>
          <w:fldChar w:fldCharType="begin"/>
        </w:r>
        <w:r>
          <w:instrText xml:space="preserve"> PAGEREF _Toc13113 \h </w:instrText>
        </w:r>
        <w:r>
          <w:fldChar w:fldCharType="separate"/>
        </w:r>
        <w:r>
          <w:t>43</w:t>
        </w:r>
        <w:r>
          <w:fldChar w:fldCharType="end"/>
        </w:r>
      </w:hyperlink>
    </w:p>
    <w:p>
      <w:pPr>
        <w:pStyle w:val="TOC2"/>
        <w:tabs>
          <w:tab w:val="right" w:leader="dot" w:pos="8306"/>
        </w:tabs>
      </w:pPr>
      <w:hyperlink w:anchor="_Toc17749" w:history="1">
        <w:r>
          <w:rPr>
            <w:rFonts w:ascii="仿宋" w:eastAsia="仿宋" w:hAnsi="仿宋" w:cs="仿宋" w:hint="eastAsia"/>
            <w:lang w:eastAsia="zh-CN"/>
          </w:rPr>
          <w:t>(一)、湿式脱硫成套设备项目实施保障机制</w:t>
        </w:r>
        <w:r>
          <w:tab/>
        </w:r>
        <w:r>
          <w:fldChar w:fldCharType="begin"/>
        </w:r>
        <w:r>
          <w:instrText xml:space="preserve"> PAGEREF _Toc17749 \h </w:instrText>
        </w:r>
        <w:r>
          <w:fldChar w:fldCharType="separate"/>
        </w:r>
        <w:r>
          <w:t>43</w:t>
        </w:r>
        <w:r>
          <w:fldChar w:fldCharType="end"/>
        </w:r>
      </w:hyperlink>
    </w:p>
    <w:p>
      <w:pPr>
        <w:pStyle w:val="TOC2"/>
        <w:tabs>
          <w:tab w:val="right" w:leader="dot" w:pos="8306"/>
        </w:tabs>
      </w:pPr>
      <w:hyperlink w:anchor="_Toc5366" w:history="1">
        <w:r>
          <w:rPr>
            <w:rFonts w:ascii="仿宋" w:eastAsia="仿宋" w:hAnsi="仿宋" w:cs="仿宋" w:hint="eastAsia"/>
            <w:lang w:eastAsia="zh-CN"/>
          </w:rPr>
          <w:t>(二)、湿式脱硫成套设备项目法律合规要求</w:t>
        </w:r>
        <w:r>
          <w:tab/>
        </w:r>
        <w:r>
          <w:fldChar w:fldCharType="begin"/>
        </w:r>
        <w:r>
          <w:instrText xml:space="preserve"> PAGEREF _Toc5366 \h </w:instrText>
        </w:r>
        <w:r>
          <w:fldChar w:fldCharType="separate"/>
        </w:r>
        <w:r>
          <w:t>46</w:t>
        </w:r>
        <w:r>
          <w:fldChar w:fldCharType="end"/>
        </w:r>
      </w:hyperlink>
    </w:p>
    <w:p>
      <w:pPr>
        <w:pStyle w:val="TOC2"/>
        <w:tabs>
          <w:tab w:val="right" w:leader="dot" w:pos="8306"/>
        </w:tabs>
      </w:pPr>
      <w:hyperlink w:anchor="_Toc12964" w:history="1">
        <w:r>
          <w:rPr>
            <w:rFonts w:ascii="仿宋" w:eastAsia="仿宋" w:hAnsi="仿宋" w:cs="仿宋" w:hint="eastAsia"/>
            <w:lang w:eastAsia="zh-CN"/>
          </w:rPr>
          <w:t>(三)、湿式脱硫成套设备项目合同管理与法律事务</w:t>
        </w:r>
        <w:r>
          <w:tab/>
        </w:r>
        <w:r>
          <w:fldChar w:fldCharType="begin"/>
        </w:r>
        <w:r>
          <w:instrText xml:space="preserve"> PAGEREF _Toc12964 \h </w:instrText>
        </w:r>
        <w:r>
          <w:fldChar w:fldCharType="separate"/>
        </w:r>
        <w:r>
          <w:t>51</w:t>
        </w:r>
        <w:r>
          <w:fldChar w:fldCharType="end"/>
        </w:r>
      </w:hyperlink>
    </w:p>
    <w:p>
      <w:pPr>
        <w:pStyle w:val="TOC2"/>
        <w:tabs>
          <w:tab w:val="right" w:leader="dot" w:pos="8306"/>
        </w:tabs>
      </w:pPr>
      <w:hyperlink w:anchor="_Toc6295" w:history="1">
        <w:r>
          <w:rPr>
            <w:rFonts w:ascii="仿宋" w:eastAsia="仿宋" w:hAnsi="仿宋" w:cs="仿宋" w:hint="eastAsia"/>
            <w:lang w:eastAsia="zh-CN"/>
          </w:rPr>
          <w:t>(四)、湿式脱硫成套设备项目知识产权保护策略</w:t>
        </w:r>
        <w:r>
          <w:tab/>
        </w:r>
        <w:r>
          <w:fldChar w:fldCharType="begin"/>
        </w:r>
        <w:r>
          <w:instrText xml:space="preserve"> PAGEREF _Toc6295 \h </w:instrText>
        </w:r>
        <w:r>
          <w:fldChar w:fldCharType="separate"/>
        </w:r>
        <w:r>
          <w:t>57</w:t>
        </w:r>
        <w:r>
          <w:fldChar w:fldCharType="end"/>
        </w:r>
      </w:hyperlink>
    </w:p>
    <w:p>
      <w:pPr>
        <w:pStyle w:val="TOC1"/>
        <w:tabs>
          <w:tab w:val="right" w:leader="dot" w:pos="8306"/>
        </w:tabs>
      </w:pPr>
      <w:hyperlink w:anchor="_Toc15292" w:history="1">
        <w:r>
          <w:rPr>
            <w:rFonts w:ascii="仿宋" w:eastAsia="仿宋" w:hAnsi="仿宋" w:cs="仿宋" w:hint="eastAsia"/>
            <w:lang w:eastAsia="zh-CN"/>
          </w:rPr>
          <w:t>十五、营销与推广策略</w:t>
        </w:r>
        <w:r>
          <w:tab/>
        </w:r>
        <w:r>
          <w:fldChar w:fldCharType="begin"/>
        </w:r>
        <w:r>
          <w:instrText xml:space="preserve"> PAGEREF _Toc15292 \h </w:instrText>
        </w:r>
        <w:r>
          <w:fldChar w:fldCharType="separate"/>
        </w:r>
        <w:r>
          <w:t>60</w:t>
        </w:r>
        <w:r>
          <w:fldChar w:fldCharType="end"/>
        </w:r>
      </w:hyperlink>
    </w:p>
    <w:p>
      <w:pPr>
        <w:pStyle w:val="TOC2"/>
        <w:tabs>
          <w:tab w:val="right" w:leader="dot" w:pos="8306"/>
        </w:tabs>
      </w:pPr>
      <w:hyperlink w:anchor="_Toc23942" w:history="1">
        <w:r>
          <w:rPr>
            <w:rFonts w:ascii="仿宋" w:eastAsia="仿宋" w:hAnsi="仿宋" w:cs="仿宋" w:hint="eastAsia"/>
            <w:lang w:eastAsia="zh-CN"/>
          </w:rPr>
          <w:t>(一)、产品/服务定位与特点</w:t>
        </w:r>
        <w:r>
          <w:tab/>
        </w:r>
        <w:r>
          <w:fldChar w:fldCharType="begin"/>
        </w:r>
        <w:r>
          <w:instrText xml:space="preserve"> PAGEREF _Toc23942 \h </w:instrText>
        </w:r>
        <w:r>
          <w:fldChar w:fldCharType="separate"/>
        </w:r>
        <w:r>
          <w:t>60</w:t>
        </w:r>
        <w:r>
          <w:fldChar w:fldCharType="end"/>
        </w:r>
      </w:hyperlink>
    </w:p>
    <w:p>
      <w:pPr>
        <w:pStyle w:val="TOC2"/>
        <w:tabs>
          <w:tab w:val="right" w:leader="dot" w:pos="8306"/>
        </w:tabs>
      </w:pPr>
      <w:hyperlink w:anchor="_Toc30697" w:history="1">
        <w:r>
          <w:rPr>
            <w:rFonts w:ascii="仿宋" w:eastAsia="仿宋" w:hAnsi="仿宋" w:cs="仿宋" w:hint="eastAsia"/>
            <w:lang w:eastAsia="zh-CN"/>
          </w:rPr>
          <w:t>(二)、市场定位与竞争分析</w:t>
        </w:r>
        <w:r>
          <w:tab/>
        </w:r>
        <w:r>
          <w:fldChar w:fldCharType="begin"/>
        </w:r>
        <w:r>
          <w:instrText xml:space="preserve"> PAGEREF _Toc30697 \h </w:instrText>
        </w:r>
        <w:r>
          <w:fldChar w:fldCharType="separate"/>
        </w:r>
        <w:r>
          <w:t>61</w:t>
        </w:r>
        <w:r>
          <w:fldChar w:fldCharType="end"/>
        </w:r>
      </w:hyperlink>
    </w:p>
    <w:p>
      <w:pPr>
        <w:pStyle w:val="TOC2"/>
        <w:tabs>
          <w:tab w:val="right" w:leader="dot" w:pos="8306"/>
        </w:tabs>
      </w:pPr>
      <w:hyperlink w:anchor="_Toc1320" w:history="1">
        <w:r>
          <w:rPr>
            <w:rFonts w:ascii="仿宋" w:eastAsia="仿宋" w:hAnsi="仿宋" w:cs="仿宋" w:hint="eastAsia"/>
            <w:lang w:eastAsia="zh-CN"/>
          </w:rPr>
          <w:t>(三)、营销渠道与策略</w:t>
        </w:r>
        <w:r>
          <w:tab/>
        </w:r>
        <w:r>
          <w:fldChar w:fldCharType="begin"/>
        </w:r>
        <w:r>
          <w:instrText xml:space="preserve"> PAGEREF _Toc1320 \h </w:instrText>
        </w:r>
        <w:r>
          <w:fldChar w:fldCharType="separate"/>
        </w:r>
        <w:r>
          <w:t>63</w:t>
        </w:r>
        <w:r>
          <w:fldChar w:fldCharType="end"/>
        </w:r>
      </w:hyperlink>
    </w:p>
    <w:p>
      <w:pPr>
        <w:pStyle w:val="TOC2"/>
        <w:tabs>
          <w:tab w:val="right" w:leader="dot" w:pos="8306"/>
        </w:tabs>
      </w:pPr>
      <w:hyperlink w:anchor="_Toc29992" w:history="1">
        <w:r>
          <w:rPr>
            <w:rFonts w:ascii="仿宋" w:eastAsia="仿宋" w:hAnsi="仿宋" w:cs="仿宋" w:hint="eastAsia"/>
            <w:lang w:eastAsia="zh-CN"/>
          </w:rPr>
          <w:t>(四)、推广与宣传活动</w:t>
        </w:r>
        <w:r>
          <w:tab/>
        </w:r>
        <w:r>
          <w:fldChar w:fldCharType="begin"/>
        </w:r>
        <w:r>
          <w:instrText xml:space="preserve"> PAGEREF _Toc29992 \h </w:instrText>
        </w:r>
        <w:r>
          <w:fldChar w:fldCharType="separate"/>
        </w:r>
        <w:r>
          <w:t>64</w:t>
        </w:r>
        <w:r>
          <w:fldChar w:fldCharType="end"/>
        </w:r>
      </w:hyperlink>
    </w:p>
    <w:p>
      <w:pPr>
        <w:pStyle w:val="TOC1"/>
        <w:tabs>
          <w:tab w:val="right" w:leader="dot" w:pos="8306"/>
        </w:tabs>
      </w:pPr>
      <w:hyperlink w:anchor="_Toc5922" w:history="1">
        <w:r>
          <w:rPr>
            <w:rFonts w:ascii="仿宋" w:eastAsia="仿宋" w:hAnsi="仿宋" w:cs="仿宋" w:hint="eastAsia"/>
            <w:lang w:eastAsia="zh-CN"/>
          </w:rPr>
          <w:t>十六、湿式脱硫成套设备项目治理与监督</w:t>
        </w:r>
        <w:r>
          <w:tab/>
        </w:r>
        <w:r>
          <w:fldChar w:fldCharType="begin"/>
        </w:r>
        <w:r>
          <w:instrText xml:space="preserve"> PAGEREF _Toc5922 \h </w:instrText>
        </w:r>
        <w:r>
          <w:fldChar w:fldCharType="separate"/>
        </w:r>
        <w:r>
          <w:t>69</w:t>
        </w:r>
        <w:r>
          <w:fldChar w:fldCharType="end"/>
        </w:r>
      </w:hyperlink>
    </w:p>
    <w:p>
      <w:pPr>
        <w:pStyle w:val="TOC2"/>
        <w:tabs>
          <w:tab w:val="right" w:leader="dot" w:pos="8306"/>
        </w:tabs>
      </w:pPr>
      <w:hyperlink w:anchor="_Toc28597" w:history="1">
        <w:r>
          <w:rPr>
            <w:rFonts w:ascii="仿宋" w:eastAsia="仿宋" w:hAnsi="仿宋" w:cs="仿宋" w:hint="eastAsia"/>
            <w:lang w:eastAsia="zh-CN"/>
          </w:rPr>
          <w:t>(一)、湿式脱硫成套设备项目治理结构</w:t>
        </w:r>
        <w:r>
          <w:tab/>
        </w:r>
        <w:r>
          <w:fldChar w:fldCharType="begin"/>
        </w:r>
        <w:r>
          <w:instrText xml:space="preserve"> PAGEREF _Toc28597 \h </w:instrText>
        </w:r>
        <w:r>
          <w:fldChar w:fldCharType="separate"/>
        </w:r>
        <w:r>
          <w:t>69</w:t>
        </w:r>
        <w:r>
          <w:fldChar w:fldCharType="end"/>
        </w:r>
      </w:hyperlink>
    </w:p>
    <w:p>
      <w:pPr>
        <w:pStyle w:val="TOC2"/>
        <w:tabs>
          <w:tab w:val="right" w:leader="dot" w:pos="8306"/>
        </w:tabs>
      </w:pPr>
      <w:hyperlink w:anchor="_Toc11561" w:history="1">
        <w:r>
          <w:rPr>
            <w:rFonts w:ascii="仿宋" w:eastAsia="仿宋" w:hAnsi="仿宋" w:cs="仿宋" w:hint="eastAsia"/>
            <w:lang w:eastAsia="zh-CN"/>
          </w:rPr>
          <w:t>(二)、监督与审计</w:t>
        </w:r>
        <w:r>
          <w:tab/>
        </w:r>
        <w:r>
          <w:fldChar w:fldCharType="begin"/>
        </w:r>
        <w:r>
          <w:instrText xml:space="preserve"> PAGEREF _Toc11561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23"/>
      <w:r>
        <w:rPr>
          <w:rFonts w:ascii="仿宋" w:eastAsia="仿宋" w:hAnsi="仿宋" w:cs="仿宋" w:hint="eastAsia"/>
          <w:sz w:val="28"/>
          <w:lang w:eastAsia="zh-CN"/>
        </w:rPr>
        <w:t>一、湿式脱硫成套设备项目建设单位说明</w:t>
      </w:r>
      <w:bookmarkEnd w:id="2"/>
    </w:p>
    <w:p>
      <w:pPr>
        <w:pStyle w:val="Heading2"/>
        <w:rPr>
          <w:rFonts w:ascii="仿宋" w:eastAsia="仿宋" w:hAnsi="仿宋" w:cs="仿宋" w:hint="eastAsia"/>
          <w:lang w:eastAsia="zh-CN"/>
        </w:rPr>
      </w:pPr>
      <w:bookmarkStart w:id="3" w:name="_Toc19864"/>
      <w:r>
        <w:rPr>
          <w:rFonts w:ascii="仿宋" w:eastAsia="仿宋" w:hAnsi="仿宋" w:cs="仿宋" w:hint="eastAsia"/>
          <w:lang w:eastAsia="zh-CN"/>
        </w:rPr>
        <w:t>(一)、湿式脱硫成套设备项目承办单位基本情况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7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湿式脱硫成套设备项目承办单位的XXXX，我们着眼于实现可持续的经济效益。通过技术创新和解决方案的提供，公司预计在湿式脱硫成套设备项目执行期间将获得可观的收入增长。这一收入来源主要包括湿式脱硫成套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同时，我们注重成本控制和效率提升，以确保湿式脱硫成套设备项目的可持续盈利。透过精细的管理和资源优化，公司期望实现湿式脱硫成套设备项目利润最大化。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湿式脱硫成套设备项目实施进行全面的投资评估，包括湿式脱硫成套设备项目启动阶段的资金投入和后续运营成本。通过对湿式脱硫成套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湿式脱硫成套设备项目实施过程中具备足够的资金流动性，公司将进行详尽的现金流分析。这包括资金需求的合理预测、湿式脱硫成套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40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的技术管理特点体现在其创新导向。通过引入最先进的技术趋势和解决方案，湿式脱硫成套设备项目致力于提升科技含量、提高质量和效率水平。这意味着我们将采用最新的工具和方法，确保湿式脱硫成套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湿式脱硫成套设备项目技术管理的显著特征。通过整合不同领域的技术资源，我们实现了跨学科的协同工作。这有助于优化技术架构，提高整体效能。此外，整合性策略还促进了不同技术团队之间的紧密沟通和高效合作，确保湿式脱硫成套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湿式脱硫成套设备项目所采用的技术。通过不断优化技术方案，湿式脱硫成套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湿式脱硫成套设备项目团队将在湿式脱硫成套设备项目初期识别可能的技术风险，并采取相应的预防和应对措施。通过建立健全的风险评估机制，湿式脱硫成套设备项目能够在实施过程中及时发现并解决潜在的技术问题，保障湿式脱硫成套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湿式脱硫成套设备项目中，技术将成为湿式脱硫成套设备项目成功的有力支持。这一深度剖析揭示了技术管理在湿式脱硫成套设备项目实施中的关键作用，为湿式脱硫成套设备项目的技术基础奠定了坚实的基础。</w:t>
      </w:r>
    </w:p>
    <w:p>
      <w:pPr>
        <w:pStyle w:val="Heading2"/>
        <w:ind w:firstLine="560" w:firstLineChars="200"/>
        <w:rPr>
          <w:rFonts w:ascii="仿宋" w:eastAsia="仿宋" w:hAnsi="仿宋" w:cs="仿宋" w:hint="eastAsia"/>
          <w:sz w:val="28"/>
          <w:lang w:eastAsia="zh-CN"/>
        </w:rPr>
      </w:pPr>
      <w:bookmarkStart w:id="7" w:name="_Toc20551"/>
      <w:r>
        <w:rPr>
          <w:rFonts w:ascii="仿宋" w:eastAsia="仿宋" w:hAnsi="仿宋" w:cs="仿宋" w:hint="eastAsia"/>
          <w:sz w:val="28"/>
          <w:lang w:eastAsia="zh-CN"/>
        </w:rPr>
        <w:t>(二)、湿式脱硫成套设备项目工艺技术设计方案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湿式脱硫成套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湿式脱硫成套设备项目将严格按照相关行业规范要求进行组织。通过有效控制产品质量，湿式脱硫成套设备项目将致力于为顾客提供优质的湿式脱硫成套设备项目产品和良好的服务。这体现了湿式脱硫成套设备项目对于生产活动合规性和质量标准的高度重视，为湿式脱硫成套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湿式脱硫成套设备项目注重生态效益和清洁生产原则。湿式脱硫成套设备项目建设将紧密结合地方特色经济发展，与社会经济发展规划和区域环境保护规划方案相协调一致。通过与当地区域自然生态系统的结合，湿式脱硫成套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湿式脱硫成套设备项目产品具有多样化的客户需求和个性化的特点。因此，湿式脱硫成套设备项目产品规格品种多样，且单批生产数量较小。为满足这一特点，湿式脱硫成套设备项目承办单位将建设先进的柔性制造生产线。通过广泛应用柔性制造技术，湿式脱硫成套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湿式脱硫成套设备项目采用的技术具有较高的技术含量和自动化水平，处于国内先进水平。这一技术选用不仅体现了对生产效率、质量和环境友好性的高标准要求，同时为湿式脱硫成套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313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为确保湿式脱硫成套设备项目的高效生产和技术实施，我们制定了一套精心设计的设备选型方案，以满足湿式脱硫成套设备项目生产、质量和环保的要求。该方案的主要特点如下：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湿式脱硫成套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针对湿式脱硫成套设备项目产品的多样性和小批量生产的特点，我们将建设柔性制造生产线。通过在设备选型中考虑柔性制造技术，可以灵活应对不同产品规格和生产需求，实现生产线的高度灵活性和适应性。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111"/>
      <w:r>
        <w:rPr>
          <w:rFonts w:ascii="仿宋" w:eastAsia="仿宋" w:hAnsi="仿宋" w:cs="仿宋" w:hint="eastAsia"/>
          <w:sz w:val="28"/>
          <w:lang w:eastAsia="zh-CN"/>
        </w:rPr>
        <w:t>三、湿式脱硫成套设备项目文档管理</w:t>
      </w:r>
      <w:bookmarkEnd w:id="9"/>
    </w:p>
    <w:p>
      <w:pPr>
        <w:pStyle w:val="Heading2"/>
        <w:rPr>
          <w:rFonts w:ascii="仿宋" w:eastAsia="仿宋" w:hAnsi="仿宋" w:cs="仿宋" w:hint="eastAsia"/>
          <w:lang w:eastAsia="zh-CN"/>
        </w:rPr>
      </w:pPr>
      <w:bookmarkStart w:id="10" w:name="_Toc1091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湿式脱硫成套设备项目高度重视文档的质量和准确性，以支持湿式脱硫成套设备项目的各项活动和决策。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文档的编制始于湿式脱硫成套设备项目计划的初期，我们制定了详细的文档编制计划，明确了每个文档的内容、格式和编写责任人。在湿式脱硫成套设备项目启动阶段，我们首先编制了湿式脱硫成套设备项目章程，明确定义了湿式脱硫成套设备项目的目标、范围、风险等关键要素。随后，湿式脱硫成套设备项目团队根据计划陆续编制了需求文档、设计文档、测试文档等各类文档，确保湿式脱硫成套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湿式脱硫成套设备项目管理中的重要环节，旨在确保湿式脱硫成套设备项目文档符合质量标准和湿式脱硫成套设备项目需求。在湿式脱硫成套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湿式脱硫成套设备项目相关利益方和专业领域的专家对文档进行独立审查。这有助于获取更全面、客观的反馈，确保湿式脱硫成套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在文档编制与审查方面建立了严格的管理机制，通过规范的流程和多维度的审查，确保湿式脱硫成套设备项目文档的质量、准确性和可靠性，为湿式脱硫成套设备项目的顺利推进提供了有力支持。</w:t>
      </w:r>
    </w:p>
    <w:p>
      <w:pPr>
        <w:pStyle w:val="Heading2"/>
        <w:ind w:firstLine="560" w:firstLineChars="200"/>
        <w:rPr>
          <w:rFonts w:ascii="仿宋" w:eastAsia="仿宋" w:hAnsi="仿宋" w:cs="仿宋" w:hint="eastAsia"/>
          <w:sz w:val="28"/>
          <w:lang w:eastAsia="zh-CN"/>
        </w:rPr>
      </w:pPr>
      <w:bookmarkStart w:id="11" w:name="_Toc26842"/>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在湿式脱硫成套设备项目中，我们致力于优化文档发布与分发过程，以确保信息的高效传递和团队间协作的顺畅进行。以下是我们采取的关键优化策略：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我们通过多渠道发布文档，包括电子邮件、湿式脱硫成套设备项目管理平台、内部网站等，以满足不同团队成员的偏好和需求。多渠道发布确保了信息的全面覆盖。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我们采用了精细的权限控制，确保只有授权人员可以访问敏感信息。这种安全措施保护了湿式脱硫成套设备项目文档的机密性，防止了未经授权的信息泄露。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4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湿式脱硫成套设备项目生命周期中一个至关重要的环节，直接关系到湿式脱硫成套设备项目信息的长期保存和历史记录的完整性。在湿式脱硫成套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0282"/>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3465"/>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湿式脱硫成套设备项目的主要产品是XXXX，预计年产值为XXX万元。这一产品在市场中占据着重要的地位，其广泛的应用范围使得该湿式脱硫成套设备项目的市场前景非常广阔。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湿式脱硫成套设备项目的xxx产品作为重要的原材料之一，将在多个领域发挥关键作用。其在建筑、交通、能源等方面的广泛应用将为整个产业链提供强大的支持，形成产业协同效应。湿式脱硫成套设备项目的年产值XXX万XXX万XXX万万元不仅反映了其在市场上的巨大潜力，更预示着它对国民经济的积极贡献。这种关联度高、涉及面广的产业关系，使得该湿式脱硫成套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6164"/>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总征地面积为XXXX平方米，相当于约XX.XX亩，其中净用地面积为XXXX平方米，红线范围内相当于约XX.XX亩。这一用地规模充分考虑了湿式脱硫成套设备项目的建设需求，保障了湿式脱硫成套设备项目在合适的空间内得以充分发展。湿式脱硫成套设备项目规划的总建筑面积为XXXX平方米，其中主体工程建设占XXXX平方米，计容建筑面积达XXXX平方米。预计建筑工程的投资将达到XXXX万元，为湿式脱硫成套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计划购置的设备共计XXXX台（套），设备购置费用为XXXX万元。这一设备购置计划充分考虑到湿式脱硫成套设备项目的生产需求和技术要求，确保了湿式脱硫成套设备项目在生产运营中具备先进的技术装备和高效的生产能力。设备的合理配置将为湿式脱硫成套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计划总投资为XXXX万元，预计年实现营业收入为XXXX万元。这一产能规模的设定旨在确保湿式脱硫成套设备项目能够在投资与回报之间取得平衡，实现长期可持续的发展。湿式脱硫成套设备项目的总投资充分考虑到各个方面的需求，包括用地建设、设备购置等多个环节，以确保湿式脱硫成套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6192"/>
      <w:r>
        <w:rPr>
          <w:rFonts w:ascii="仿宋" w:eastAsia="仿宋" w:hAnsi="仿宋" w:cs="仿宋" w:hint="eastAsia"/>
          <w:sz w:val="28"/>
          <w:lang w:eastAsia="zh-CN"/>
        </w:rPr>
        <w:t>五、湿式脱硫成套设备项目建设背景及必要性分析</w:t>
      </w:r>
      <w:bookmarkEnd w:id="16"/>
    </w:p>
    <w:p>
      <w:pPr>
        <w:pStyle w:val="Heading2"/>
        <w:rPr>
          <w:rFonts w:ascii="仿宋" w:eastAsia="仿宋" w:hAnsi="仿宋" w:cs="仿宋" w:hint="eastAsia"/>
          <w:lang w:eastAsia="zh-CN"/>
        </w:rPr>
      </w:pPr>
      <w:bookmarkStart w:id="17" w:name="_Toc14146"/>
      <w:r>
        <w:rPr>
          <w:rFonts w:ascii="仿宋" w:eastAsia="仿宋" w:hAnsi="仿宋" w:cs="仿宋" w:hint="eastAsia"/>
          <w:lang w:eastAsia="zh-CN"/>
        </w:rPr>
        <w:t>(一)、湿式脱硫成套设备项目背景分析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湿式脱硫成套设备项目提供了机遇和挑战的交汇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湿式脱硫成套设备项目在这个潮流中的定位。同时，我们将关注行业内涌现的新兴机遇，以便湿式脱硫成套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湿式脱硫成套设备项目提供了强大的发展动力。我们将聚焦于行业内最新的技术发展趋势，包括但不限于人工智能、大数据分析、物联网等领域。通过深度的技术研究，我们将确保湿式脱硫成套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湿式脱硫成套设备项目发展的源泉。我们将投入更多的精力对市场需求进行深入剖析，超越表面的需求，深入挖掘潜在的市场痛点和机遇。通过对市场需求的细致了解，湿式脱硫成套设备项目将更有针对性地设计解决方案，满足市场的多样化需求，从而更好地促进湿式脱硫成套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湿式脱硫成套设备项目战略至关重要。我们将对竞争态势进行更为深入的分析，包括但不限于市场份额、产品特点、客户满意度等多个维度。通过深度的竞争分析，湿式脱硫成套设备项目将能够更准确地把握市场脉搏，制定具有竞争力的湿式脱硫成套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湿式脱硫成套设备项目的发展具有直接的影响。我们将进行更为全面的法规和政策分析，了解行业发展中的潜在法律风险和合规挑战。通过充分了解和遵守相关法规，湿式脱硫成套设备项目将确保在法律框架内合法合规运营，为湿式脱硫成套设备项目的稳健发展提供有力支持。</w:t>
      </w:r>
    </w:p>
    <w:p>
      <w:pPr>
        <w:pStyle w:val="Heading2"/>
        <w:ind w:firstLine="560" w:firstLineChars="200"/>
        <w:rPr>
          <w:rFonts w:ascii="仿宋" w:eastAsia="仿宋" w:hAnsi="仿宋" w:cs="仿宋" w:hint="eastAsia"/>
          <w:sz w:val="28"/>
          <w:lang w:eastAsia="zh-CN"/>
        </w:rPr>
      </w:pPr>
      <w:bookmarkStart w:id="18" w:name="_Toc24680"/>
      <w:r>
        <w:rPr>
          <w:rFonts w:ascii="仿宋" w:eastAsia="仿宋" w:hAnsi="仿宋" w:cs="仿宋" w:hint="eastAsia"/>
          <w:sz w:val="28"/>
          <w:lang w:eastAsia="zh-CN"/>
        </w:rPr>
        <w:t>(二)、湿式脱硫成套设备项目建设必要性分析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建设的迫切性源于对行业发展趋势的深刻洞察。我们正处于一个行业变革的时代，科技创新、数字化转型成为企业发展的关键动力。湿式脱硫成套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湿式脱硫成套设备项目建设不仅仅是为了跟上潮流，更是为了通过技术创新推动企业的持续发展。通过引入先进的技术和解决方案，湿式脱硫成套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湿式脱硫成套设备项目的建设成为必然选择，通过提高产品质量、拓展服务领域，从而在竞争中获得更多的机会。湿式脱硫成套设备项目建设将使企业更好地适应市场需求，增强市场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https://d.book118.com/788017121007006027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湿式脱硫成套设备项目规划设计蓝图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61EAC"/>
    <w:rsid w:val="43861E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1712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2024-01-16T02:17:00Z</dcterms:created>
  <dcterms:modified xsi:type="dcterms:W3CDTF">2024-01-16T02:18:04Z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87BB42EAC9104D9081D2BF7FC367A630_11</vt:lpwstr>
  </property>
  <property fmtid="{D5CDD505-2E9C-101B-9397-08002B2CF9AE}" pid="3" name="KSOProductBuildVer">
    <vt:lpwstr>2052-12.1.0.16120</vt:lpwstr>
  </property>
</Properties>
</file>