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选矿药剂项目计划设计方案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93" w:history="1">
        <w:r>
          <w:rPr>
            <w:rFonts w:ascii="仿宋" w:eastAsia="仿宋" w:hAnsi="仿宋" w:cs="仿宋" w:hint="eastAsia"/>
            <w:lang w:eastAsia="zh-CN"/>
          </w:rPr>
          <w:t>序言</w:t>
        </w:r>
        <w:r>
          <w:tab/>
        </w:r>
        <w:r>
          <w:fldChar w:fldCharType="begin"/>
        </w:r>
        <w:r>
          <w:instrText xml:space="preserve"> PAGEREF _Toc22693 \h </w:instrText>
        </w:r>
        <w:r>
          <w:fldChar w:fldCharType="separate"/>
        </w:r>
        <w:r>
          <w:t>3</w:t>
        </w:r>
        <w:r>
          <w:fldChar w:fldCharType="end"/>
        </w:r>
      </w:hyperlink>
    </w:p>
    <w:p>
      <w:pPr>
        <w:pStyle w:val="TOC1"/>
        <w:tabs>
          <w:tab w:val="right" w:leader="dot" w:pos="8306"/>
        </w:tabs>
      </w:pPr>
      <w:hyperlink w:anchor="_Toc4285" w:history="1">
        <w:r>
          <w:rPr>
            <w:rFonts w:ascii="仿宋" w:eastAsia="仿宋" w:hAnsi="仿宋" w:cs="仿宋" w:hint="eastAsia"/>
            <w:lang w:eastAsia="zh-CN"/>
          </w:rPr>
          <w:t>一、选矿药剂项目文档管理</w:t>
        </w:r>
        <w:r>
          <w:tab/>
        </w:r>
        <w:r>
          <w:fldChar w:fldCharType="begin"/>
        </w:r>
        <w:r>
          <w:instrText xml:space="preserve"> PAGEREF _Toc4285 \h </w:instrText>
        </w:r>
        <w:r>
          <w:fldChar w:fldCharType="separate"/>
        </w:r>
        <w:r>
          <w:t>3</w:t>
        </w:r>
        <w:r>
          <w:fldChar w:fldCharType="end"/>
        </w:r>
      </w:hyperlink>
    </w:p>
    <w:p>
      <w:pPr>
        <w:pStyle w:val="TOC2"/>
        <w:tabs>
          <w:tab w:val="right" w:leader="dot" w:pos="8306"/>
        </w:tabs>
      </w:pPr>
      <w:hyperlink w:anchor="_Toc14205" w:history="1">
        <w:r>
          <w:rPr>
            <w:rFonts w:ascii="仿宋" w:eastAsia="仿宋" w:hAnsi="仿宋" w:cs="仿宋" w:hint="eastAsia"/>
            <w:lang w:eastAsia="zh-CN"/>
          </w:rPr>
          <w:t>(一)、文档编制与审查</w:t>
        </w:r>
        <w:r>
          <w:tab/>
        </w:r>
        <w:r>
          <w:fldChar w:fldCharType="begin"/>
        </w:r>
        <w:r>
          <w:instrText xml:space="preserve"> PAGEREF _Toc14205 \h </w:instrText>
        </w:r>
        <w:r>
          <w:fldChar w:fldCharType="separate"/>
        </w:r>
        <w:r>
          <w:t>3</w:t>
        </w:r>
        <w:r>
          <w:fldChar w:fldCharType="end"/>
        </w:r>
      </w:hyperlink>
    </w:p>
    <w:p>
      <w:pPr>
        <w:pStyle w:val="TOC2"/>
        <w:tabs>
          <w:tab w:val="right" w:leader="dot" w:pos="8306"/>
        </w:tabs>
      </w:pPr>
      <w:hyperlink w:anchor="_Toc5523" w:history="1">
        <w:r>
          <w:rPr>
            <w:rFonts w:ascii="仿宋" w:eastAsia="仿宋" w:hAnsi="仿宋" w:cs="仿宋" w:hint="eastAsia"/>
            <w:lang w:eastAsia="zh-CN"/>
          </w:rPr>
          <w:t>(二)、文档发布与分发</w:t>
        </w:r>
        <w:r>
          <w:tab/>
        </w:r>
        <w:r>
          <w:fldChar w:fldCharType="begin"/>
        </w:r>
        <w:r>
          <w:instrText xml:space="preserve"> PAGEREF _Toc5523 \h </w:instrText>
        </w:r>
        <w:r>
          <w:fldChar w:fldCharType="separate"/>
        </w:r>
        <w:r>
          <w:t>4</w:t>
        </w:r>
        <w:r>
          <w:fldChar w:fldCharType="end"/>
        </w:r>
      </w:hyperlink>
    </w:p>
    <w:p>
      <w:pPr>
        <w:pStyle w:val="TOC2"/>
        <w:tabs>
          <w:tab w:val="right" w:leader="dot" w:pos="8306"/>
        </w:tabs>
      </w:pPr>
      <w:hyperlink w:anchor="_Toc1537" w:history="1">
        <w:r>
          <w:rPr>
            <w:rFonts w:ascii="仿宋" w:eastAsia="仿宋" w:hAnsi="仿宋" w:cs="仿宋" w:hint="eastAsia"/>
            <w:lang w:eastAsia="zh-CN"/>
          </w:rPr>
          <w:t>(三)、文档存档与归档</w:t>
        </w:r>
        <w:r>
          <w:tab/>
        </w:r>
        <w:r>
          <w:fldChar w:fldCharType="begin"/>
        </w:r>
        <w:r>
          <w:instrText xml:space="preserve"> PAGEREF _Toc1537 \h </w:instrText>
        </w:r>
        <w:r>
          <w:fldChar w:fldCharType="separate"/>
        </w:r>
        <w:r>
          <w:t>5</w:t>
        </w:r>
        <w:r>
          <w:fldChar w:fldCharType="end"/>
        </w:r>
      </w:hyperlink>
    </w:p>
    <w:p>
      <w:pPr>
        <w:pStyle w:val="TOC1"/>
        <w:tabs>
          <w:tab w:val="right" w:leader="dot" w:pos="8306"/>
        </w:tabs>
      </w:pPr>
      <w:hyperlink w:anchor="_Toc20369" w:history="1">
        <w:r>
          <w:rPr>
            <w:rFonts w:ascii="仿宋" w:eastAsia="仿宋" w:hAnsi="仿宋" w:cs="仿宋" w:hint="eastAsia"/>
            <w:lang w:eastAsia="zh-CN"/>
          </w:rPr>
          <w:t>二、选矿药剂项目绩效评估</w:t>
        </w:r>
        <w:r>
          <w:tab/>
        </w:r>
        <w:r>
          <w:fldChar w:fldCharType="begin"/>
        </w:r>
        <w:r>
          <w:instrText xml:space="preserve"> PAGEREF _Toc20369 \h </w:instrText>
        </w:r>
        <w:r>
          <w:fldChar w:fldCharType="separate"/>
        </w:r>
        <w:r>
          <w:t>6</w:t>
        </w:r>
        <w:r>
          <w:fldChar w:fldCharType="end"/>
        </w:r>
      </w:hyperlink>
    </w:p>
    <w:p>
      <w:pPr>
        <w:pStyle w:val="TOC2"/>
        <w:tabs>
          <w:tab w:val="right" w:leader="dot" w:pos="8306"/>
        </w:tabs>
      </w:pPr>
      <w:hyperlink w:anchor="_Toc12675" w:history="1">
        <w:r>
          <w:rPr>
            <w:rFonts w:ascii="仿宋" w:eastAsia="仿宋" w:hAnsi="仿宋" w:cs="仿宋" w:hint="eastAsia"/>
            <w:lang w:eastAsia="zh-CN"/>
          </w:rPr>
          <w:t>(一)、绩效评估指标</w:t>
        </w:r>
        <w:r>
          <w:tab/>
        </w:r>
        <w:r>
          <w:fldChar w:fldCharType="begin"/>
        </w:r>
        <w:r>
          <w:instrText xml:space="preserve"> PAGEREF _Toc12675 \h </w:instrText>
        </w:r>
        <w:r>
          <w:fldChar w:fldCharType="separate"/>
        </w:r>
        <w:r>
          <w:t>6</w:t>
        </w:r>
        <w:r>
          <w:fldChar w:fldCharType="end"/>
        </w:r>
      </w:hyperlink>
    </w:p>
    <w:p>
      <w:pPr>
        <w:pStyle w:val="TOC2"/>
        <w:tabs>
          <w:tab w:val="right" w:leader="dot" w:pos="8306"/>
        </w:tabs>
      </w:pPr>
      <w:hyperlink w:anchor="_Toc25145" w:history="1">
        <w:r>
          <w:rPr>
            <w:rFonts w:ascii="仿宋" w:eastAsia="仿宋" w:hAnsi="仿宋" w:cs="仿宋" w:hint="eastAsia"/>
            <w:lang w:eastAsia="zh-CN"/>
          </w:rPr>
          <w:t>(二)、绩效评估方法</w:t>
        </w:r>
        <w:r>
          <w:tab/>
        </w:r>
        <w:r>
          <w:fldChar w:fldCharType="begin"/>
        </w:r>
        <w:r>
          <w:instrText xml:space="preserve"> PAGEREF _Toc25145 \h </w:instrText>
        </w:r>
        <w:r>
          <w:fldChar w:fldCharType="separate"/>
        </w:r>
        <w:r>
          <w:t>7</w:t>
        </w:r>
        <w:r>
          <w:fldChar w:fldCharType="end"/>
        </w:r>
      </w:hyperlink>
    </w:p>
    <w:p>
      <w:pPr>
        <w:pStyle w:val="TOC2"/>
        <w:tabs>
          <w:tab w:val="right" w:leader="dot" w:pos="8306"/>
        </w:tabs>
      </w:pPr>
      <w:hyperlink w:anchor="_Toc21799" w:history="1">
        <w:r>
          <w:rPr>
            <w:rFonts w:ascii="仿宋" w:eastAsia="仿宋" w:hAnsi="仿宋" w:cs="仿宋" w:hint="eastAsia"/>
            <w:lang w:eastAsia="zh-CN"/>
          </w:rPr>
          <w:t>(三)、绩效评估周期</w:t>
        </w:r>
        <w:r>
          <w:tab/>
        </w:r>
        <w:r>
          <w:fldChar w:fldCharType="begin"/>
        </w:r>
        <w:r>
          <w:instrText xml:space="preserve"> PAGEREF _Toc21799 \h </w:instrText>
        </w:r>
        <w:r>
          <w:fldChar w:fldCharType="separate"/>
        </w:r>
        <w:r>
          <w:t>8</w:t>
        </w:r>
        <w:r>
          <w:fldChar w:fldCharType="end"/>
        </w:r>
      </w:hyperlink>
    </w:p>
    <w:p>
      <w:pPr>
        <w:pStyle w:val="TOC1"/>
        <w:tabs>
          <w:tab w:val="right" w:leader="dot" w:pos="8306"/>
        </w:tabs>
      </w:pPr>
      <w:hyperlink w:anchor="_Toc4891" w:history="1">
        <w:r>
          <w:rPr>
            <w:rFonts w:ascii="仿宋" w:eastAsia="仿宋" w:hAnsi="仿宋" w:cs="仿宋" w:hint="eastAsia"/>
            <w:lang w:eastAsia="zh-CN"/>
          </w:rPr>
          <w:t>三、选矿药剂项目危机管理</w:t>
        </w:r>
        <w:r>
          <w:tab/>
        </w:r>
        <w:r>
          <w:fldChar w:fldCharType="begin"/>
        </w:r>
        <w:r>
          <w:instrText xml:space="preserve"> PAGEREF _Toc4891 \h </w:instrText>
        </w:r>
        <w:r>
          <w:fldChar w:fldCharType="separate"/>
        </w:r>
        <w:r>
          <w:t>9</w:t>
        </w:r>
        <w:r>
          <w:fldChar w:fldCharType="end"/>
        </w:r>
      </w:hyperlink>
    </w:p>
    <w:p>
      <w:pPr>
        <w:pStyle w:val="TOC2"/>
        <w:tabs>
          <w:tab w:val="right" w:leader="dot" w:pos="8306"/>
        </w:tabs>
      </w:pPr>
      <w:hyperlink w:anchor="_Toc25399" w:history="1">
        <w:r>
          <w:rPr>
            <w:rFonts w:ascii="仿宋" w:eastAsia="仿宋" w:hAnsi="仿宋" w:cs="仿宋" w:hint="eastAsia"/>
            <w:lang w:eastAsia="zh-CN"/>
          </w:rPr>
          <w:t>(一)、危机预警与识别</w:t>
        </w:r>
        <w:r>
          <w:tab/>
        </w:r>
        <w:r>
          <w:fldChar w:fldCharType="begin"/>
        </w:r>
        <w:r>
          <w:instrText xml:space="preserve"> PAGEREF _Toc25399 \h </w:instrText>
        </w:r>
        <w:r>
          <w:fldChar w:fldCharType="separate"/>
        </w:r>
        <w:r>
          <w:t>9</w:t>
        </w:r>
        <w:r>
          <w:fldChar w:fldCharType="end"/>
        </w:r>
      </w:hyperlink>
    </w:p>
    <w:p>
      <w:pPr>
        <w:pStyle w:val="TOC2"/>
        <w:tabs>
          <w:tab w:val="right" w:leader="dot" w:pos="8306"/>
        </w:tabs>
      </w:pPr>
      <w:hyperlink w:anchor="_Toc10862" w:history="1">
        <w:r>
          <w:rPr>
            <w:rFonts w:ascii="仿宋" w:eastAsia="仿宋" w:hAnsi="仿宋" w:cs="仿宋" w:hint="eastAsia"/>
            <w:lang w:eastAsia="zh-CN"/>
          </w:rPr>
          <w:t>(二)、危机应对与恢复</w:t>
        </w:r>
        <w:r>
          <w:tab/>
        </w:r>
        <w:r>
          <w:fldChar w:fldCharType="begin"/>
        </w:r>
        <w:r>
          <w:instrText xml:space="preserve"> PAGEREF _Toc10862 \h </w:instrText>
        </w:r>
        <w:r>
          <w:fldChar w:fldCharType="separate"/>
        </w:r>
        <w:r>
          <w:t>10</w:t>
        </w:r>
        <w:r>
          <w:fldChar w:fldCharType="end"/>
        </w:r>
      </w:hyperlink>
    </w:p>
    <w:p>
      <w:pPr>
        <w:pStyle w:val="TOC1"/>
        <w:tabs>
          <w:tab w:val="right" w:leader="dot" w:pos="8306"/>
        </w:tabs>
      </w:pPr>
      <w:hyperlink w:anchor="_Toc28115" w:history="1">
        <w:r>
          <w:rPr>
            <w:rFonts w:ascii="仿宋" w:eastAsia="仿宋" w:hAnsi="仿宋" w:cs="仿宋" w:hint="eastAsia"/>
            <w:lang w:eastAsia="zh-CN"/>
          </w:rPr>
          <w:t>四、产品规划分析</w:t>
        </w:r>
        <w:r>
          <w:tab/>
        </w:r>
        <w:r>
          <w:fldChar w:fldCharType="begin"/>
        </w:r>
        <w:r>
          <w:instrText xml:space="preserve"> PAGEREF _Toc28115 \h </w:instrText>
        </w:r>
        <w:r>
          <w:fldChar w:fldCharType="separate"/>
        </w:r>
        <w:r>
          <w:t>12</w:t>
        </w:r>
        <w:r>
          <w:fldChar w:fldCharType="end"/>
        </w:r>
      </w:hyperlink>
    </w:p>
    <w:p>
      <w:pPr>
        <w:pStyle w:val="TOC2"/>
        <w:tabs>
          <w:tab w:val="right" w:leader="dot" w:pos="8306"/>
        </w:tabs>
      </w:pPr>
      <w:hyperlink w:anchor="_Toc22898" w:history="1">
        <w:r>
          <w:rPr>
            <w:rFonts w:ascii="仿宋" w:eastAsia="仿宋" w:hAnsi="仿宋" w:cs="仿宋" w:hint="eastAsia"/>
            <w:lang w:eastAsia="zh-CN"/>
          </w:rPr>
          <w:t>(一)、产品规划</w:t>
        </w:r>
        <w:r>
          <w:tab/>
        </w:r>
        <w:r>
          <w:fldChar w:fldCharType="begin"/>
        </w:r>
        <w:r>
          <w:instrText xml:space="preserve"> PAGEREF _Toc22898 \h </w:instrText>
        </w:r>
        <w:r>
          <w:fldChar w:fldCharType="separate"/>
        </w:r>
        <w:r>
          <w:t>12</w:t>
        </w:r>
        <w:r>
          <w:fldChar w:fldCharType="end"/>
        </w:r>
      </w:hyperlink>
    </w:p>
    <w:p>
      <w:pPr>
        <w:pStyle w:val="TOC2"/>
        <w:tabs>
          <w:tab w:val="right" w:leader="dot" w:pos="8306"/>
        </w:tabs>
      </w:pPr>
      <w:hyperlink w:anchor="_Toc12894" w:history="1">
        <w:r>
          <w:rPr>
            <w:rFonts w:ascii="仿宋" w:eastAsia="仿宋" w:hAnsi="仿宋" w:cs="仿宋" w:hint="eastAsia"/>
            <w:lang w:eastAsia="zh-CN"/>
          </w:rPr>
          <w:t>(二)、建设规模</w:t>
        </w:r>
        <w:r>
          <w:tab/>
        </w:r>
        <w:r>
          <w:fldChar w:fldCharType="begin"/>
        </w:r>
        <w:r>
          <w:instrText xml:space="preserve"> PAGEREF _Toc12894 \h </w:instrText>
        </w:r>
        <w:r>
          <w:fldChar w:fldCharType="separate"/>
        </w:r>
        <w:r>
          <w:t>12</w:t>
        </w:r>
        <w:r>
          <w:fldChar w:fldCharType="end"/>
        </w:r>
      </w:hyperlink>
    </w:p>
    <w:p>
      <w:pPr>
        <w:pStyle w:val="TOC1"/>
        <w:tabs>
          <w:tab w:val="right" w:leader="dot" w:pos="8306"/>
        </w:tabs>
      </w:pPr>
      <w:hyperlink w:anchor="_Toc23730" w:history="1">
        <w:r>
          <w:rPr>
            <w:rFonts w:ascii="仿宋" w:eastAsia="仿宋" w:hAnsi="仿宋" w:cs="仿宋" w:hint="eastAsia"/>
            <w:lang w:eastAsia="zh-CN"/>
          </w:rPr>
          <w:t>五、选矿药剂项目概论</w:t>
        </w:r>
        <w:r>
          <w:tab/>
        </w:r>
        <w:r>
          <w:fldChar w:fldCharType="begin"/>
        </w:r>
        <w:r>
          <w:instrText xml:space="preserve"> PAGEREF _Toc23730 \h </w:instrText>
        </w:r>
        <w:r>
          <w:fldChar w:fldCharType="separate"/>
        </w:r>
        <w:r>
          <w:t>14</w:t>
        </w:r>
        <w:r>
          <w:fldChar w:fldCharType="end"/>
        </w:r>
      </w:hyperlink>
    </w:p>
    <w:p>
      <w:pPr>
        <w:pStyle w:val="TOC2"/>
        <w:tabs>
          <w:tab w:val="right" w:leader="dot" w:pos="8306"/>
        </w:tabs>
      </w:pPr>
      <w:hyperlink w:anchor="_Toc25881" w:history="1">
        <w:r>
          <w:rPr>
            <w:rFonts w:ascii="仿宋" w:eastAsia="仿宋" w:hAnsi="仿宋" w:cs="仿宋" w:hint="eastAsia"/>
            <w:lang w:eastAsia="zh-CN"/>
          </w:rPr>
          <w:t>(一)、选矿药剂项目概况</w:t>
        </w:r>
        <w:r>
          <w:tab/>
        </w:r>
        <w:r>
          <w:fldChar w:fldCharType="begin"/>
        </w:r>
        <w:r>
          <w:instrText xml:space="preserve"> PAGEREF _Toc25881 \h </w:instrText>
        </w:r>
        <w:r>
          <w:fldChar w:fldCharType="separate"/>
        </w:r>
        <w:r>
          <w:t>14</w:t>
        </w:r>
        <w:r>
          <w:fldChar w:fldCharType="end"/>
        </w:r>
      </w:hyperlink>
    </w:p>
    <w:p>
      <w:pPr>
        <w:pStyle w:val="TOC2"/>
        <w:tabs>
          <w:tab w:val="right" w:leader="dot" w:pos="8306"/>
        </w:tabs>
      </w:pPr>
      <w:hyperlink w:anchor="_Toc428" w:history="1">
        <w:r>
          <w:rPr>
            <w:rFonts w:ascii="仿宋" w:eastAsia="仿宋" w:hAnsi="仿宋" w:cs="仿宋" w:hint="eastAsia"/>
            <w:lang w:eastAsia="zh-CN"/>
          </w:rPr>
          <w:t>(二)、选矿药剂项目目标</w:t>
        </w:r>
        <w:r>
          <w:tab/>
        </w:r>
        <w:r>
          <w:fldChar w:fldCharType="begin"/>
        </w:r>
        <w:r>
          <w:instrText xml:space="preserve"> PAGEREF _Toc428 \h </w:instrText>
        </w:r>
        <w:r>
          <w:fldChar w:fldCharType="separate"/>
        </w:r>
        <w:r>
          <w:t>16</w:t>
        </w:r>
        <w:r>
          <w:fldChar w:fldCharType="end"/>
        </w:r>
      </w:hyperlink>
    </w:p>
    <w:p>
      <w:pPr>
        <w:pStyle w:val="TOC2"/>
        <w:tabs>
          <w:tab w:val="right" w:leader="dot" w:pos="8306"/>
        </w:tabs>
      </w:pPr>
      <w:hyperlink w:anchor="_Toc26311" w:history="1">
        <w:r>
          <w:rPr>
            <w:rFonts w:ascii="仿宋" w:eastAsia="仿宋" w:hAnsi="仿宋" w:cs="仿宋" w:hint="eastAsia"/>
            <w:lang w:eastAsia="zh-CN"/>
          </w:rPr>
          <w:t>(三)、选矿药剂项目提出的理由</w:t>
        </w:r>
        <w:r>
          <w:tab/>
        </w:r>
        <w:r>
          <w:fldChar w:fldCharType="begin"/>
        </w:r>
        <w:r>
          <w:instrText xml:space="preserve"> PAGEREF _Toc26311 \h </w:instrText>
        </w:r>
        <w:r>
          <w:fldChar w:fldCharType="separate"/>
        </w:r>
        <w:r>
          <w:t>17</w:t>
        </w:r>
        <w:r>
          <w:fldChar w:fldCharType="end"/>
        </w:r>
      </w:hyperlink>
    </w:p>
    <w:p>
      <w:pPr>
        <w:pStyle w:val="TOC2"/>
        <w:tabs>
          <w:tab w:val="right" w:leader="dot" w:pos="8306"/>
        </w:tabs>
      </w:pPr>
      <w:hyperlink w:anchor="_Toc12906" w:history="1">
        <w:r>
          <w:rPr>
            <w:rFonts w:ascii="仿宋" w:eastAsia="仿宋" w:hAnsi="仿宋" w:cs="仿宋" w:hint="eastAsia"/>
            <w:lang w:eastAsia="zh-CN"/>
          </w:rPr>
          <w:t>(四)、选矿药剂项目意义</w:t>
        </w:r>
        <w:r>
          <w:tab/>
        </w:r>
        <w:r>
          <w:fldChar w:fldCharType="begin"/>
        </w:r>
        <w:r>
          <w:instrText xml:space="preserve"> PAGEREF _Toc12906 \h </w:instrText>
        </w:r>
        <w:r>
          <w:fldChar w:fldCharType="separate"/>
        </w:r>
        <w:r>
          <w:t>18</w:t>
        </w:r>
        <w:r>
          <w:fldChar w:fldCharType="end"/>
        </w:r>
      </w:hyperlink>
    </w:p>
    <w:p>
      <w:pPr>
        <w:pStyle w:val="TOC2"/>
        <w:tabs>
          <w:tab w:val="right" w:leader="dot" w:pos="8306"/>
        </w:tabs>
      </w:pPr>
      <w:hyperlink w:anchor="_Toc7255" w:history="1">
        <w:r>
          <w:rPr>
            <w:rFonts w:ascii="仿宋" w:eastAsia="仿宋" w:hAnsi="仿宋" w:cs="仿宋" w:hint="eastAsia"/>
            <w:lang w:eastAsia="zh-CN"/>
          </w:rPr>
          <w:t>(五)、选矿药剂项目背景</w:t>
        </w:r>
        <w:r>
          <w:tab/>
        </w:r>
        <w:r>
          <w:fldChar w:fldCharType="begin"/>
        </w:r>
        <w:r>
          <w:instrText xml:space="preserve"> PAGEREF _Toc7255 \h </w:instrText>
        </w:r>
        <w:r>
          <w:fldChar w:fldCharType="separate"/>
        </w:r>
        <w:r>
          <w:t>19</w:t>
        </w:r>
        <w:r>
          <w:fldChar w:fldCharType="end"/>
        </w:r>
      </w:hyperlink>
    </w:p>
    <w:p>
      <w:pPr>
        <w:pStyle w:val="TOC1"/>
        <w:tabs>
          <w:tab w:val="right" w:leader="dot" w:pos="8306"/>
        </w:tabs>
      </w:pPr>
      <w:hyperlink w:anchor="_Toc32514" w:history="1">
        <w:r>
          <w:rPr>
            <w:rFonts w:ascii="仿宋" w:eastAsia="仿宋" w:hAnsi="仿宋" w:cs="仿宋" w:hint="eastAsia"/>
            <w:lang w:eastAsia="zh-CN"/>
          </w:rPr>
          <w:t>六、选矿药剂项目建设背景及必要性分析</w:t>
        </w:r>
        <w:r>
          <w:tab/>
        </w:r>
        <w:r>
          <w:fldChar w:fldCharType="begin"/>
        </w:r>
        <w:r>
          <w:instrText xml:space="preserve"> PAGEREF _Toc32514 \h </w:instrText>
        </w:r>
        <w:r>
          <w:fldChar w:fldCharType="separate"/>
        </w:r>
        <w:r>
          <w:t>20</w:t>
        </w:r>
        <w:r>
          <w:fldChar w:fldCharType="end"/>
        </w:r>
      </w:hyperlink>
    </w:p>
    <w:p>
      <w:pPr>
        <w:pStyle w:val="TOC2"/>
        <w:tabs>
          <w:tab w:val="right" w:leader="dot" w:pos="8306"/>
        </w:tabs>
      </w:pPr>
      <w:hyperlink w:anchor="_Toc8412" w:history="1">
        <w:r>
          <w:rPr>
            <w:rFonts w:ascii="仿宋" w:eastAsia="仿宋" w:hAnsi="仿宋" w:cs="仿宋" w:hint="eastAsia"/>
            <w:lang w:eastAsia="zh-CN"/>
          </w:rPr>
          <w:t>(一)、选矿药剂项目背景分析</w:t>
        </w:r>
        <w:r>
          <w:tab/>
        </w:r>
        <w:r>
          <w:fldChar w:fldCharType="begin"/>
        </w:r>
        <w:r>
          <w:instrText xml:space="preserve"> PAGEREF _Toc8412 \h </w:instrText>
        </w:r>
        <w:r>
          <w:fldChar w:fldCharType="separate"/>
        </w:r>
        <w:r>
          <w:t>20</w:t>
        </w:r>
        <w:r>
          <w:fldChar w:fldCharType="end"/>
        </w:r>
      </w:hyperlink>
    </w:p>
    <w:p>
      <w:pPr>
        <w:pStyle w:val="TOC2"/>
        <w:tabs>
          <w:tab w:val="right" w:leader="dot" w:pos="8306"/>
        </w:tabs>
      </w:pPr>
      <w:hyperlink w:anchor="_Toc7208" w:history="1">
        <w:r>
          <w:rPr>
            <w:rFonts w:ascii="仿宋" w:eastAsia="仿宋" w:hAnsi="仿宋" w:cs="仿宋" w:hint="eastAsia"/>
            <w:lang w:eastAsia="zh-CN"/>
          </w:rPr>
          <w:t>(二)、选矿药剂项目建设必要性分析</w:t>
        </w:r>
        <w:r>
          <w:tab/>
        </w:r>
        <w:r>
          <w:fldChar w:fldCharType="begin"/>
        </w:r>
        <w:r>
          <w:instrText xml:space="preserve"> PAGEREF _Toc7208 \h </w:instrText>
        </w:r>
        <w:r>
          <w:fldChar w:fldCharType="separate"/>
        </w:r>
        <w:r>
          <w:t>22</w:t>
        </w:r>
        <w:r>
          <w:fldChar w:fldCharType="end"/>
        </w:r>
      </w:hyperlink>
    </w:p>
    <w:p>
      <w:pPr>
        <w:pStyle w:val="TOC1"/>
        <w:tabs>
          <w:tab w:val="right" w:leader="dot" w:pos="8306"/>
        </w:tabs>
      </w:pPr>
      <w:hyperlink w:anchor="_Toc3175" w:history="1">
        <w:r>
          <w:rPr>
            <w:rFonts w:ascii="仿宋" w:eastAsia="仿宋" w:hAnsi="仿宋" w:cs="仿宋" w:hint="eastAsia"/>
            <w:lang w:eastAsia="zh-CN"/>
          </w:rPr>
          <w:t>七、选矿药剂项目计划安排</w:t>
        </w:r>
        <w:r>
          <w:tab/>
        </w:r>
        <w:r>
          <w:fldChar w:fldCharType="begin"/>
        </w:r>
        <w:r>
          <w:instrText xml:space="preserve"> PAGEREF _Toc3175 \h </w:instrText>
        </w:r>
        <w:r>
          <w:fldChar w:fldCharType="separate"/>
        </w:r>
        <w:r>
          <w:t>23</w:t>
        </w:r>
        <w:r>
          <w:fldChar w:fldCharType="end"/>
        </w:r>
      </w:hyperlink>
    </w:p>
    <w:p>
      <w:pPr>
        <w:pStyle w:val="TOC2"/>
        <w:tabs>
          <w:tab w:val="right" w:leader="dot" w:pos="8306"/>
        </w:tabs>
      </w:pPr>
      <w:hyperlink w:anchor="_Toc18224" w:history="1">
        <w:r>
          <w:rPr>
            <w:rFonts w:ascii="仿宋" w:eastAsia="仿宋" w:hAnsi="仿宋" w:cs="仿宋" w:hint="eastAsia"/>
            <w:lang w:eastAsia="zh-CN"/>
          </w:rPr>
          <w:t>(一)、建设周期</w:t>
        </w:r>
        <w:r>
          <w:tab/>
        </w:r>
        <w:r>
          <w:fldChar w:fldCharType="begin"/>
        </w:r>
        <w:r>
          <w:instrText xml:space="preserve"> PAGEREF _Toc18224 \h </w:instrText>
        </w:r>
        <w:r>
          <w:fldChar w:fldCharType="separate"/>
        </w:r>
        <w:r>
          <w:t>23</w:t>
        </w:r>
        <w:r>
          <w:fldChar w:fldCharType="end"/>
        </w:r>
      </w:hyperlink>
    </w:p>
    <w:p>
      <w:pPr>
        <w:pStyle w:val="TOC2"/>
        <w:tabs>
          <w:tab w:val="right" w:leader="dot" w:pos="8306"/>
        </w:tabs>
      </w:pPr>
      <w:hyperlink w:anchor="_Toc7799" w:history="1">
        <w:r>
          <w:rPr>
            <w:rFonts w:ascii="仿宋" w:eastAsia="仿宋" w:hAnsi="仿宋" w:cs="仿宋" w:hint="eastAsia"/>
            <w:lang w:eastAsia="zh-CN"/>
          </w:rPr>
          <w:t>(二)、建设进度</w:t>
        </w:r>
        <w:r>
          <w:tab/>
        </w:r>
        <w:r>
          <w:fldChar w:fldCharType="begin"/>
        </w:r>
        <w:r>
          <w:instrText xml:space="preserve"> PAGEREF _Toc7799 \h </w:instrText>
        </w:r>
        <w:r>
          <w:fldChar w:fldCharType="separate"/>
        </w:r>
        <w:r>
          <w:t>24</w:t>
        </w:r>
        <w:r>
          <w:fldChar w:fldCharType="end"/>
        </w:r>
      </w:hyperlink>
    </w:p>
    <w:p>
      <w:pPr>
        <w:pStyle w:val="TOC2"/>
        <w:tabs>
          <w:tab w:val="right" w:leader="dot" w:pos="8306"/>
        </w:tabs>
      </w:pPr>
      <w:hyperlink w:anchor="_Toc17197" w:history="1">
        <w:r>
          <w:rPr>
            <w:rFonts w:ascii="仿宋" w:eastAsia="仿宋" w:hAnsi="仿宋" w:cs="仿宋" w:hint="eastAsia"/>
            <w:lang w:eastAsia="zh-CN"/>
          </w:rPr>
          <w:t>(三)、进度安排注意事项</w:t>
        </w:r>
        <w:r>
          <w:tab/>
        </w:r>
        <w:r>
          <w:fldChar w:fldCharType="begin"/>
        </w:r>
        <w:r>
          <w:instrText xml:space="preserve"> PAGEREF _Toc17197 \h </w:instrText>
        </w:r>
        <w:r>
          <w:fldChar w:fldCharType="separate"/>
        </w:r>
        <w:r>
          <w:t>25</w:t>
        </w:r>
        <w:r>
          <w:fldChar w:fldCharType="end"/>
        </w:r>
      </w:hyperlink>
    </w:p>
    <w:p>
      <w:pPr>
        <w:pStyle w:val="TOC2"/>
        <w:tabs>
          <w:tab w:val="right" w:leader="dot" w:pos="8306"/>
        </w:tabs>
      </w:pPr>
      <w:hyperlink w:anchor="_Toc20761" w:history="1">
        <w:r>
          <w:rPr>
            <w:rFonts w:ascii="仿宋" w:eastAsia="仿宋" w:hAnsi="仿宋" w:cs="仿宋" w:hint="eastAsia"/>
            <w:lang w:eastAsia="zh-CN"/>
          </w:rPr>
          <w:t>(四)、人力资源配置</w:t>
        </w:r>
        <w:r>
          <w:tab/>
        </w:r>
        <w:r>
          <w:fldChar w:fldCharType="begin"/>
        </w:r>
        <w:r>
          <w:instrText xml:space="preserve"> PAGEREF _Toc20761 \h </w:instrText>
        </w:r>
        <w:r>
          <w:fldChar w:fldCharType="separate"/>
        </w:r>
        <w:r>
          <w:t>26</w:t>
        </w:r>
        <w:r>
          <w:fldChar w:fldCharType="end"/>
        </w:r>
      </w:hyperlink>
    </w:p>
    <w:p>
      <w:pPr>
        <w:pStyle w:val="TOC1"/>
        <w:tabs>
          <w:tab w:val="right" w:leader="dot" w:pos="8306"/>
        </w:tabs>
      </w:pPr>
      <w:hyperlink w:anchor="_Toc27" w:history="1">
        <w:r>
          <w:rPr>
            <w:rFonts w:ascii="仿宋" w:eastAsia="仿宋" w:hAnsi="仿宋" w:cs="仿宋" w:hint="eastAsia"/>
            <w:lang w:eastAsia="zh-CN"/>
          </w:rPr>
          <w:t>八、选矿药剂项目风险管理</w:t>
        </w:r>
        <w:r>
          <w:tab/>
        </w:r>
        <w:r>
          <w:fldChar w:fldCharType="begin"/>
        </w:r>
        <w:r>
          <w:instrText xml:space="preserve"> PAGEREF _Toc27 \h </w:instrText>
        </w:r>
        <w:r>
          <w:fldChar w:fldCharType="separate"/>
        </w:r>
        <w:r>
          <w:t>27</w:t>
        </w:r>
        <w:r>
          <w:fldChar w:fldCharType="end"/>
        </w:r>
      </w:hyperlink>
    </w:p>
    <w:p>
      <w:pPr>
        <w:pStyle w:val="TOC2"/>
        <w:tabs>
          <w:tab w:val="right" w:leader="dot" w:pos="8306"/>
        </w:tabs>
      </w:pPr>
      <w:hyperlink w:anchor="_Toc16887" w:history="1">
        <w:r>
          <w:rPr>
            <w:rFonts w:ascii="仿宋" w:eastAsia="仿宋" w:hAnsi="仿宋" w:cs="仿宋" w:hint="eastAsia"/>
            <w:lang w:eastAsia="zh-CN"/>
          </w:rPr>
          <w:t>(一)、风险识别与评估</w:t>
        </w:r>
        <w:r>
          <w:tab/>
        </w:r>
        <w:r>
          <w:fldChar w:fldCharType="begin"/>
        </w:r>
        <w:r>
          <w:instrText xml:space="preserve"> PAGEREF _Toc16887 \h </w:instrText>
        </w:r>
        <w:r>
          <w:fldChar w:fldCharType="separate"/>
        </w:r>
        <w:r>
          <w:t>27</w:t>
        </w:r>
        <w:r>
          <w:fldChar w:fldCharType="end"/>
        </w:r>
      </w:hyperlink>
    </w:p>
    <w:p>
      <w:pPr>
        <w:pStyle w:val="TOC2"/>
        <w:tabs>
          <w:tab w:val="right" w:leader="dot" w:pos="8306"/>
        </w:tabs>
      </w:pPr>
      <w:hyperlink w:anchor="_Toc17453" w:history="1">
        <w:r>
          <w:rPr>
            <w:rFonts w:ascii="仿宋" w:eastAsia="仿宋" w:hAnsi="仿宋" w:cs="仿宋" w:hint="eastAsia"/>
            <w:lang w:eastAsia="zh-CN"/>
          </w:rPr>
          <w:t>(二)、风险应对策略</w:t>
        </w:r>
        <w:r>
          <w:tab/>
        </w:r>
        <w:r>
          <w:fldChar w:fldCharType="begin"/>
        </w:r>
        <w:r>
          <w:instrText xml:space="preserve"> PAGEREF _Toc17453 \h </w:instrText>
        </w:r>
        <w:r>
          <w:fldChar w:fldCharType="separate"/>
        </w:r>
        <w:r>
          <w:t>28</w:t>
        </w:r>
        <w:r>
          <w:fldChar w:fldCharType="end"/>
        </w:r>
      </w:hyperlink>
    </w:p>
    <w:p>
      <w:pPr>
        <w:pStyle w:val="TOC2"/>
        <w:tabs>
          <w:tab w:val="right" w:leader="dot" w:pos="8306"/>
        </w:tabs>
      </w:pPr>
      <w:hyperlink w:anchor="_Toc2272" w:history="1">
        <w:r>
          <w:rPr>
            <w:rFonts w:ascii="仿宋" w:eastAsia="仿宋" w:hAnsi="仿宋" w:cs="仿宋" w:hint="eastAsia"/>
            <w:lang w:eastAsia="zh-CN"/>
          </w:rPr>
          <w:t>(三)、风险监控与控制</w:t>
        </w:r>
        <w:r>
          <w:tab/>
        </w:r>
        <w:r>
          <w:fldChar w:fldCharType="begin"/>
        </w:r>
        <w:r>
          <w:instrText xml:space="preserve"> PAGEREF _Toc2272 \h </w:instrText>
        </w:r>
        <w:r>
          <w:fldChar w:fldCharType="separate"/>
        </w:r>
        <w:r>
          <w:t>30</w:t>
        </w:r>
        <w:r>
          <w:fldChar w:fldCharType="end"/>
        </w:r>
      </w:hyperlink>
    </w:p>
    <w:p>
      <w:pPr>
        <w:pStyle w:val="TOC1"/>
        <w:tabs>
          <w:tab w:val="right" w:leader="dot" w:pos="8306"/>
        </w:tabs>
      </w:pPr>
      <w:hyperlink w:anchor="_Toc12470" w:history="1">
        <w:r>
          <w:rPr>
            <w:rFonts w:ascii="仿宋" w:eastAsia="仿宋" w:hAnsi="仿宋" w:cs="仿宋" w:hint="eastAsia"/>
            <w:lang w:eastAsia="zh-CN"/>
          </w:rPr>
          <w:t>九、选矿药剂项目人力资源管理</w:t>
        </w:r>
        <w:r>
          <w:tab/>
        </w:r>
        <w:r>
          <w:fldChar w:fldCharType="begin"/>
        </w:r>
        <w:r>
          <w:instrText xml:space="preserve"> PAGEREF _Toc12470 \h </w:instrText>
        </w:r>
        <w:r>
          <w:fldChar w:fldCharType="separate"/>
        </w:r>
        <w:r>
          <w:t>31</w:t>
        </w:r>
        <w:r>
          <w:fldChar w:fldCharType="end"/>
        </w:r>
      </w:hyperlink>
    </w:p>
    <w:p>
      <w:pPr>
        <w:pStyle w:val="TOC2"/>
        <w:tabs>
          <w:tab w:val="right" w:leader="dot" w:pos="8306"/>
        </w:tabs>
      </w:pPr>
      <w:hyperlink w:anchor="_Toc3986" w:history="1">
        <w:r>
          <w:rPr>
            <w:rFonts w:ascii="仿宋" w:eastAsia="仿宋" w:hAnsi="仿宋" w:cs="仿宋" w:hint="eastAsia"/>
            <w:lang w:eastAsia="zh-CN"/>
          </w:rPr>
          <w:t>(一)、建立健全的预算管理制度</w:t>
        </w:r>
        <w:r>
          <w:tab/>
        </w:r>
        <w:r>
          <w:fldChar w:fldCharType="begin"/>
        </w:r>
        <w:r>
          <w:instrText xml:space="preserve"> PAGEREF _Toc3986 \h </w:instrText>
        </w:r>
        <w:r>
          <w:fldChar w:fldCharType="separate"/>
        </w:r>
        <w:r>
          <w:t>31</w:t>
        </w:r>
        <w:r>
          <w:fldChar w:fldCharType="end"/>
        </w:r>
      </w:hyperlink>
    </w:p>
    <w:p>
      <w:pPr>
        <w:pStyle w:val="TOC2"/>
        <w:tabs>
          <w:tab w:val="right" w:leader="dot" w:pos="8306"/>
        </w:tabs>
      </w:pPr>
      <w:hyperlink w:anchor="_Toc1874" w:history="1">
        <w:r>
          <w:rPr>
            <w:rFonts w:ascii="仿宋" w:eastAsia="仿宋" w:hAnsi="仿宋" w:cs="仿宋" w:hint="eastAsia"/>
            <w:lang w:eastAsia="zh-CN"/>
          </w:rPr>
          <w:t>(二)、加强资金流动监控</w:t>
        </w:r>
        <w:r>
          <w:tab/>
        </w:r>
        <w:r>
          <w:fldChar w:fldCharType="begin"/>
        </w:r>
        <w:r>
          <w:instrText xml:space="preserve"> PAGEREF _Toc1874 \h </w:instrText>
        </w:r>
        <w:r>
          <w:fldChar w:fldCharType="separate"/>
        </w:r>
        <w:r>
          <w:t>33</w:t>
        </w:r>
        <w:r>
          <w:fldChar w:fldCharType="end"/>
        </w:r>
      </w:hyperlink>
    </w:p>
    <w:p>
      <w:pPr>
        <w:pStyle w:val="TOC2"/>
        <w:tabs>
          <w:tab w:val="right" w:leader="dot" w:pos="8306"/>
        </w:tabs>
      </w:pPr>
      <w:hyperlink w:anchor="_Toc23755" w:history="1">
        <w:r>
          <w:rPr>
            <w:rFonts w:ascii="仿宋" w:eastAsia="仿宋" w:hAnsi="仿宋" w:cs="仿宋" w:hint="eastAsia"/>
            <w:lang w:eastAsia="zh-CN"/>
          </w:rPr>
          <w:t>(三)、制定完善的风险控制机制</w:t>
        </w:r>
        <w:r>
          <w:tab/>
        </w:r>
        <w:r>
          <w:fldChar w:fldCharType="begin"/>
        </w:r>
        <w:r>
          <w:instrText xml:space="preserve"> PAGEREF _Toc23755 \h </w:instrText>
        </w:r>
        <w:r>
          <w:fldChar w:fldCharType="separate"/>
        </w:r>
        <w:r>
          <w:t>34</w:t>
        </w:r>
        <w:r>
          <w:fldChar w:fldCharType="end"/>
        </w:r>
      </w:hyperlink>
    </w:p>
    <w:p>
      <w:pPr>
        <w:pStyle w:val="TOC2"/>
        <w:tabs>
          <w:tab w:val="right" w:leader="dot" w:pos="8306"/>
        </w:tabs>
      </w:pPr>
      <w:hyperlink w:anchor="_Toc31014" w:history="1">
        <w:r>
          <w:rPr>
            <w:rFonts w:ascii="仿宋" w:eastAsia="仿宋" w:hAnsi="仿宋" w:cs="仿宋" w:hint="eastAsia"/>
            <w:lang w:eastAsia="zh-CN"/>
          </w:rPr>
          <w:t>(四)、优化成本管理</w:t>
        </w:r>
        <w:r>
          <w:tab/>
        </w:r>
        <w:r>
          <w:fldChar w:fldCharType="begin"/>
        </w:r>
        <w:r>
          <w:instrText xml:space="preserve"> PAGEREF _Toc31014 \h </w:instrText>
        </w:r>
        <w:r>
          <w:fldChar w:fldCharType="separate"/>
        </w:r>
        <w:r>
          <w:t>35</w:t>
        </w:r>
        <w:r>
          <w:fldChar w:fldCharType="end"/>
        </w:r>
      </w:hyperlink>
    </w:p>
    <w:p>
      <w:pPr>
        <w:pStyle w:val="TOC1"/>
        <w:tabs>
          <w:tab w:val="right" w:leader="dot" w:pos="8306"/>
        </w:tabs>
      </w:pPr>
      <w:hyperlink w:anchor="_Toc5357" w:history="1">
        <w:r>
          <w:rPr>
            <w:rFonts w:ascii="仿宋" w:eastAsia="仿宋" w:hAnsi="仿宋" w:cs="仿宋" w:hint="eastAsia"/>
            <w:lang w:eastAsia="zh-CN"/>
          </w:rPr>
          <w:t>十、选矿药剂项目创新与研发</w:t>
        </w:r>
        <w:r>
          <w:tab/>
        </w:r>
        <w:r>
          <w:fldChar w:fldCharType="begin"/>
        </w:r>
        <w:r>
          <w:instrText xml:space="preserve"> PAGEREF _Toc5357 \h </w:instrText>
        </w:r>
        <w:r>
          <w:fldChar w:fldCharType="separate"/>
        </w:r>
        <w:r>
          <w:t>37</w:t>
        </w:r>
        <w:r>
          <w:fldChar w:fldCharType="end"/>
        </w:r>
      </w:hyperlink>
    </w:p>
    <w:p>
      <w:pPr>
        <w:pStyle w:val="TOC2"/>
        <w:tabs>
          <w:tab w:val="right" w:leader="dot" w:pos="8306"/>
        </w:tabs>
      </w:pPr>
      <w:hyperlink w:anchor="_Toc22915" w:history="1">
        <w:r>
          <w:rPr>
            <w:rFonts w:ascii="仿宋" w:eastAsia="仿宋" w:hAnsi="仿宋" w:cs="仿宋" w:hint="eastAsia"/>
            <w:lang w:eastAsia="zh-CN"/>
          </w:rPr>
          <w:t>(一)、创新策略与方向</w:t>
        </w:r>
        <w:r>
          <w:tab/>
        </w:r>
        <w:r>
          <w:fldChar w:fldCharType="begin"/>
        </w:r>
        <w:r>
          <w:instrText xml:space="preserve"> PAGEREF _Toc22915 \h </w:instrText>
        </w:r>
        <w:r>
          <w:fldChar w:fldCharType="separate"/>
        </w:r>
        <w:r>
          <w:t>37</w:t>
        </w:r>
        <w:r>
          <w:fldChar w:fldCharType="end"/>
        </w:r>
      </w:hyperlink>
    </w:p>
    <w:p>
      <w:pPr>
        <w:pStyle w:val="TOC2"/>
        <w:tabs>
          <w:tab w:val="right" w:leader="dot" w:pos="8306"/>
        </w:tabs>
      </w:pPr>
      <w:hyperlink w:anchor="_Toc17591" w:history="1">
        <w:r>
          <w:rPr>
            <w:rFonts w:ascii="仿宋" w:eastAsia="仿宋" w:hAnsi="仿宋" w:cs="仿宋" w:hint="eastAsia"/>
            <w:lang w:eastAsia="zh-CN"/>
          </w:rPr>
          <w:t>(二)、研发规划与投入</w:t>
        </w:r>
        <w:r>
          <w:tab/>
        </w:r>
        <w:r>
          <w:fldChar w:fldCharType="begin"/>
        </w:r>
        <w:r>
          <w:instrText xml:space="preserve"> PAGEREF _Toc17591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9" w:history="1">
        <w:r>
          <w:rPr>
            <w:rFonts w:ascii="仿宋" w:eastAsia="仿宋" w:hAnsi="仿宋" w:cs="仿宋" w:hint="eastAsia"/>
            <w:lang w:eastAsia="zh-CN"/>
          </w:rPr>
          <w:t>十一、选矿药剂项目人力资源培养与发展</w:t>
        </w:r>
        <w:r>
          <w:tab/>
        </w:r>
        <w:r>
          <w:fldChar w:fldCharType="begin"/>
        </w:r>
        <w:r>
          <w:instrText xml:space="preserve"> PAGEREF _Toc5669 \h </w:instrText>
        </w:r>
        <w:r>
          <w:fldChar w:fldCharType="separate"/>
        </w:r>
        <w:r>
          <w:t>40</w:t>
        </w:r>
        <w:r>
          <w:fldChar w:fldCharType="end"/>
        </w:r>
      </w:hyperlink>
    </w:p>
    <w:p>
      <w:pPr>
        <w:pStyle w:val="TOC2"/>
        <w:tabs>
          <w:tab w:val="right" w:leader="dot" w:pos="8306"/>
        </w:tabs>
      </w:pPr>
      <w:hyperlink w:anchor="_Toc28393" w:history="1">
        <w:r>
          <w:rPr>
            <w:rFonts w:ascii="仿宋" w:eastAsia="仿宋" w:hAnsi="仿宋" w:cs="仿宋" w:hint="eastAsia"/>
            <w:lang w:eastAsia="zh-CN"/>
          </w:rPr>
          <w:t>(一)、人才需求与规划</w:t>
        </w:r>
        <w:r>
          <w:tab/>
        </w:r>
        <w:r>
          <w:fldChar w:fldCharType="begin"/>
        </w:r>
        <w:r>
          <w:instrText xml:space="preserve"> PAGEREF _Toc28393 \h </w:instrText>
        </w:r>
        <w:r>
          <w:fldChar w:fldCharType="separate"/>
        </w:r>
        <w:r>
          <w:t>40</w:t>
        </w:r>
        <w:r>
          <w:fldChar w:fldCharType="end"/>
        </w:r>
      </w:hyperlink>
    </w:p>
    <w:p>
      <w:pPr>
        <w:pStyle w:val="TOC2"/>
        <w:tabs>
          <w:tab w:val="right" w:leader="dot" w:pos="8306"/>
        </w:tabs>
      </w:pPr>
      <w:hyperlink w:anchor="_Toc10981" w:history="1">
        <w:r>
          <w:rPr>
            <w:rFonts w:ascii="仿宋" w:eastAsia="仿宋" w:hAnsi="仿宋" w:cs="仿宋" w:hint="eastAsia"/>
            <w:lang w:eastAsia="zh-CN"/>
          </w:rPr>
          <w:t>(二)、培训与发展计划</w:t>
        </w:r>
        <w:r>
          <w:tab/>
        </w:r>
        <w:r>
          <w:fldChar w:fldCharType="begin"/>
        </w:r>
        <w:r>
          <w:instrText xml:space="preserve"> PAGEREF _Toc10981 \h </w:instrText>
        </w:r>
        <w:r>
          <w:fldChar w:fldCharType="separate"/>
        </w:r>
        <w:r>
          <w:t>40</w:t>
        </w:r>
        <w:r>
          <w:fldChar w:fldCharType="end"/>
        </w:r>
      </w:hyperlink>
    </w:p>
    <w:p>
      <w:pPr>
        <w:pStyle w:val="TOC1"/>
        <w:tabs>
          <w:tab w:val="right" w:leader="dot" w:pos="8306"/>
        </w:tabs>
      </w:pPr>
      <w:hyperlink w:anchor="_Toc23492" w:history="1">
        <w:r>
          <w:rPr>
            <w:rFonts w:ascii="仿宋" w:eastAsia="仿宋" w:hAnsi="仿宋" w:cs="仿宋" w:hint="eastAsia"/>
            <w:lang w:eastAsia="zh-CN"/>
          </w:rPr>
          <w:t>十二、生产安全保护</w:t>
        </w:r>
        <w:r>
          <w:tab/>
        </w:r>
        <w:r>
          <w:fldChar w:fldCharType="begin"/>
        </w:r>
        <w:r>
          <w:instrText xml:space="preserve"> PAGEREF _Toc23492 \h </w:instrText>
        </w:r>
        <w:r>
          <w:fldChar w:fldCharType="separate"/>
        </w:r>
        <w:r>
          <w:t>41</w:t>
        </w:r>
        <w:r>
          <w:fldChar w:fldCharType="end"/>
        </w:r>
      </w:hyperlink>
    </w:p>
    <w:p>
      <w:pPr>
        <w:pStyle w:val="TOC2"/>
        <w:tabs>
          <w:tab w:val="right" w:leader="dot" w:pos="8306"/>
        </w:tabs>
      </w:pPr>
      <w:hyperlink w:anchor="_Toc13220" w:history="1">
        <w:r>
          <w:rPr>
            <w:rFonts w:ascii="仿宋" w:eastAsia="仿宋" w:hAnsi="仿宋" w:cs="仿宋" w:hint="eastAsia"/>
            <w:lang w:eastAsia="zh-CN"/>
          </w:rPr>
          <w:t>(一)、消防安全</w:t>
        </w:r>
        <w:r>
          <w:tab/>
        </w:r>
        <w:r>
          <w:fldChar w:fldCharType="begin"/>
        </w:r>
        <w:r>
          <w:instrText xml:space="preserve"> PAGEREF _Toc13220 \h </w:instrText>
        </w:r>
        <w:r>
          <w:fldChar w:fldCharType="separate"/>
        </w:r>
        <w:r>
          <w:t>41</w:t>
        </w:r>
        <w:r>
          <w:fldChar w:fldCharType="end"/>
        </w:r>
      </w:hyperlink>
    </w:p>
    <w:p>
      <w:pPr>
        <w:pStyle w:val="TOC2"/>
        <w:tabs>
          <w:tab w:val="right" w:leader="dot" w:pos="8306"/>
        </w:tabs>
      </w:pPr>
      <w:hyperlink w:anchor="_Toc25024" w:history="1">
        <w:r>
          <w:rPr>
            <w:rFonts w:ascii="仿宋" w:eastAsia="仿宋" w:hAnsi="仿宋" w:cs="仿宋" w:hint="eastAsia"/>
            <w:lang w:eastAsia="zh-CN"/>
          </w:rPr>
          <w:t>(二)、防火防爆总图布置措施</w:t>
        </w:r>
        <w:r>
          <w:tab/>
        </w:r>
        <w:r>
          <w:fldChar w:fldCharType="begin"/>
        </w:r>
        <w:r>
          <w:instrText xml:space="preserve"> PAGEREF _Toc25024 \h </w:instrText>
        </w:r>
        <w:r>
          <w:fldChar w:fldCharType="separate"/>
        </w:r>
        <w:r>
          <w:t>42</w:t>
        </w:r>
        <w:r>
          <w:fldChar w:fldCharType="end"/>
        </w:r>
      </w:hyperlink>
    </w:p>
    <w:p>
      <w:pPr>
        <w:pStyle w:val="TOC2"/>
        <w:tabs>
          <w:tab w:val="right" w:leader="dot" w:pos="8306"/>
        </w:tabs>
      </w:pPr>
      <w:hyperlink w:anchor="_Toc5794" w:history="1">
        <w:r>
          <w:rPr>
            <w:rFonts w:ascii="仿宋" w:eastAsia="仿宋" w:hAnsi="仿宋" w:cs="仿宋" w:hint="eastAsia"/>
            <w:lang w:eastAsia="zh-CN"/>
          </w:rPr>
          <w:t>(三)、自然灾害防范措施</w:t>
        </w:r>
        <w:r>
          <w:tab/>
        </w:r>
        <w:r>
          <w:fldChar w:fldCharType="begin"/>
        </w:r>
        <w:r>
          <w:instrText xml:space="preserve"> PAGEREF _Toc5794 \h </w:instrText>
        </w:r>
        <w:r>
          <w:fldChar w:fldCharType="separate"/>
        </w:r>
        <w:r>
          <w:t>43</w:t>
        </w:r>
        <w:r>
          <w:fldChar w:fldCharType="end"/>
        </w:r>
      </w:hyperlink>
    </w:p>
    <w:p>
      <w:pPr>
        <w:pStyle w:val="TOC2"/>
        <w:tabs>
          <w:tab w:val="right" w:leader="dot" w:pos="8306"/>
        </w:tabs>
      </w:pPr>
      <w:hyperlink w:anchor="_Toc22789" w:history="1">
        <w:r>
          <w:rPr>
            <w:rFonts w:ascii="仿宋" w:eastAsia="仿宋" w:hAnsi="仿宋" w:cs="仿宋" w:hint="eastAsia"/>
            <w:lang w:eastAsia="zh-CN"/>
          </w:rPr>
          <w:t>(四)、安全色及安全标志使用要求</w:t>
        </w:r>
        <w:r>
          <w:tab/>
        </w:r>
        <w:r>
          <w:fldChar w:fldCharType="begin"/>
        </w:r>
        <w:r>
          <w:instrText xml:space="preserve"> PAGEREF _Toc22789 \h </w:instrText>
        </w:r>
        <w:r>
          <w:fldChar w:fldCharType="separate"/>
        </w:r>
        <w:r>
          <w:t>44</w:t>
        </w:r>
        <w:r>
          <w:fldChar w:fldCharType="end"/>
        </w:r>
      </w:hyperlink>
    </w:p>
    <w:p>
      <w:pPr>
        <w:pStyle w:val="TOC2"/>
        <w:tabs>
          <w:tab w:val="right" w:leader="dot" w:pos="8306"/>
        </w:tabs>
      </w:pPr>
      <w:hyperlink w:anchor="_Toc21172" w:history="1">
        <w:r>
          <w:rPr>
            <w:rFonts w:ascii="仿宋" w:eastAsia="仿宋" w:hAnsi="仿宋" w:cs="仿宋" w:hint="eastAsia"/>
            <w:lang w:eastAsia="zh-CN"/>
          </w:rPr>
          <w:t>(五)、防尘防毒措施</w:t>
        </w:r>
        <w:r>
          <w:tab/>
        </w:r>
        <w:r>
          <w:fldChar w:fldCharType="begin"/>
        </w:r>
        <w:r>
          <w:instrText xml:space="preserve"> PAGEREF _Toc21172 \h </w:instrText>
        </w:r>
        <w:r>
          <w:fldChar w:fldCharType="separate"/>
        </w:r>
        <w:r>
          <w:t>45</w:t>
        </w:r>
        <w:r>
          <w:fldChar w:fldCharType="end"/>
        </w:r>
      </w:hyperlink>
    </w:p>
    <w:p>
      <w:pPr>
        <w:pStyle w:val="TOC2"/>
        <w:tabs>
          <w:tab w:val="right" w:leader="dot" w:pos="8306"/>
        </w:tabs>
      </w:pPr>
      <w:hyperlink w:anchor="_Toc14162" w:history="1">
        <w:r>
          <w:rPr>
            <w:rFonts w:ascii="仿宋" w:eastAsia="仿宋" w:hAnsi="仿宋" w:cs="仿宋" w:hint="eastAsia"/>
            <w:lang w:eastAsia="zh-CN"/>
          </w:rPr>
          <w:t>(六)、防静电、触电防护及防雷措施</w:t>
        </w:r>
        <w:r>
          <w:tab/>
        </w:r>
        <w:r>
          <w:fldChar w:fldCharType="begin"/>
        </w:r>
        <w:r>
          <w:instrText xml:space="preserve"> PAGEREF _Toc14162 \h </w:instrText>
        </w:r>
        <w:r>
          <w:fldChar w:fldCharType="separate"/>
        </w:r>
        <w:r>
          <w:t>46</w:t>
        </w:r>
        <w:r>
          <w:fldChar w:fldCharType="end"/>
        </w:r>
      </w:hyperlink>
    </w:p>
    <w:p>
      <w:pPr>
        <w:pStyle w:val="TOC2"/>
        <w:tabs>
          <w:tab w:val="right" w:leader="dot" w:pos="8306"/>
        </w:tabs>
      </w:pPr>
      <w:hyperlink w:anchor="_Toc6122" w:history="1">
        <w:r>
          <w:rPr>
            <w:rFonts w:ascii="仿宋" w:eastAsia="仿宋" w:hAnsi="仿宋" w:cs="仿宋" w:hint="eastAsia"/>
            <w:lang w:eastAsia="zh-CN"/>
          </w:rPr>
          <w:t>(七)、机械设备安全保障措施</w:t>
        </w:r>
        <w:r>
          <w:tab/>
        </w:r>
        <w:r>
          <w:fldChar w:fldCharType="begin"/>
        </w:r>
        <w:r>
          <w:instrText xml:space="preserve"> PAGEREF _Toc6122 \h </w:instrText>
        </w:r>
        <w:r>
          <w:fldChar w:fldCharType="separate"/>
        </w:r>
        <w:r>
          <w:t>47</w:t>
        </w:r>
        <w:r>
          <w:fldChar w:fldCharType="end"/>
        </w:r>
      </w:hyperlink>
    </w:p>
    <w:p>
      <w:pPr>
        <w:pStyle w:val="TOC1"/>
        <w:tabs>
          <w:tab w:val="right" w:leader="dot" w:pos="8306"/>
        </w:tabs>
      </w:pPr>
      <w:hyperlink w:anchor="_Toc124" w:history="1">
        <w:r>
          <w:rPr>
            <w:rFonts w:ascii="仿宋" w:eastAsia="仿宋" w:hAnsi="仿宋" w:cs="仿宋" w:hint="eastAsia"/>
            <w:lang w:eastAsia="zh-CN"/>
          </w:rPr>
          <w:t>十三、营销与推广策略</w:t>
        </w:r>
        <w:r>
          <w:tab/>
        </w:r>
        <w:r>
          <w:fldChar w:fldCharType="begin"/>
        </w:r>
        <w:r>
          <w:instrText xml:space="preserve"> PAGEREF _Toc124 \h </w:instrText>
        </w:r>
        <w:r>
          <w:fldChar w:fldCharType="separate"/>
        </w:r>
        <w:r>
          <w:t>49</w:t>
        </w:r>
        <w:r>
          <w:fldChar w:fldCharType="end"/>
        </w:r>
      </w:hyperlink>
    </w:p>
    <w:p>
      <w:pPr>
        <w:pStyle w:val="TOC2"/>
        <w:tabs>
          <w:tab w:val="right" w:leader="dot" w:pos="8306"/>
        </w:tabs>
      </w:pPr>
      <w:hyperlink w:anchor="_Toc18086" w:history="1">
        <w:r>
          <w:rPr>
            <w:rFonts w:ascii="仿宋" w:eastAsia="仿宋" w:hAnsi="仿宋" w:cs="仿宋" w:hint="eastAsia"/>
            <w:lang w:eastAsia="zh-CN"/>
          </w:rPr>
          <w:t>(一)、产品/服务定位与特点</w:t>
        </w:r>
        <w:r>
          <w:tab/>
        </w:r>
        <w:r>
          <w:fldChar w:fldCharType="begin"/>
        </w:r>
        <w:r>
          <w:instrText xml:space="preserve"> PAGEREF _Toc18086 \h </w:instrText>
        </w:r>
        <w:r>
          <w:fldChar w:fldCharType="separate"/>
        </w:r>
        <w:r>
          <w:t>49</w:t>
        </w:r>
        <w:r>
          <w:fldChar w:fldCharType="end"/>
        </w:r>
      </w:hyperlink>
    </w:p>
    <w:p>
      <w:pPr>
        <w:pStyle w:val="TOC2"/>
        <w:tabs>
          <w:tab w:val="right" w:leader="dot" w:pos="8306"/>
        </w:tabs>
      </w:pPr>
      <w:hyperlink w:anchor="_Toc22457" w:history="1">
        <w:r>
          <w:rPr>
            <w:rFonts w:ascii="仿宋" w:eastAsia="仿宋" w:hAnsi="仿宋" w:cs="仿宋" w:hint="eastAsia"/>
            <w:lang w:eastAsia="zh-CN"/>
          </w:rPr>
          <w:t>(二)、市场定位与竞争分析</w:t>
        </w:r>
        <w:r>
          <w:tab/>
        </w:r>
        <w:r>
          <w:fldChar w:fldCharType="begin"/>
        </w:r>
        <w:r>
          <w:instrText xml:space="preserve"> PAGEREF _Toc22457 \h </w:instrText>
        </w:r>
        <w:r>
          <w:fldChar w:fldCharType="separate"/>
        </w:r>
        <w:r>
          <w:t>50</w:t>
        </w:r>
        <w:r>
          <w:fldChar w:fldCharType="end"/>
        </w:r>
      </w:hyperlink>
    </w:p>
    <w:p>
      <w:pPr>
        <w:pStyle w:val="TOC2"/>
        <w:tabs>
          <w:tab w:val="right" w:leader="dot" w:pos="8306"/>
        </w:tabs>
      </w:pPr>
      <w:hyperlink w:anchor="_Toc4152" w:history="1">
        <w:r>
          <w:rPr>
            <w:rFonts w:ascii="仿宋" w:eastAsia="仿宋" w:hAnsi="仿宋" w:cs="仿宋" w:hint="eastAsia"/>
            <w:lang w:eastAsia="zh-CN"/>
          </w:rPr>
          <w:t>(三)、营销渠道与策略</w:t>
        </w:r>
        <w:r>
          <w:tab/>
        </w:r>
        <w:r>
          <w:fldChar w:fldCharType="begin"/>
        </w:r>
        <w:r>
          <w:instrText xml:space="preserve"> PAGEREF _Toc4152 \h </w:instrText>
        </w:r>
        <w:r>
          <w:fldChar w:fldCharType="separate"/>
        </w:r>
        <w:r>
          <w:t>51</w:t>
        </w:r>
        <w:r>
          <w:fldChar w:fldCharType="end"/>
        </w:r>
      </w:hyperlink>
    </w:p>
    <w:p>
      <w:pPr>
        <w:pStyle w:val="TOC2"/>
        <w:tabs>
          <w:tab w:val="right" w:leader="dot" w:pos="8306"/>
        </w:tabs>
      </w:pPr>
      <w:hyperlink w:anchor="_Toc8261" w:history="1">
        <w:r>
          <w:rPr>
            <w:rFonts w:ascii="仿宋" w:eastAsia="仿宋" w:hAnsi="仿宋" w:cs="仿宋" w:hint="eastAsia"/>
            <w:lang w:eastAsia="zh-CN"/>
          </w:rPr>
          <w:t>(四)、推广与宣传活动</w:t>
        </w:r>
        <w:r>
          <w:tab/>
        </w:r>
        <w:r>
          <w:fldChar w:fldCharType="begin"/>
        </w:r>
        <w:r>
          <w:instrText xml:space="preserve"> PAGEREF _Toc8261 \h </w:instrText>
        </w:r>
        <w:r>
          <w:fldChar w:fldCharType="separate"/>
        </w:r>
        <w:r>
          <w:t>52</w:t>
        </w:r>
        <w:r>
          <w:fldChar w:fldCharType="end"/>
        </w:r>
      </w:hyperlink>
    </w:p>
    <w:p>
      <w:pPr>
        <w:pStyle w:val="TOC1"/>
        <w:tabs>
          <w:tab w:val="right" w:leader="dot" w:pos="8306"/>
        </w:tabs>
      </w:pPr>
      <w:hyperlink w:anchor="_Toc3441" w:history="1">
        <w:r>
          <w:rPr>
            <w:rFonts w:ascii="仿宋" w:eastAsia="仿宋" w:hAnsi="仿宋" w:cs="仿宋" w:hint="eastAsia"/>
            <w:lang w:eastAsia="zh-CN"/>
          </w:rPr>
          <w:t>十四、利益相关者分析与沟通计划</w:t>
        </w:r>
        <w:r>
          <w:tab/>
        </w:r>
        <w:r>
          <w:fldChar w:fldCharType="begin"/>
        </w:r>
        <w:r>
          <w:instrText xml:space="preserve"> PAGEREF _Toc3441 \h </w:instrText>
        </w:r>
        <w:r>
          <w:fldChar w:fldCharType="separate"/>
        </w:r>
        <w:r>
          <w:t>58</w:t>
        </w:r>
        <w:r>
          <w:fldChar w:fldCharType="end"/>
        </w:r>
      </w:hyperlink>
    </w:p>
    <w:p>
      <w:pPr>
        <w:pStyle w:val="TOC2"/>
        <w:tabs>
          <w:tab w:val="right" w:leader="dot" w:pos="8306"/>
        </w:tabs>
      </w:pPr>
      <w:hyperlink w:anchor="_Toc20515" w:history="1">
        <w:r>
          <w:rPr>
            <w:rFonts w:ascii="仿宋" w:eastAsia="仿宋" w:hAnsi="仿宋" w:cs="仿宋" w:hint="eastAsia"/>
            <w:lang w:eastAsia="zh-CN"/>
          </w:rPr>
          <w:t>(一)、利益相关者分析</w:t>
        </w:r>
        <w:r>
          <w:tab/>
        </w:r>
        <w:r>
          <w:fldChar w:fldCharType="begin"/>
        </w:r>
        <w:r>
          <w:instrText xml:space="preserve"> PAGEREF _Toc20515 \h </w:instrText>
        </w:r>
        <w:r>
          <w:fldChar w:fldCharType="separate"/>
        </w:r>
        <w:r>
          <w:t>58</w:t>
        </w:r>
        <w:r>
          <w:fldChar w:fldCharType="end"/>
        </w:r>
      </w:hyperlink>
    </w:p>
    <w:p>
      <w:pPr>
        <w:pStyle w:val="TOC2"/>
        <w:tabs>
          <w:tab w:val="right" w:leader="dot" w:pos="8306"/>
        </w:tabs>
      </w:pPr>
      <w:hyperlink w:anchor="_Toc727" w:history="1">
        <w:r>
          <w:rPr>
            <w:rFonts w:ascii="仿宋" w:eastAsia="仿宋" w:hAnsi="仿宋" w:cs="仿宋" w:hint="eastAsia"/>
            <w:lang w:eastAsia="zh-CN"/>
          </w:rPr>
          <w:t>(二)、沟通计划</w:t>
        </w:r>
        <w:r>
          <w:tab/>
        </w:r>
        <w:r>
          <w:fldChar w:fldCharType="begin"/>
        </w:r>
        <w:r>
          <w:instrText xml:space="preserve"> PAGEREF _Toc727 \h </w:instrText>
        </w:r>
        <w:r>
          <w:fldChar w:fldCharType="separate"/>
        </w:r>
        <w:r>
          <w:t>59</w:t>
        </w:r>
        <w:r>
          <w:fldChar w:fldCharType="end"/>
        </w:r>
      </w:hyperlink>
    </w:p>
    <w:p>
      <w:pPr>
        <w:pStyle w:val="TOC1"/>
        <w:tabs>
          <w:tab w:val="right" w:leader="dot" w:pos="8306"/>
        </w:tabs>
      </w:pPr>
      <w:hyperlink w:anchor="_Toc28177" w:history="1">
        <w:r>
          <w:rPr>
            <w:rFonts w:ascii="仿宋" w:eastAsia="仿宋" w:hAnsi="仿宋" w:cs="仿宋" w:hint="eastAsia"/>
            <w:lang w:eastAsia="zh-CN"/>
          </w:rPr>
          <w:t>十五、风险识别与分类</w:t>
        </w:r>
        <w:r>
          <w:tab/>
        </w:r>
        <w:r>
          <w:fldChar w:fldCharType="begin"/>
        </w:r>
        <w:r>
          <w:instrText xml:space="preserve"> PAGEREF _Toc28177 \h </w:instrText>
        </w:r>
        <w:r>
          <w:fldChar w:fldCharType="separate"/>
        </w:r>
        <w:r>
          <w:t>60</w:t>
        </w:r>
        <w:r>
          <w:fldChar w:fldCharType="end"/>
        </w:r>
      </w:hyperlink>
    </w:p>
    <w:p>
      <w:pPr>
        <w:pStyle w:val="TOC2"/>
        <w:tabs>
          <w:tab w:val="right" w:leader="dot" w:pos="8306"/>
        </w:tabs>
      </w:pPr>
      <w:hyperlink w:anchor="_Toc1877" w:history="1">
        <w:r>
          <w:rPr>
            <w:rFonts w:ascii="仿宋" w:eastAsia="仿宋" w:hAnsi="仿宋" w:cs="仿宋" w:hint="eastAsia"/>
            <w:lang w:eastAsia="zh-CN"/>
          </w:rPr>
          <w:t>(一)、风险识别</w:t>
        </w:r>
        <w:r>
          <w:tab/>
        </w:r>
        <w:r>
          <w:fldChar w:fldCharType="begin"/>
        </w:r>
        <w:r>
          <w:instrText xml:space="preserve"> PAGEREF _Toc1877 \h </w:instrText>
        </w:r>
        <w:r>
          <w:fldChar w:fldCharType="separate"/>
        </w:r>
        <w:r>
          <w:t>60</w:t>
        </w:r>
        <w:r>
          <w:fldChar w:fldCharType="end"/>
        </w:r>
      </w:hyperlink>
    </w:p>
    <w:p>
      <w:pPr>
        <w:pStyle w:val="TOC2"/>
        <w:tabs>
          <w:tab w:val="right" w:leader="dot" w:pos="8306"/>
        </w:tabs>
      </w:pPr>
      <w:hyperlink w:anchor="_Toc15329" w:history="1">
        <w:r>
          <w:rPr>
            <w:rFonts w:ascii="仿宋" w:eastAsia="仿宋" w:hAnsi="仿宋" w:cs="仿宋" w:hint="eastAsia"/>
            <w:lang w:eastAsia="zh-CN"/>
          </w:rPr>
          <w:t>(二)、风险分类</w:t>
        </w:r>
        <w:r>
          <w:tab/>
        </w:r>
        <w:r>
          <w:fldChar w:fldCharType="begin"/>
        </w:r>
        <w:r>
          <w:instrText xml:space="preserve"> PAGEREF _Toc15329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285"/>
      <w:r>
        <w:rPr>
          <w:rFonts w:ascii="仿宋" w:eastAsia="仿宋" w:hAnsi="仿宋" w:cs="仿宋" w:hint="eastAsia"/>
          <w:sz w:val="28"/>
          <w:lang w:eastAsia="zh-CN"/>
        </w:rPr>
        <w:t>一、选矿药剂项目文档管理</w:t>
      </w:r>
      <w:bookmarkEnd w:id="2"/>
    </w:p>
    <w:p>
      <w:pPr>
        <w:pStyle w:val="Heading2"/>
        <w:rPr>
          <w:rFonts w:ascii="仿宋" w:eastAsia="仿宋" w:hAnsi="仿宋" w:cs="仿宋" w:hint="eastAsia"/>
          <w:lang w:eastAsia="zh-CN"/>
        </w:rPr>
      </w:pPr>
      <w:bookmarkStart w:id="3" w:name="_Toc142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选矿药剂项目高度重视文档的质量和准确性，以支持选矿药剂项目的各项活动和决策。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文档的编制始于选矿药剂项目计划的初期，我们制定了详细的文档编制计划，明确了每个文档的内容、格式和编写责任人。在选矿药剂项目启动阶段，我们首先编制了选矿药剂项目章程，明确定义了选矿药剂项目的目标、范围、风险等关键要素。随后，选矿药剂项目团队根据计划陆续编制了需求文档、设计文档、测试文档等各类文档，确保选矿药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选矿药剂项目管理中的重要环节，旨在确保选矿药剂项目文档符合质量标准和选矿药剂项目需求。在选矿药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除了内部审查，我们还进行了外部审查，邀请选矿药剂项目相关利益方和专业领域的专家对文档进行独立审查。这有助于获取更全面、客观的反馈，确保选矿药剂项目文档不仅符合内部标准，也满足外部需求。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选矿药剂项目在文档编制与审查方面建立了严格的管理机制，通过规范的流程和多维度的审查，确保选矿药剂项目文档的质量、准确性和可靠性，为选矿药剂项目的顺利推进提供了有力支持。</w:t>
      </w:r>
    </w:p>
    <w:p>
      <w:pPr>
        <w:pStyle w:val="Heading2"/>
        <w:ind w:firstLine="560" w:firstLineChars="200"/>
        <w:rPr>
          <w:rFonts w:ascii="仿宋" w:eastAsia="仿宋" w:hAnsi="仿宋" w:cs="仿宋" w:hint="eastAsia"/>
          <w:sz w:val="28"/>
          <w:lang w:eastAsia="zh-CN"/>
        </w:rPr>
      </w:pPr>
      <w:bookmarkStart w:id="4" w:name="_Toc55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在选矿药剂项目中，我们致力于优化文档发布与分发过程，以确保信息的高效传递和团队间协作的顺畅进行。以下是我们采取的关键优化策略：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我们通过多渠道发布文档，包括电子邮件、选矿药剂项目管理平台、内部网站等，以满足不同团队成员的偏好和需求。多渠道发布确保了信息的全面覆盖。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我们采用了精细的权限控制，确保只有授权人员可以访问敏感信息。这种安全措施保护了选矿药剂项目文档的机密性，防止了未经授权的信息泄露。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文档存档与归档是选矿药剂项目生命周期中一个至关重要的环节，直接关系到选矿药剂项目信息的长期保存和历史记录的完整性。在选矿药剂项目中，我们实施了一系列有效的文档存档与归档管理策略：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369"/>
      <w:r>
        <w:rPr>
          <w:rFonts w:ascii="仿宋" w:eastAsia="仿宋" w:hAnsi="仿宋" w:cs="仿宋" w:hint="eastAsia"/>
          <w:sz w:val="28"/>
          <w:lang w:eastAsia="zh-CN"/>
        </w:rPr>
        <w:t>二、选矿药剂项目绩效评估</w:t>
      </w:r>
      <w:bookmarkEnd w:id="6"/>
    </w:p>
    <w:p>
      <w:pPr>
        <w:pStyle w:val="Heading2"/>
        <w:rPr>
          <w:rFonts w:ascii="仿宋" w:eastAsia="仿宋" w:hAnsi="仿宋" w:cs="仿宋" w:hint="eastAsia"/>
          <w:lang w:eastAsia="zh-CN"/>
        </w:rPr>
      </w:pPr>
      <w:bookmarkStart w:id="7" w:name="_Toc1267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药剂项目中，我们设计了一套全面的绩效评估指标，以确保选矿药剂项目的可控和成功交付。这些指标跨足选矿药剂项目目标、成本、进度和质量等多个维度，为我们提供了全面洞察选矿药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目标达成率是我们关注的首要指标。我们设定了明确的目标，并通过定期监测和评估，迅速发现并应对潜在的目标偏差。这为选矿药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成本绩效是另一个核心关注点。通过实际成本与预算成本的对比分析，我们深入了解成本差异的原因，及时调整资源分配，保持选矿药剂项目在经济效益方面的合理水平。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进度作为关键的绩效指标之一，得到了精心的关注。我们制定了详细的选矿药剂项目进度计划，并设立了进度符合度指标，确保实际进度与计划进度保持一致。这使我们能够快速发现和解决潜在的进度问题，保持选矿药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选矿药剂项目绩效的不可或缺的一环。我们引入了一系列的质量标准和客户满意度指标，以确保选矿药剂项目交付的成果在质量上达到或超越预期水平。通过持续监测这些指标，我们努力提升选矿药剂项目整体质量水平，为选矿药剂项目的成功交付提供有力保障。通过这些科学且全面的绩效评估，我们能够更好地引导选矿药剂项目的持续改进，确保选矿药剂项目目标的顺利达成。</w:t>
      </w:r>
    </w:p>
    <w:p>
      <w:pPr>
        <w:pStyle w:val="Heading2"/>
        <w:ind w:firstLine="560" w:firstLineChars="200"/>
        <w:rPr>
          <w:rFonts w:ascii="仿宋" w:eastAsia="仿宋" w:hAnsi="仿宋" w:cs="仿宋" w:hint="eastAsia"/>
          <w:sz w:val="28"/>
          <w:lang w:eastAsia="zh-CN"/>
        </w:rPr>
      </w:pPr>
      <w:bookmarkStart w:id="8" w:name="_Toc2514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绩效评估是选矿药剂项目中的关键环节，为确保选矿药剂项目达到预期目标，我们采用了多层次、多维度的绩效评估方法。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选矿药剂项目的战略目标对齐，确保每个决策和行动都与选矿药剂项目整体目标保持一致。团队会定期召开战略对齐会议，审视当前工作与选矿药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选矿药剂项目进度、质量、成本和风险等方面。这些指标通过数据收集和分析，为选矿药剂项目管理团队提供了客观的评估依据。例如，我们通过选矿药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绩效评估不仅仅停留在选矿药剂项目内部，还考虑了选矿药剂项目对外部环境的影响。我们定期进行干系人满意度调查，以了解各利益相关方对选矿药剂项目的期望和满意度，并及时做出调整。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这种多层次、多角度的绩效评估方法，使得我们能够全面了解选矿药剂项目的运行状态，及时做出调整，确保选矿药剂项目在不断变化的环境中保持稳健前行。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179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为了确保选矿药剂项目的有效管理和不断优化，我们采用了精心设计的绩效评估周期。这个周期旨在实现灵活、实时和全面的评估，以适应选矿药剂项目执行中的各种挑战。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选矿药剂项目的不同需求，分为短期、中期和长期。短期评估关注每个迭代或工作周期，以及时发现和解决当前任务中的问题。中期评估涵盖几个迭代，深入了解整体选矿药剂项目的趋势和性能。长期评估则着眼于整个选矿药剂项目阶段，确保选矿药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选矿药剂项目管理工具和协作平台，团队成员能够随时更新和分享选矿药剂项目数据。这种实时性的反馈机制使我们能够及时察觉潜在问题，快速调整，保持选矿药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选矿药剂项目的决策制定密不可分。每个周期的选矿药剂项目回顾会议成为集体总结经验、识别问题深层次原因并找到创新解决方案的平台。这种定期的反思与调整机制使选矿药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891"/>
      <w:r>
        <w:rPr>
          <w:rFonts w:ascii="仿宋" w:eastAsia="仿宋" w:hAnsi="仿宋" w:cs="仿宋" w:hint="eastAsia"/>
          <w:sz w:val="28"/>
          <w:lang w:eastAsia="zh-CN"/>
        </w:rPr>
        <w:t>三、选矿药剂项目危机管理</w:t>
      </w:r>
      <w:bookmarkEnd w:id="10"/>
    </w:p>
    <w:p>
      <w:pPr>
        <w:pStyle w:val="Heading2"/>
        <w:rPr>
          <w:rFonts w:ascii="仿宋" w:eastAsia="仿宋" w:hAnsi="仿宋" w:cs="仿宋" w:hint="eastAsia"/>
          <w:lang w:eastAsia="zh-CN"/>
        </w:rPr>
      </w:pPr>
      <w:bookmarkStart w:id="11" w:name="_Toc2539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矿药剂项目危机管理中，危机预警与识别是确保选矿药剂项目稳健运行的核心步骤。通过建立全面的监测机制，选矿药剂项目团队旨在及时发现和理解潜在的风险和危机因素，以便采取及时的预防和应对措施，确保选矿药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首先，通过深入的风险评估，选矿药剂项目团队全面分析了整个选矿药剂项目和各个阶段可能存在的威胁。这包括准确评估每个潜在风险的发生概率和可能影响的程度，为后续危机预警提供了有力支持。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选矿药剂项目团队着重于明确定义选矿药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选矿药剂项目进展的持续监控，团队能够及时发现潜在问题并作出迅速反应。选矿药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在这一阶段，团队的专业素养和反应速度将发挥至关重要的作用，以确保潜在危机能够在初期得到有效的处理，最大程度地减轻负面影响。通过危机预警与识别，选矿药剂项目得以更有序、可控地推进。</w:t>
      </w:r>
    </w:p>
    <w:p>
      <w:pPr>
        <w:pStyle w:val="Heading2"/>
        <w:ind w:firstLine="560" w:firstLineChars="200"/>
        <w:rPr>
          <w:rFonts w:ascii="仿宋" w:eastAsia="仿宋" w:hAnsi="仿宋" w:cs="仿宋" w:hint="eastAsia"/>
          <w:sz w:val="28"/>
          <w:lang w:eastAsia="zh-CN"/>
        </w:rPr>
      </w:pPr>
      <w:bookmarkStart w:id="12" w:name="_Toc1086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在危机发生时，选矿药剂项目团队立即行动，成立了应急小组。该小组的任务是迅速制定并实施紧急应对措施，以最小化潜在损失。以下是采取的主要措施：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暂停选矿药剂项目进度：为遏制危机蔓延，选矿药剂项目暂时停止进行，以便全面评估当前状况。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资源重新分配：重新评估选矿药剂项目资源的分配，确保最大限度地减小损失。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实时沟通：与关键利益相关者建立实时沟通机制，向他们传递选矿药剂项目危机的实际状况，保障选矿药剂项目核心利益。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在紧急应对的同时，选矿药剂项目团队强调了团队协作和有效沟通的重要性。以下是团队协作的关键举措：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信息共享机制：建立了信息共享平台，确保团队成员能够及时获取选矿药剂项目危机的实时信息。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领导者沟通：选矿药剂项目领导者通过定期会议和即时沟通工具，指导团队应对危机，保持团队稳定运行。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随着危机得到初步控制，选矿药剂项目团队转向制定恢复计划，以确保选矿药剂项目能够从中迅速恢复。主要恢复计划包括：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修复受损的进度计划：重新评估选矿药剂项目进度，制定修复计划，确保选矿药剂项目尽快回归正常进程。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重新调整资源分配：优化资源分配，确保选矿药剂项目在有限资源下高效运转。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风险管理机制加强：对选矿药剂项目风险进行全面评估，制定更强化的风险管理策略，以预防未来可能的危机。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811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2898"/>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选矿药剂项目的主要产品是XXXX，预计年产值为XXX万元。这一产品在市场中占据着重要的地位，其广泛的应用范围使得该选矿药剂项目的市场前景非常广阔。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选矿药剂项目的xxx产品作为重要的原材料之一，将在多个领域发挥关键作用。其在建筑、交通、能源等方面的广泛应用将为整个产业链提供强大的支持，形成产业协同效应。选矿药剂项目的年产值XXX万XXX万XXX万万元不仅反映了其在市场上的巨大潜力，更预示着它对国民经济的积极贡献。这种关联度高、涉及面广的产业关系，使得该选矿药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289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总征地面积为XXXX平方米，相当于约XX.XX亩，其中净用地面积为XXXX平方米，红线范围内相当于约XX.XX亩。这一用地规模充分考虑了选矿药剂项目的建设需求，保障了选矿药剂项目在合适的空间内得以充分发展。选矿药剂项目规划的总建筑面积为XXXX平方米，其中主体工程建设占XXXX平方米，计容建筑面积达XXXX平方米。预计建筑工程的投资将达到XXXX万元，为选矿药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计划购置的设备共计XXXX台（套），设备购置费用为XXXX万元。这一设备购置计划充分考虑到选矿药剂项目的生产需求和技术要求，确保了选矿药剂项目在生产运营中具备先进的技术装备和高效的生产能力。设备的合理配置将为选矿药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选矿药剂项目计划总投资为XXXX万元，预计年实现营业收入为XXXX万元。这一产能规模的设定旨在确保选矿药剂项目能够在投资与回报之间取得平衡，实现长期可持续的发展。选矿药剂项目的总投资充分考虑到各个方面的需求，包括用地建设、设备购置等多个环节，以确保选矿药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3730"/>
      <w:r>
        <w:rPr>
          <w:rFonts w:ascii="仿宋" w:eastAsia="仿宋" w:hAnsi="仿宋" w:cs="仿宋" w:hint="eastAsia"/>
          <w:sz w:val="28"/>
          <w:lang w:eastAsia="zh-CN"/>
        </w:rPr>
        <w:t>五、选矿药剂项目概论</w:t>
      </w:r>
      <w:bookmarkEnd w:id="16"/>
    </w:p>
    <w:p>
      <w:pPr>
        <w:pStyle w:val="Heading2"/>
        <w:rPr>
          <w:rFonts w:ascii="仿宋" w:eastAsia="仿宋" w:hAnsi="仿宋" w:cs="仿宋" w:hint="eastAsia"/>
          <w:lang w:eastAsia="zh-CN"/>
        </w:rPr>
      </w:pPr>
      <w:bookmarkStart w:id="17" w:name="_Toc25881"/>
      <w:r>
        <w:rPr>
          <w:rFonts w:ascii="仿宋" w:eastAsia="仿宋" w:hAnsi="仿宋" w:cs="仿宋" w:hint="eastAsia"/>
          <w:lang w:eastAsia="zh-CN"/>
        </w:rPr>
        <w:t>(一)、选矿药剂项目概况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起源追溯至对市场的深入洞察。市场的不断演变与变革为选矿药剂项目提供了难得的机遇。当前市场存在的需求缺口和变革的大环境共同构成了选矿药剂项目的背景。这个选矿药剂项目旨在充分利用市场机遇，填补行业中尚未满足的需求，为客户提供全新的解决方案。市场的变革和需求的增长使得这个选矿药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选矿药剂项目名称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正式命名为选矿药剂。这个名称不仅仅是一个标识，更代表了选矿药剂项目的核心理念和愿景。它蕴含着选矿药剂项目所要解决问题的关键字，具有强烈的表达和辨识度，为选矿药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选矿药剂项目目标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核心目标是提供一种全新、高效的解决方案，满足客户日益增长的需求。选矿药剂项目追求的不仅仅是满足市场需求，更是在市场中获得卓越的竞争优势。通过不断提升产品或服务的质量和创新水平，选矿药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选矿药剂项目范围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全面涵盖了产品研发、制造、市场推广和售后服务，确保从产品设计到最终用户体验的全方位关注。这一全面的选矿药剂项目范围是为了确保选矿药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选矿药剂项目时间表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选矿药剂项目计划在未来18个月内完成，包括研发、测试、市场试点和正式推出等不同阶段。这个时间表的合理设计是为了确保选矿药剂项目各个阶段的顺利推进，以便按时交付高质量的成果。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选矿药剂项目预算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选矿药剂项目总预算估算为XX百万美元，主要分配在研发、市场推广、人员培训和运营等方面。这一充足的预算为选矿药剂项目提供了充足的资源，确保选矿药剂项目在各个方面都能取得优异的表现。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选矿药剂项目风险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选矿药剂项目可能面临的风险包括市场接受度低、技术难题、竞争激烈等。选矿药剂项目团队已经制定了相应的风险应对计划，通过前瞻性的风险管理，确保选矿药剂项目在面对不确定性时能够迅速做出应对。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选矿药剂项目团队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选矿药剂项目汇聚了一支经验丰富、多领域专业素养的核心团队，确保选矿药剂项目在各个方面都能拥有高水平的执行力。团队的协同作战是选矿药剂项目成功的关键因素之一。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选矿药剂项目背景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选矿药剂项目的背景根植于市场对更高效、创新产品的渴望，同时也受到科技发展对行业格局的深刻改变的影响。这为选矿药剂项目提供了广阔的发展空间和市场需求。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选矿药剂项目现状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截至目前，选矿药剂项目已完成市场调研和技术验证，取得了初步的成功。这为选矿药剂项目在未来的发展奠定了坚实的基础，为更远大的目标打下了坚实的基石。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28"/>
      <w:r>
        <w:rPr>
          <w:rFonts w:ascii="仿宋" w:eastAsia="仿宋" w:hAnsi="仿宋" w:cs="仿宋" w:hint="eastAsia"/>
          <w:sz w:val="28"/>
          <w:lang w:eastAsia="zh-CN"/>
        </w:rPr>
        <w:t>(二)、选矿药剂项目目标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keyword》选矿药剂项目首要业务目标是在市场中占据有利地位，实现产品/服务的成功推广和销售。通过不断提升产品质量、创新性，选矿药剂项目追求成为行业中的领导者，赢得更多客户的青睐。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在科技迅速发展的时代，选矿药剂项目着眼于技术创新。通过持续的研发和技术升级，选矿药剂项目旨在推出更具创新性的产品或服务，以满足市场对新鲜、先进解决方案的需求。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为了建立可持续的客户关系，选矿药剂项目设定了客户满意度目标。通过提供卓越的产品质量和优质的客户服务，选矿药剂项目追求赢得客户的信任和忠诚度，确保他们的满意度达到行业领先水平。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选矿药剂项目注重社会责任和可持续发展。通过实施环保、社会责任选矿药剂项目，选矿药剂项目致力于在经济发展的同时保护环境，促进社会公平，实现可持续经营。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https://d.book118.com/788022023113006045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选矿药剂项目计划设计方案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A0BFD"/>
    <w:rsid w:val="765A0B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2202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2024-03-01T16:22:00Z</dcterms:created>
  <dcterms:modified xsi:type="dcterms:W3CDTF">2024-03-01T16:22:13Z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A5AA4BE5F4604EC7A068F46F2517448F_11</vt:lpwstr>
  </property>
  <property fmtid="{D5CDD505-2E9C-101B-9397-08002B2CF9AE}" pid="3" name="KSOProductBuildVer">
    <vt:lpwstr>2052-12.1.0.16388</vt:lpwstr>
  </property>
</Properties>
</file>