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翡翠金融项目可行性建设方案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15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_Toc30154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0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_Toc15691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_Toc28392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_Toc5510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7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_Toc22147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_Toc20623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_Toc26489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_Toc31227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3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_Toc29603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_Toc3666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_Toc31894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_Toc19634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_Toc3656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_Toc19042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eastAsia="zh-CN"/>
          </w:rPr>
          <w:t>五、翡翠金融项目概论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4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_Toc28604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_Toc20934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_Toc25900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_Toc28443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00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_Toc29400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_Toc31033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_Toc3770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33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_Toc31733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_Toc29693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_Toc12783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74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5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_Toc27145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5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_Toc6825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33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_Toc31633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_Toc20340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_Toc17193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_Toc3192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_Toc15679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_Toc8840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_Toc928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_Toc31484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8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_Toc32528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_Toc18530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_Toc15729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94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_Toc6594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_Toc13694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_Toc16211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_Toc32342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_Toc25864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_Toc19252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7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_Toc22555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_Toc4373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_Toc1536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15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0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5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翡翠金融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8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翡翠金融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翡翠金融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翡翠金融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69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04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在翡翠金融项目启动前，将进行一系列深入的地质调查，包括钻探和土壤取样，以深入了解项目区域的地层结构和土壤组成。特别是对于土壤的承载能力和地下水位的深度进行详细评估。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完成初始的地质风险评估后，翡翠金融项目将安装长期地质监测设备，如倾斜仪、裂缝计和地下水位计，以持续监测地质条件的变化。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839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翡翠金融项目将通过这些措施来适应和尊重特殊环境条件，确保项目的可持续发展，同时减少对环境的负面影响。这不仅有助于保护自然和文化遗产，还能提升项目在社会责任方面的表现和形象。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202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510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翡翠金融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897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https://d.book118.com/788023134124006023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翡翠金融项目可行性建设方案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BF0A22"/>
    <w:rsid w:val="31BF0A2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880231341240060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2023-12-20T08:29:00Z</dcterms:created>
  <dcterms:modified xsi:type="dcterms:W3CDTF">2023-12-20T08:30:24Z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9CFE479F542B400083FD1D7D2D46C9AD_11</vt:lpwstr>
  </property>
  <property fmtid="{D5CDD505-2E9C-101B-9397-08002B2CF9AE}" pid="3" name="KSOProductBuildVer">
    <vt:lpwstr>2052-12.1.0.16120</vt:lpwstr>
  </property>
</Properties>
</file>