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井下多功能测振仪项目规划设计蓝图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9" w:history="1">
        <w:r>
          <w:rPr>
            <w:rFonts w:ascii="仿宋" w:eastAsia="仿宋" w:hAnsi="仿宋" w:cs="仿宋" w:hint="eastAsia"/>
            <w:lang w:eastAsia="zh-CN"/>
          </w:rPr>
          <w:t>序言</w:t>
        </w:r>
        <w:r>
          <w:tab/>
        </w:r>
        <w:r>
          <w:fldChar w:fldCharType="begin"/>
        </w:r>
        <w:r>
          <w:instrText xml:space="preserve"> PAGEREF _Toc28249 \h </w:instrText>
        </w:r>
        <w:r>
          <w:fldChar w:fldCharType="separate"/>
        </w:r>
        <w:r>
          <w:t>3</w:t>
        </w:r>
        <w:r>
          <w:fldChar w:fldCharType="end"/>
        </w:r>
      </w:hyperlink>
    </w:p>
    <w:p>
      <w:pPr>
        <w:pStyle w:val="TOC1"/>
        <w:tabs>
          <w:tab w:val="right" w:leader="dot" w:pos="8306"/>
        </w:tabs>
      </w:pPr>
      <w:hyperlink w:anchor="_Toc13973" w:history="1">
        <w:r>
          <w:rPr>
            <w:rFonts w:ascii="仿宋" w:eastAsia="仿宋" w:hAnsi="仿宋" w:cs="仿宋" w:hint="eastAsia"/>
            <w:lang w:eastAsia="zh-CN"/>
          </w:rPr>
          <w:t>一、井下多功能测振仪项目文档管理</w:t>
        </w:r>
        <w:r>
          <w:tab/>
        </w:r>
        <w:r>
          <w:fldChar w:fldCharType="begin"/>
        </w:r>
        <w:r>
          <w:instrText xml:space="preserve"> PAGEREF _Toc13973 \h </w:instrText>
        </w:r>
        <w:r>
          <w:fldChar w:fldCharType="separate"/>
        </w:r>
        <w:r>
          <w:t>3</w:t>
        </w:r>
        <w:r>
          <w:fldChar w:fldCharType="end"/>
        </w:r>
      </w:hyperlink>
    </w:p>
    <w:p>
      <w:pPr>
        <w:pStyle w:val="TOC2"/>
        <w:tabs>
          <w:tab w:val="right" w:leader="dot" w:pos="8306"/>
        </w:tabs>
      </w:pPr>
      <w:hyperlink w:anchor="_Toc8152" w:history="1">
        <w:r>
          <w:rPr>
            <w:rFonts w:ascii="仿宋" w:eastAsia="仿宋" w:hAnsi="仿宋" w:cs="仿宋" w:hint="eastAsia"/>
            <w:lang w:eastAsia="zh-CN"/>
          </w:rPr>
          <w:t>(一)、文档编制与审查</w:t>
        </w:r>
        <w:r>
          <w:tab/>
        </w:r>
        <w:r>
          <w:fldChar w:fldCharType="begin"/>
        </w:r>
        <w:r>
          <w:instrText xml:space="preserve"> PAGEREF _Toc8152 \h </w:instrText>
        </w:r>
        <w:r>
          <w:fldChar w:fldCharType="separate"/>
        </w:r>
        <w:r>
          <w:t>3</w:t>
        </w:r>
        <w:r>
          <w:fldChar w:fldCharType="end"/>
        </w:r>
      </w:hyperlink>
    </w:p>
    <w:p>
      <w:pPr>
        <w:pStyle w:val="TOC2"/>
        <w:tabs>
          <w:tab w:val="right" w:leader="dot" w:pos="8306"/>
        </w:tabs>
      </w:pPr>
      <w:hyperlink w:anchor="_Toc8861" w:history="1">
        <w:r>
          <w:rPr>
            <w:rFonts w:ascii="仿宋" w:eastAsia="仿宋" w:hAnsi="仿宋" w:cs="仿宋" w:hint="eastAsia"/>
            <w:lang w:eastAsia="zh-CN"/>
          </w:rPr>
          <w:t>(二)、文档发布与分发</w:t>
        </w:r>
        <w:r>
          <w:tab/>
        </w:r>
        <w:r>
          <w:fldChar w:fldCharType="begin"/>
        </w:r>
        <w:r>
          <w:instrText xml:space="preserve"> PAGEREF _Toc8861 \h </w:instrText>
        </w:r>
        <w:r>
          <w:fldChar w:fldCharType="separate"/>
        </w:r>
        <w:r>
          <w:t>4</w:t>
        </w:r>
        <w:r>
          <w:fldChar w:fldCharType="end"/>
        </w:r>
      </w:hyperlink>
    </w:p>
    <w:p>
      <w:pPr>
        <w:pStyle w:val="TOC2"/>
        <w:tabs>
          <w:tab w:val="right" w:leader="dot" w:pos="8306"/>
        </w:tabs>
      </w:pPr>
      <w:hyperlink w:anchor="_Toc4438" w:history="1">
        <w:r>
          <w:rPr>
            <w:rFonts w:ascii="仿宋" w:eastAsia="仿宋" w:hAnsi="仿宋" w:cs="仿宋" w:hint="eastAsia"/>
            <w:lang w:eastAsia="zh-CN"/>
          </w:rPr>
          <w:t>(三)、文档存档与归档</w:t>
        </w:r>
        <w:r>
          <w:tab/>
        </w:r>
        <w:r>
          <w:fldChar w:fldCharType="begin"/>
        </w:r>
        <w:r>
          <w:instrText xml:space="preserve"> PAGEREF _Toc4438 \h </w:instrText>
        </w:r>
        <w:r>
          <w:fldChar w:fldCharType="separate"/>
        </w:r>
        <w:r>
          <w:t>5</w:t>
        </w:r>
        <w:r>
          <w:fldChar w:fldCharType="end"/>
        </w:r>
      </w:hyperlink>
    </w:p>
    <w:p>
      <w:pPr>
        <w:pStyle w:val="TOC1"/>
        <w:tabs>
          <w:tab w:val="right" w:leader="dot" w:pos="8306"/>
        </w:tabs>
      </w:pPr>
      <w:hyperlink w:anchor="_Toc2047" w:history="1">
        <w:r>
          <w:rPr>
            <w:rFonts w:ascii="仿宋" w:eastAsia="仿宋" w:hAnsi="仿宋" w:cs="仿宋" w:hint="eastAsia"/>
            <w:lang w:eastAsia="zh-CN"/>
          </w:rPr>
          <w:t>二、产品规划分析</w:t>
        </w:r>
        <w:r>
          <w:tab/>
        </w:r>
        <w:r>
          <w:fldChar w:fldCharType="begin"/>
        </w:r>
        <w:r>
          <w:instrText xml:space="preserve"> PAGEREF _Toc2047 \h </w:instrText>
        </w:r>
        <w:r>
          <w:fldChar w:fldCharType="separate"/>
        </w:r>
        <w:r>
          <w:t>6</w:t>
        </w:r>
        <w:r>
          <w:fldChar w:fldCharType="end"/>
        </w:r>
      </w:hyperlink>
    </w:p>
    <w:p>
      <w:pPr>
        <w:pStyle w:val="TOC2"/>
        <w:tabs>
          <w:tab w:val="right" w:leader="dot" w:pos="8306"/>
        </w:tabs>
      </w:pPr>
      <w:hyperlink w:anchor="_Toc9144" w:history="1">
        <w:r>
          <w:rPr>
            <w:rFonts w:ascii="仿宋" w:eastAsia="仿宋" w:hAnsi="仿宋" w:cs="仿宋" w:hint="eastAsia"/>
            <w:lang w:eastAsia="zh-CN"/>
          </w:rPr>
          <w:t>(一)、产品规划</w:t>
        </w:r>
        <w:r>
          <w:tab/>
        </w:r>
        <w:r>
          <w:fldChar w:fldCharType="begin"/>
        </w:r>
        <w:r>
          <w:instrText xml:space="preserve"> PAGEREF _Toc9144 \h </w:instrText>
        </w:r>
        <w:r>
          <w:fldChar w:fldCharType="separate"/>
        </w:r>
        <w:r>
          <w:t>6</w:t>
        </w:r>
        <w:r>
          <w:fldChar w:fldCharType="end"/>
        </w:r>
      </w:hyperlink>
    </w:p>
    <w:p>
      <w:pPr>
        <w:pStyle w:val="TOC2"/>
        <w:tabs>
          <w:tab w:val="right" w:leader="dot" w:pos="8306"/>
        </w:tabs>
      </w:pPr>
      <w:hyperlink w:anchor="_Toc14564" w:history="1">
        <w:r>
          <w:rPr>
            <w:rFonts w:ascii="仿宋" w:eastAsia="仿宋" w:hAnsi="仿宋" w:cs="仿宋" w:hint="eastAsia"/>
            <w:lang w:eastAsia="zh-CN"/>
          </w:rPr>
          <w:t>(二)、建设规模</w:t>
        </w:r>
        <w:r>
          <w:tab/>
        </w:r>
        <w:r>
          <w:fldChar w:fldCharType="begin"/>
        </w:r>
        <w:r>
          <w:instrText xml:space="preserve"> PAGEREF _Toc14564 \h </w:instrText>
        </w:r>
        <w:r>
          <w:fldChar w:fldCharType="separate"/>
        </w:r>
        <w:r>
          <w:t>7</w:t>
        </w:r>
        <w:r>
          <w:fldChar w:fldCharType="end"/>
        </w:r>
      </w:hyperlink>
    </w:p>
    <w:p>
      <w:pPr>
        <w:pStyle w:val="TOC1"/>
        <w:tabs>
          <w:tab w:val="right" w:leader="dot" w:pos="8306"/>
        </w:tabs>
      </w:pPr>
      <w:hyperlink w:anchor="_Toc18956" w:history="1">
        <w:r>
          <w:rPr>
            <w:rFonts w:ascii="仿宋" w:eastAsia="仿宋" w:hAnsi="仿宋" w:cs="仿宋" w:hint="eastAsia"/>
            <w:lang w:eastAsia="zh-CN"/>
          </w:rPr>
          <w:t>三、井下多功能测振仪项目选址可行性分析</w:t>
        </w:r>
        <w:r>
          <w:tab/>
        </w:r>
        <w:r>
          <w:fldChar w:fldCharType="begin"/>
        </w:r>
        <w:r>
          <w:instrText xml:space="preserve"> PAGEREF _Toc18956 \h </w:instrText>
        </w:r>
        <w:r>
          <w:fldChar w:fldCharType="separate"/>
        </w:r>
        <w:r>
          <w:t>8</w:t>
        </w:r>
        <w:r>
          <w:fldChar w:fldCharType="end"/>
        </w:r>
      </w:hyperlink>
    </w:p>
    <w:p>
      <w:pPr>
        <w:pStyle w:val="TOC2"/>
        <w:tabs>
          <w:tab w:val="right" w:leader="dot" w:pos="8306"/>
        </w:tabs>
      </w:pPr>
      <w:hyperlink w:anchor="_Toc18303" w:history="1">
        <w:r>
          <w:rPr>
            <w:rFonts w:ascii="仿宋" w:eastAsia="仿宋" w:hAnsi="仿宋" w:cs="仿宋" w:hint="eastAsia"/>
            <w:lang w:eastAsia="zh-CN"/>
          </w:rPr>
          <w:t>(一)、井下多功能测振仪项目选址</w:t>
        </w:r>
        <w:r>
          <w:tab/>
        </w:r>
        <w:r>
          <w:fldChar w:fldCharType="begin"/>
        </w:r>
        <w:r>
          <w:instrText xml:space="preserve"> PAGEREF _Toc18303 \h </w:instrText>
        </w:r>
        <w:r>
          <w:fldChar w:fldCharType="separate"/>
        </w:r>
        <w:r>
          <w:t>8</w:t>
        </w:r>
        <w:r>
          <w:fldChar w:fldCharType="end"/>
        </w:r>
      </w:hyperlink>
    </w:p>
    <w:p>
      <w:pPr>
        <w:pStyle w:val="TOC2"/>
        <w:tabs>
          <w:tab w:val="right" w:leader="dot" w:pos="8306"/>
        </w:tabs>
      </w:pPr>
      <w:hyperlink w:anchor="_Toc5010" w:history="1">
        <w:r>
          <w:rPr>
            <w:rFonts w:ascii="仿宋" w:eastAsia="仿宋" w:hAnsi="仿宋" w:cs="仿宋" w:hint="eastAsia"/>
            <w:lang w:eastAsia="zh-CN"/>
          </w:rPr>
          <w:t>(二)、用地控制指标</w:t>
        </w:r>
        <w:r>
          <w:tab/>
        </w:r>
        <w:r>
          <w:fldChar w:fldCharType="begin"/>
        </w:r>
        <w:r>
          <w:instrText xml:space="preserve"> PAGEREF _Toc5010 \h </w:instrText>
        </w:r>
        <w:r>
          <w:fldChar w:fldCharType="separate"/>
        </w:r>
        <w:r>
          <w:t>8</w:t>
        </w:r>
        <w:r>
          <w:fldChar w:fldCharType="end"/>
        </w:r>
      </w:hyperlink>
    </w:p>
    <w:p>
      <w:pPr>
        <w:pStyle w:val="TOC2"/>
        <w:tabs>
          <w:tab w:val="right" w:leader="dot" w:pos="8306"/>
        </w:tabs>
      </w:pPr>
      <w:hyperlink w:anchor="_Toc7302" w:history="1">
        <w:r>
          <w:rPr>
            <w:rFonts w:ascii="仿宋" w:eastAsia="仿宋" w:hAnsi="仿宋" w:cs="仿宋" w:hint="eastAsia"/>
            <w:lang w:eastAsia="zh-CN"/>
          </w:rPr>
          <w:t>(三)、节约用地措施</w:t>
        </w:r>
        <w:r>
          <w:tab/>
        </w:r>
        <w:r>
          <w:fldChar w:fldCharType="begin"/>
        </w:r>
        <w:r>
          <w:instrText xml:space="preserve"> PAGEREF _Toc7302 \h </w:instrText>
        </w:r>
        <w:r>
          <w:fldChar w:fldCharType="separate"/>
        </w:r>
        <w:r>
          <w:t>10</w:t>
        </w:r>
        <w:r>
          <w:fldChar w:fldCharType="end"/>
        </w:r>
      </w:hyperlink>
    </w:p>
    <w:p>
      <w:pPr>
        <w:pStyle w:val="TOC2"/>
        <w:tabs>
          <w:tab w:val="right" w:leader="dot" w:pos="8306"/>
        </w:tabs>
      </w:pPr>
      <w:hyperlink w:anchor="_Toc19156" w:history="1">
        <w:r>
          <w:rPr>
            <w:rFonts w:ascii="仿宋" w:eastAsia="仿宋" w:hAnsi="仿宋" w:cs="仿宋" w:hint="eastAsia"/>
            <w:lang w:eastAsia="zh-CN"/>
          </w:rPr>
          <w:t>(四)、总图布置方案</w:t>
        </w:r>
        <w:r>
          <w:tab/>
        </w:r>
        <w:r>
          <w:fldChar w:fldCharType="begin"/>
        </w:r>
        <w:r>
          <w:instrText xml:space="preserve"> PAGEREF _Toc19156 \h </w:instrText>
        </w:r>
        <w:r>
          <w:fldChar w:fldCharType="separate"/>
        </w:r>
        <w:r>
          <w:t>12</w:t>
        </w:r>
        <w:r>
          <w:fldChar w:fldCharType="end"/>
        </w:r>
      </w:hyperlink>
    </w:p>
    <w:p>
      <w:pPr>
        <w:pStyle w:val="TOC2"/>
        <w:tabs>
          <w:tab w:val="right" w:leader="dot" w:pos="8306"/>
        </w:tabs>
      </w:pPr>
      <w:hyperlink w:anchor="_Toc29275" w:history="1">
        <w:r>
          <w:rPr>
            <w:rFonts w:ascii="仿宋" w:eastAsia="仿宋" w:hAnsi="仿宋" w:cs="仿宋" w:hint="eastAsia"/>
            <w:lang w:eastAsia="zh-CN"/>
          </w:rPr>
          <w:t>(五)、选址综合评价</w:t>
        </w:r>
        <w:r>
          <w:tab/>
        </w:r>
        <w:r>
          <w:fldChar w:fldCharType="begin"/>
        </w:r>
        <w:r>
          <w:instrText xml:space="preserve"> PAGEREF _Toc29275 \h </w:instrText>
        </w:r>
        <w:r>
          <w:fldChar w:fldCharType="separate"/>
        </w:r>
        <w:r>
          <w:t>13</w:t>
        </w:r>
        <w:r>
          <w:fldChar w:fldCharType="end"/>
        </w:r>
      </w:hyperlink>
    </w:p>
    <w:p>
      <w:pPr>
        <w:pStyle w:val="TOC1"/>
        <w:tabs>
          <w:tab w:val="right" w:leader="dot" w:pos="8306"/>
        </w:tabs>
      </w:pPr>
      <w:hyperlink w:anchor="_Toc31397" w:history="1">
        <w:r>
          <w:rPr>
            <w:rFonts w:ascii="仿宋" w:eastAsia="仿宋" w:hAnsi="仿宋" w:cs="仿宋" w:hint="eastAsia"/>
            <w:lang w:eastAsia="zh-CN"/>
          </w:rPr>
          <w:t>四、井下多功能测振仪项目建设单位说明</w:t>
        </w:r>
        <w:r>
          <w:tab/>
        </w:r>
        <w:r>
          <w:fldChar w:fldCharType="begin"/>
        </w:r>
        <w:r>
          <w:instrText xml:space="preserve"> PAGEREF _Toc31397 \h </w:instrText>
        </w:r>
        <w:r>
          <w:fldChar w:fldCharType="separate"/>
        </w:r>
        <w:r>
          <w:t>14</w:t>
        </w:r>
        <w:r>
          <w:fldChar w:fldCharType="end"/>
        </w:r>
      </w:hyperlink>
    </w:p>
    <w:p>
      <w:pPr>
        <w:pStyle w:val="TOC2"/>
        <w:tabs>
          <w:tab w:val="right" w:leader="dot" w:pos="8306"/>
        </w:tabs>
      </w:pPr>
      <w:hyperlink w:anchor="_Toc25238" w:history="1">
        <w:r>
          <w:rPr>
            <w:rFonts w:ascii="仿宋" w:eastAsia="仿宋" w:hAnsi="仿宋" w:cs="仿宋" w:hint="eastAsia"/>
            <w:lang w:eastAsia="zh-CN"/>
          </w:rPr>
          <w:t>(一)、井下多功能测振仪项目承办单位基本情况</w:t>
        </w:r>
        <w:r>
          <w:tab/>
        </w:r>
        <w:r>
          <w:fldChar w:fldCharType="begin"/>
        </w:r>
        <w:r>
          <w:instrText xml:space="preserve"> PAGEREF _Toc25238 \h </w:instrText>
        </w:r>
        <w:r>
          <w:fldChar w:fldCharType="separate"/>
        </w:r>
        <w:r>
          <w:t>14</w:t>
        </w:r>
        <w:r>
          <w:fldChar w:fldCharType="end"/>
        </w:r>
      </w:hyperlink>
    </w:p>
    <w:p>
      <w:pPr>
        <w:pStyle w:val="TOC2"/>
        <w:tabs>
          <w:tab w:val="right" w:leader="dot" w:pos="8306"/>
        </w:tabs>
      </w:pPr>
      <w:hyperlink w:anchor="_Toc28680" w:history="1">
        <w:r>
          <w:rPr>
            <w:rFonts w:ascii="仿宋" w:eastAsia="仿宋" w:hAnsi="仿宋" w:cs="仿宋" w:hint="eastAsia"/>
            <w:lang w:eastAsia="zh-CN"/>
          </w:rPr>
          <w:t>(二)、公司经济效益分析</w:t>
        </w:r>
        <w:r>
          <w:tab/>
        </w:r>
        <w:r>
          <w:fldChar w:fldCharType="begin"/>
        </w:r>
        <w:r>
          <w:instrText xml:space="preserve"> PAGEREF _Toc28680 \h </w:instrText>
        </w:r>
        <w:r>
          <w:fldChar w:fldCharType="separate"/>
        </w:r>
        <w:r>
          <w:t>14</w:t>
        </w:r>
        <w:r>
          <w:fldChar w:fldCharType="end"/>
        </w:r>
      </w:hyperlink>
    </w:p>
    <w:p>
      <w:pPr>
        <w:pStyle w:val="TOC1"/>
        <w:tabs>
          <w:tab w:val="right" w:leader="dot" w:pos="8306"/>
        </w:tabs>
      </w:pPr>
      <w:hyperlink w:anchor="_Toc24786" w:history="1">
        <w:r>
          <w:rPr>
            <w:rFonts w:ascii="仿宋" w:eastAsia="仿宋" w:hAnsi="仿宋" w:cs="仿宋" w:hint="eastAsia"/>
            <w:lang w:eastAsia="zh-CN"/>
          </w:rPr>
          <w:t>五、井下多功能测振仪项目危机管理</w:t>
        </w:r>
        <w:r>
          <w:tab/>
        </w:r>
        <w:r>
          <w:fldChar w:fldCharType="begin"/>
        </w:r>
        <w:r>
          <w:instrText xml:space="preserve"> PAGEREF _Toc24786 \h </w:instrText>
        </w:r>
        <w:r>
          <w:fldChar w:fldCharType="separate"/>
        </w:r>
        <w:r>
          <w:t>15</w:t>
        </w:r>
        <w:r>
          <w:fldChar w:fldCharType="end"/>
        </w:r>
      </w:hyperlink>
    </w:p>
    <w:p>
      <w:pPr>
        <w:pStyle w:val="TOC2"/>
        <w:tabs>
          <w:tab w:val="right" w:leader="dot" w:pos="8306"/>
        </w:tabs>
      </w:pPr>
      <w:hyperlink w:anchor="_Toc18501" w:history="1">
        <w:r>
          <w:rPr>
            <w:rFonts w:ascii="仿宋" w:eastAsia="仿宋" w:hAnsi="仿宋" w:cs="仿宋" w:hint="eastAsia"/>
            <w:lang w:eastAsia="zh-CN"/>
          </w:rPr>
          <w:t>(一)、危机预警与识别</w:t>
        </w:r>
        <w:r>
          <w:tab/>
        </w:r>
        <w:r>
          <w:fldChar w:fldCharType="begin"/>
        </w:r>
        <w:r>
          <w:instrText xml:space="preserve"> PAGEREF _Toc18501 \h </w:instrText>
        </w:r>
        <w:r>
          <w:fldChar w:fldCharType="separate"/>
        </w:r>
        <w:r>
          <w:t>15</w:t>
        </w:r>
        <w:r>
          <w:fldChar w:fldCharType="end"/>
        </w:r>
      </w:hyperlink>
    </w:p>
    <w:p>
      <w:pPr>
        <w:pStyle w:val="TOC2"/>
        <w:tabs>
          <w:tab w:val="right" w:leader="dot" w:pos="8306"/>
        </w:tabs>
      </w:pPr>
      <w:hyperlink w:anchor="_Toc5352" w:history="1">
        <w:r>
          <w:rPr>
            <w:rFonts w:ascii="仿宋" w:eastAsia="仿宋" w:hAnsi="仿宋" w:cs="仿宋" w:hint="eastAsia"/>
            <w:lang w:eastAsia="zh-CN"/>
          </w:rPr>
          <w:t>(二)、危机应对与恢复</w:t>
        </w:r>
        <w:r>
          <w:tab/>
        </w:r>
        <w:r>
          <w:fldChar w:fldCharType="begin"/>
        </w:r>
        <w:r>
          <w:instrText xml:space="preserve"> PAGEREF _Toc5352 \h </w:instrText>
        </w:r>
        <w:r>
          <w:fldChar w:fldCharType="separate"/>
        </w:r>
        <w:r>
          <w:t>17</w:t>
        </w:r>
        <w:r>
          <w:fldChar w:fldCharType="end"/>
        </w:r>
      </w:hyperlink>
    </w:p>
    <w:p>
      <w:pPr>
        <w:pStyle w:val="TOC1"/>
        <w:tabs>
          <w:tab w:val="right" w:leader="dot" w:pos="8306"/>
        </w:tabs>
      </w:pPr>
      <w:hyperlink w:anchor="_Toc21690" w:history="1">
        <w:r>
          <w:rPr>
            <w:rFonts w:ascii="仿宋" w:eastAsia="仿宋" w:hAnsi="仿宋" w:cs="仿宋" w:hint="eastAsia"/>
            <w:lang w:eastAsia="zh-CN"/>
          </w:rPr>
          <w:t>六、井下多功能测振仪项目建设背景及必要性分析</w:t>
        </w:r>
        <w:r>
          <w:tab/>
        </w:r>
        <w:r>
          <w:fldChar w:fldCharType="begin"/>
        </w:r>
        <w:r>
          <w:instrText xml:space="preserve"> PAGEREF _Toc21690 \h </w:instrText>
        </w:r>
        <w:r>
          <w:fldChar w:fldCharType="separate"/>
        </w:r>
        <w:r>
          <w:t>18</w:t>
        </w:r>
        <w:r>
          <w:fldChar w:fldCharType="end"/>
        </w:r>
      </w:hyperlink>
    </w:p>
    <w:p>
      <w:pPr>
        <w:pStyle w:val="TOC2"/>
        <w:tabs>
          <w:tab w:val="right" w:leader="dot" w:pos="8306"/>
        </w:tabs>
      </w:pPr>
      <w:hyperlink w:anchor="_Toc22528" w:history="1">
        <w:r>
          <w:rPr>
            <w:rFonts w:ascii="仿宋" w:eastAsia="仿宋" w:hAnsi="仿宋" w:cs="仿宋" w:hint="eastAsia"/>
            <w:lang w:eastAsia="zh-CN"/>
          </w:rPr>
          <w:t>(一)、井下多功能测振仪项目背景分析</w:t>
        </w:r>
        <w:r>
          <w:tab/>
        </w:r>
        <w:r>
          <w:fldChar w:fldCharType="begin"/>
        </w:r>
        <w:r>
          <w:instrText xml:space="preserve"> PAGEREF _Toc22528 \h </w:instrText>
        </w:r>
        <w:r>
          <w:fldChar w:fldCharType="separate"/>
        </w:r>
        <w:r>
          <w:t>18</w:t>
        </w:r>
        <w:r>
          <w:fldChar w:fldCharType="end"/>
        </w:r>
      </w:hyperlink>
    </w:p>
    <w:p>
      <w:pPr>
        <w:pStyle w:val="TOC2"/>
        <w:tabs>
          <w:tab w:val="right" w:leader="dot" w:pos="8306"/>
        </w:tabs>
      </w:pPr>
      <w:hyperlink w:anchor="_Toc10798" w:history="1">
        <w:r>
          <w:rPr>
            <w:rFonts w:ascii="仿宋" w:eastAsia="仿宋" w:hAnsi="仿宋" w:cs="仿宋" w:hint="eastAsia"/>
            <w:lang w:eastAsia="zh-CN"/>
          </w:rPr>
          <w:t>(二)、井下多功能测振仪项目建设必要性分析</w:t>
        </w:r>
        <w:r>
          <w:tab/>
        </w:r>
        <w:r>
          <w:fldChar w:fldCharType="begin"/>
        </w:r>
        <w:r>
          <w:instrText xml:space="preserve"> PAGEREF _Toc10798 \h </w:instrText>
        </w:r>
        <w:r>
          <w:fldChar w:fldCharType="separate"/>
        </w:r>
        <w:r>
          <w:t>20</w:t>
        </w:r>
        <w:r>
          <w:fldChar w:fldCharType="end"/>
        </w:r>
      </w:hyperlink>
    </w:p>
    <w:p>
      <w:pPr>
        <w:pStyle w:val="TOC1"/>
        <w:tabs>
          <w:tab w:val="right" w:leader="dot" w:pos="8306"/>
        </w:tabs>
      </w:pPr>
      <w:hyperlink w:anchor="_Toc29465" w:history="1">
        <w:r>
          <w:rPr>
            <w:rFonts w:ascii="仿宋" w:eastAsia="仿宋" w:hAnsi="仿宋" w:cs="仿宋" w:hint="eastAsia"/>
            <w:lang w:eastAsia="zh-CN"/>
          </w:rPr>
          <w:t>七、井下多功能测振仪项目计划安排</w:t>
        </w:r>
        <w:r>
          <w:tab/>
        </w:r>
        <w:r>
          <w:fldChar w:fldCharType="begin"/>
        </w:r>
        <w:r>
          <w:instrText xml:space="preserve"> PAGEREF _Toc29465 \h </w:instrText>
        </w:r>
        <w:r>
          <w:fldChar w:fldCharType="separate"/>
        </w:r>
        <w:r>
          <w:t>21</w:t>
        </w:r>
        <w:r>
          <w:fldChar w:fldCharType="end"/>
        </w:r>
      </w:hyperlink>
    </w:p>
    <w:p>
      <w:pPr>
        <w:pStyle w:val="TOC2"/>
        <w:tabs>
          <w:tab w:val="right" w:leader="dot" w:pos="8306"/>
        </w:tabs>
      </w:pPr>
      <w:hyperlink w:anchor="_Toc8102" w:history="1">
        <w:r>
          <w:rPr>
            <w:rFonts w:ascii="仿宋" w:eastAsia="仿宋" w:hAnsi="仿宋" w:cs="仿宋" w:hint="eastAsia"/>
            <w:lang w:eastAsia="zh-CN"/>
          </w:rPr>
          <w:t>(一)、建设周期</w:t>
        </w:r>
        <w:r>
          <w:tab/>
        </w:r>
        <w:r>
          <w:fldChar w:fldCharType="begin"/>
        </w:r>
        <w:r>
          <w:instrText xml:space="preserve"> PAGEREF _Toc8102 \h </w:instrText>
        </w:r>
        <w:r>
          <w:fldChar w:fldCharType="separate"/>
        </w:r>
        <w:r>
          <w:t>21</w:t>
        </w:r>
        <w:r>
          <w:fldChar w:fldCharType="end"/>
        </w:r>
      </w:hyperlink>
    </w:p>
    <w:p>
      <w:pPr>
        <w:pStyle w:val="TOC2"/>
        <w:tabs>
          <w:tab w:val="right" w:leader="dot" w:pos="8306"/>
        </w:tabs>
      </w:pPr>
      <w:hyperlink w:anchor="_Toc29441" w:history="1">
        <w:r>
          <w:rPr>
            <w:rFonts w:ascii="仿宋" w:eastAsia="仿宋" w:hAnsi="仿宋" w:cs="仿宋" w:hint="eastAsia"/>
            <w:lang w:eastAsia="zh-CN"/>
          </w:rPr>
          <w:t>(二)、建设进度</w:t>
        </w:r>
        <w:r>
          <w:tab/>
        </w:r>
        <w:r>
          <w:fldChar w:fldCharType="begin"/>
        </w:r>
        <w:r>
          <w:instrText xml:space="preserve"> PAGEREF _Toc29441 \h </w:instrText>
        </w:r>
        <w:r>
          <w:fldChar w:fldCharType="separate"/>
        </w:r>
        <w:r>
          <w:t>22</w:t>
        </w:r>
        <w:r>
          <w:fldChar w:fldCharType="end"/>
        </w:r>
      </w:hyperlink>
    </w:p>
    <w:p>
      <w:pPr>
        <w:pStyle w:val="TOC2"/>
        <w:tabs>
          <w:tab w:val="right" w:leader="dot" w:pos="8306"/>
        </w:tabs>
      </w:pPr>
      <w:hyperlink w:anchor="_Toc24856" w:history="1">
        <w:r>
          <w:rPr>
            <w:rFonts w:ascii="仿宋" w:eastAsia="仿宋" w:hAnsi="仿宋" w:cs="仿宋" w:hint="eastAsia"/>
            <w:lang w:eastAsia="zh-CN"/>
          </w:rPr>
          <w:t>(三)、进度安排注意事项</w:t>
        </w:r>
        <w:r>
          <w:tab/>
        </w:r>
        <w:r>
          <w:fldChar w:fldCharType="begin"/>
        </w:r>
        <w:r>
          <w:instrText xml:space="preserve"> PAGEREF _Toc24856 \h </w:instrText>
        </w:r>
        <w:r>
          <w:fldChar w:fldCharType="separate"/>
        </w:r>
        <w:r>
          <w:t>23</w:t>
        </w:r>
        <w:r>
          <w:fldChar w:fldCharType="end"/>
        </w:r>
      </w:hyperlink>
    </w:p>
    <w:p>
      <w:pPr>
        <w:pStyle w:val="TOC2"/>
        <w:tabs>
          <w:tab w:val="right" w:leader="dot" w:pos="8306"/>
        </w:tabs>
      </w:pPr>
      <w:hyperlink w:anchor="_Toc17615" w:history="1">
        <w:r>
          <w:rPr>
            <w:rFonts w:ascii="仿宋" w:eastAsia="仿宋" w:hAnsi="仿宋" w:cs="仿宋" w:hint="eastAsia"/>
            <w:lang w:eastAsia="zh-CN"/>
          </w:rPr>
          <w:t>(四)、人力资源配置</w:t>
        </w:r>
        <w:r>
          <w:tab/>
        </w:r>
        <w:r>
          <w:fldChar w:fldCharType="begin"/>
        </w:r>
        <w:r>
          <w:instrText xml:space="preserve"> PAGEREF _Toc17615 \h </w:instrText>
        </w:r>
        <w:r>
          <w:fldChar w:fldCharType="separate"/>
        </w:r>
        <w:r>
          <w:t>25</w:t>
        </w:r>
        <w:r>
          <w:fldChar w:fldCharType="end"/>
        </w:r>
      </w:hyperlink>
    </w:p>
    <w:p>
      <w:pPr>
        <w:pStyle w:val="TOC1"/>
        <w:tabs>
          <w:tab w:val="right" w:leader="dot" w:pos="8306"/>
        </w:tabs>
      </w:pPr>
      <w:hyperlink w:anchor="_Toc7270" w:history="1">
        <w:r>
          <w:rPr>
            <w:rFonts w:ascii="仿宋" w:eastAsia="仿宋" w:hAnsi="仿宋" w:cs="仿宋" w:hint="eastAsia"/>
            <w:lang w:eastAsia="zh-CN"/>
          </w:rPr>
          <w:t>八、井下多功能测振仪项目投资规划</w:t>
        </w:r>
        <w:r>
          <w:tab/>
        </w:r>
        <w:r>
          <w:fldChar w:fldCharType="begin"/>
        </w:r>
        <w:r>
          <w:instrText xml:space="preserve"> PAGEREF _Toc7270 \h </w:instrText>
        </w:r>
        <w:r>
          <w:fldChar w:fldCharType="separate"/>
        </w:r>
        <w:r>
          <w:t>25</w:t>
        </w:r>
        <w:r>
          <w:fldChar w:fldCharType="end"/>
        </w:r>
      </w:hyperlink>
    </w:p>
    <w:p>
      <w:pPr>
        <w:pStyle w:val="TOC2"/>
        <w:tabs>
          <w:tab w:val="right" w:leader="dot" w:pos="8306"/>
        </w:tabs>
      </w:pPr>
      <w:hyperlink w:anchor="_Toc10073" w:history="1">
        <w:r>
          <w:rPr>
            <w:rFonts w:ascii="仿宋" w:eastAsia="仿宋" w:hAnsi="仿宋" w:cs="仿宋" w:hint="eastAsia"/>
            <w:lang w:eastAsia="zh-CN"/>
          </w:rPr>
          <w:t>(一)、井下多功能测振仪项目总投资估算</w:t>
        </w:r>
        <w:r>
          <w:tab/>
        </w:r>
        <w:r>
          <w:fldChar w:fldCharType="begin"/>
        </w:r>
        <w:r>
          <w:instrText xml:space="preserve"> PAGEREF _Toc10073 \h </w:instrText>
        </w:r>
        <w:r>
          <w:fldChar w:fldCharType="separate"/>
        </w:r>
        <w:r>
          <w:t>25</w:t>
        </w:r>
        <w:r>
          <w:fldChar w:fldCharType="end"/>
        </w:r>
      </w:hyperlink>
    </w:p>
    <w:p>
      <w:pPr>
        <w:pStyle w:val="TOC2"/>
        <w:tabs>
          <w:tab w:val="right" w:leader="dot" w:pos="8306"/>
        </w:tabs>
      </w:pPr>
      <w:hyperlink w:anchor="_Toc17291" w:history="1">
        <w:r>
          <w:rPr>
            <w:rFonts w:ascii="仿宋" w:eastAsia="仿宋" w:hAnsi="仿宋" w:cs="仿宋" w:hint="eastAsia"/>
            <w:lang w:eastAsia="zh-CN"/>
          </w:rPr>
          <w:t>(二)、资金筹措</w:t>
        </w:r>
        <w:r>
          <w:tab/>
        </w:r>
        <w:r>
          <w:fldChar w:fldCharType="begin"/>
        </w:r>
        <w:r>
          <w:instrText xml:space="preserve"> PAGEREF _Toc17291 \h </w:instrText>
        </w:r>
        <w:r>
          <w:fldChar w:fldCharType="separate"/>
        </w:r>
        <w:r>
          <w:t>27</w:t>
        </w:r>
        <w:r>
          <w:fldChar w:fldCharType="end"/>
        </w:r>
      </w:hyperlink>
    </w:p>
    <w:p>
      <w:pPr>
        <w:pStyle w:val="TOC1"/>
        <w:tabs>
          <w:tab w:val="right" w:leader="dot" w:pos="8306"/>
        </w:tabs>
      </w:pPr>
      <w:hyperlink w:anchor="_Toc8514" w:history="1">
        <w:r>
          <w:rPr>
            <w:rFonts w:ascii="仿宋" w:eastAsia="仿宋" w:hAnsi="仿宋" w:cs="仿宋" w:hint="eastAsia"/>
            <w:lang w:eastAsia="zh-CN"/>
          </w:rPr>
          <w:t>九、井下多功能测振仪项目风险管理</w:t>
        </w:r>
        <w:r>
          <w:tab/>
        </w:r>
        <w:r>
          <w:fldChar w:fldCharType="begin"/>
        </w:r>
        <w:r>
          <w:instrText xml:space="preserve"> PAGEREF _Toc8514 \h </w:instrText>
        </w:r>
        <w:r>
          <w:fldChar w:fldCharType="separate"/>
        </w:r>
        <w:r>
          <w:t>27</w:t>
        </w:r>
        <w:r>
          <w:fldChar w:fldCharType="end"/>
        </w:r>
      </w:hyperlink>
    </w:p>
    <w:p>
      <w:pPr>
        <w:pStyle w:val="TOC2"/>
        <w:tabs>
          <w:tab w:val="right" w:leader="dot" w:pos="8306"/>
        </w:tabs>
      </w:pPr>
      <w:hyperlink w:anchor="_Toc29925" w:history="1">
        <w:r>
          <w:rPr>
            <w:rFonts w:ascii="仿宋" w:eastAsia="仿宋" w:hAnsi="仿宋" w:cs="仿宋" w:hint="eastAsia"/>
            <w:lang w:eastAsia="zh-CN"/>
          </w:rPr>
          <w:t>(一)、风险识别与评估</w:t>
        </w:r>
        <w:r>
          <w:tab/>
        </w:r>
        <w:r>
          <w:fldChar w:fldCharType="begin"/>
        </w:r>
        <w:r>
          <w:instrText xml:space="preserve"> PAGEREF _Toc29925 \h </w:instrText>
        </w:r>
        <w:r>
          <w:fldChar w:fldCharType="separate"/>
        </w:r>
        <w:r>
          <w:t>27</w:t>
        </w:r>
        <w:r>
          <w:fldChar w:fldCharType="end"/>
        </w:r>
      </w:hyperlink>
    </w:p>
    <w:p>
      <w:pPr>
        <w:pStyle w:val="TOC2"/>
        <w:tabs>
          <w:tab w:val="right" w:leader="dot" w:pos="8306"/>
        </w:tabs>
      </w:pPr>
      <w:hyperlink w:anchor="_Toc26771" w:history="1">
        <w:r>
          <w:rPr>
            <w:rFonts w:ascii="仿宋" w:eastAsia="仿宋" w:hAnsi="仿宋" w:cs="仿宋" w:hint="eastAsia"/>
            <w:lang w:eastAsia="zh-CN"/>
          </w:rPr>
          <w:t>(二)、风险应对策略</w:t>
        </w:r>
        <w:r>
          <w:tab/>
        </w:r>
        <w:r>
          <w:fldChar w:fldCharType="begin"/>
        </w:r>
        <w:r>
          <w:instrText xml:space="preserve"> PAGEREF _Toc26771 \h </w:instrText>
        </w:r>
        <w:r>
          <w:fldChar w:fldCharType="separate"/>
        </w:r>
        <w:r>
          <w:t>29</w:t>
        </w:r>
        <w:r>
          <w:fldChar w:fldCharType="end"/>
        </w:r>
      </w:hyperlink>
    </w:p>
    <w:p>
      <w:pPr>
        <w:pStyle w:val="TOC2"/>
        <w:tabs>
          <w:tab w:val="right" w:leader="dot" w:pos="8306"/>
        </w:tabs>
      </w:pPr>
      <w:hyperlink w:anchor="_Toc25333" w:history="1">
        <w:r>
          <w:rPr>
            <w:rFonts w:ascii="仿宋" w:eastAsia="仿宋" w:hAnsi="仿宋" w:cs="仿宋" w:hint="eastAsia"/>
            <w:lang w:eastAsia="zh-CN"/>
          </w:rPr>
          <w:t>(三)、风险监控与控制</w:t>
        </w:r>
        <w:r>
          <w:tab/>
        </w:r>
        <w:r>
          <w:fldChar w:fldCharType="begin"/>
        </w:r>
        <w:r>
          <w:instrText xml:space="preserve"> PAGEREF _Toc25333 \h </w:instrText>
        </w:r>
        <w:r>
          <w:fldChar w:fldCharType="separate"/>
        </w:r>
        <w:r>
          <w:t>30</w:t>
        </w:r>
        <w:r>
          <w:fldChar w:fldCharType="end"/>
        </w:r>
      </w:hyperlink>
    </w:p>
    <w:p>
      <w:pPr>
        <w:pStyle w:val="TOC1"/>
        <w:tabs>
          <w:tab w:val="right" w:leader="dot" w:pos="8306"/>
        </w:tabs>
      </w:pPr>
      <w:hyperlink w:anchor="_Toc20476" w:history="1">
        <w:r>
          <w:rPr>
            <w:rFonts w:ascii="仿宋" w:eastAsia="仿宋" w:hAnsi="仿宋" w:cs="仿宋" w:hint="eastAsia"/>
            <w:lang w:eastAsia="zh-CN"/>
          </w:rPr>
          <w:t>十、井下多功能测振仪项目环境影响分析</w:t>
        </w:r>
        <w:r>
          <w:tab/>
        </w:r>
        <w:r>
          <w:fldChar w:fldCharType="begin"/>
        </w:r>
        <w:r>
          <w:instrText xml:space="preserve"> PAGEREF _Toc20476 \h </w:instrText>
        </w:r>
        <w:r>
          <w:fldChar w:fldCharType="separate"/>
        </w:r>
        <w:r>
          <w:t>32</w:t>
        </w:r>
        <w:r>
          <w:fldChar w:fldCharType="end"/>
        </w:r>
      </w:hyperlink>
    </w:p>
    <w:p>
      <w:pPr>
        <w:pStyle w:val="TOC2"/>
        <w:tabs>
          <w:tab w:val="right" w:leader="dot" w:pos="8306"/>
        </w:tabs>
      </w:pPr>
      <w:hyperlink w:anchor="_Toc7958" w:history="1">
        <w:r>
          <w:rPr>
            <w:rFonts w:ascii="仿宋" w:eastAsia="仿宋" w:hAnsi="仿宋" w:cs="仿宋" w:hint="eastAsia"/>
            <w:lang w:eastAsia="zh-CN"/>
          </w:rPr>
          <w:t>(一)、建设区域环境质量现状</w:t>
        </w:r>
        <w:r>
          <w:tab/>
        </w:r>
        <w:r>
          <w:fldChar w:fldCharType="begin"/>
        </w:r>
        <w:r>
          <w:instrText xml:space="preserve"> PAGEREF _Toc7958 \h </w:instrText>
        </w:r>
        <w:r>
          <w:fldChar w:fldCharType="separate"/>
        </w:r>
        <w:r>
          <w:t>32</w:t>
        </w:r>
        <w:r>
          <w:fldChar w:fldCharType="end"/>
        </w:r>
      </w:hyperlink>
    </w:p>
    <w:p>
      <w:pPr>
        <w:pStyle w:val="TOC2"/>
        <w:tabs>
          <w:tab w:val="right" w:leader="dot" w:pos="8306"/>
        </w:tabs>
      </w:pPr>
      <w:hyperlink w:anchor="_Toc12073" w:history="1">
        <w:r>
          <w:rPr>
            <w:rFonts w:ascii="仿宋" w:eastAsia="仿宋" w:hAnsi="仿宋" w:cs="仿宋" w:hint="eastAsia"/>
            <w:lang w:eastAsia="zh-CN"/>
          </w:rPr>
          <w:t>(二)、建设期环境保护</w:t>
        </w:r>
        <w:r>
          <w:tab/>
        </w:r>
        <w:r>
          <w:fldChar w:fldCharType="begin"/>
        </w:r>
        <w:r>
          <w:instrText xml:space="preserve"> PAGEREF _Toc12073 \h </w:instrText>
        </w:r>
        <w:r>
          <w:fldChar w:fldCharType="separate"/>
        </w:r>
        <w:r>
          <w:t>33</w:t>
        </w:r>
        <w:r>
          <w:fldChar w:fldCharType="end"/>
        </w:r>
      </w:hyperlink>
    </w:p>
    <w:p>
      <w:pPr>
        <w:pStyle w:val="TOC2"/>
        <w:tabs>
          <w:tab w:val="right" w:leader="dot" w:pos="8306"/>
        </w:tabs>
      </w:pPr>
      <w:hyperlink w:anchor="_Toc1786" w:history="1">
        <w:r>
          <w:rPr>
            <w:rFonts w:ascii="仿宋" w:eastAsia="仿宋" w:hAnsi="仿宋" w:cs="仿宋" w:hint="eastAsia"/>
            <w:lang w:eastAsia="zh-CN"/>
          </w:rPr>
          <w:t>(三)、运营期环境保护</w:t>
        </w:r>
        <w:r>
          <w:tab/>
        </w:r>
        <w:r>
          <w:fldChar w:fldCharType="begin"/>
        </w:r>
        <w:r>
          <w:instrText xml:space="preserve"> PAGEREF _Toc1786 \h </w:instrText>
        </w:r>
        <w:r>
          <w:fldChar w:fldCharType="separate"/>
        </w:r>
        <w:r>
          <w:t>34</w:t>
        </w:r>
        <w:r>
          <w:fldChar w:fldCharType="end"/>
        </w:r>
      </w:hyperlink>
    </w:p>
    <w:p>
      <w:pPr>
        <w:pStyle w:val="TOC2"/>
        <w:tabs>
          <w:tab w:val="right" w:leader="dot" w:pos="8306"/>
        </w:tabs>
      </w:pPr>
      <w:hyperlink w:anchor="_Toc9949" w:history="1">
        <w:r>
          <w:rPr>
            <w:rFonts w:ascii="仿宋" w:eastAsia="仿宋" w:hAnsi="仿宋" w:cs="仿宋" w:hint="eastAsia"/>
            <w:lang w:eastAsia="zh-CN"/>
          </w:rPr>
          <w:t>(四)、井下多功能测振仪项目建设对区域经济的影响</w:t>
        </w:r>
        <w:r>
          <w:tab/>
        </w:r>
        <w:r>
          <w:fldChar w:fldCharType="begin"/>
        </w:r>
        <w:r>
          <w:instrText xml:space="preserve"> PAGEREF _Toc9949 \h </w:instrText>
        </w:r>
        <w:r>
          <w:fldChar w:fldCharType="separate"/>
        </w:r>
        <w:r>
          <w:t>36</w:t>
        </w:r>
        <w:r>
          <w:fldChar w:fldCharType="end"/>
        </w:r>
      </w:hyperlink>
    </w:p>
    <w:p>
      <w:pPr>
        <w:pStyle w:val="TOC2"/>
        <w:tabs>
          <w:tab w:val="right" w:leader="dot" w:pos="8306"/>
        </w:tabs>
      </w:pPr>
      <w:hyperlink w:anchor="_Toc21222" w:history="1">
        <w:r>
          <w:rPr>
            <w:rFonts w:ascii="仿宋" w:eastAsia="仿宋" w:hAnsi="仿宋" w:cs="仿宋" w:hint="eastAsia"/>
            <w:lang w:eastAsia="zh-CN"/>
          </w:rPr>
          <w:t>(五)、废弃物处理</w:t>
        </w:r>
        <w:r>
          <w:tab/>
        </w:r>
        <w:r>
          <w:fldChar w:fldCharType="begin"/>
        </w:r>
        <w:r>
          <w:instrText xml:space="preserve"> PAGEREF _Toc21222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6" w:history="1">
        <w:r>
          <w:rPr>
            <w:rFonts w:ascii="仿宋" w:eastAsia="仿宋" w:hAnsi="仿宋" w:cs="仿宋" w:hint="eastAsia"/>
            <w:lang w:eastAsia="zh-CN"/>
          </w:rPr>
          <w:t>(六)、特殊环境影响分析</w:t>
        </w:r>
        <w:r>
          <w:tab/>
        </w:r>
        <w:r>
          <w:fldChar w:fldCharType="begin"/>
        </w:r>
        <w:r>
          <w:instrText xml:space="preserve"> PAGEREF _Toc26276 \h </w:instrText>
        </w:r>
        <w:r>
          <w:fldChar w:fldCharType="separate"/>
        </w:r>
        <w:r>
          <w:t>39</w:t>
        </w:r>
        <w:r>
          <w:fldChar w:fldCharType="end"/>
        </w:r>
      </w:hyperlink>
    </w:p>
    <w:p>
      <w:pPr>
        <w:pStyle w:val="TOC2"/>
        <w:tabs>
          <w:tab w:val="right" w:leader="dot" w:pos="8306"/>
        </w:tabs>
      </w:pPr>
      <w:hyperlink w:anchor="_Toc29451" w:history="1">
        <w:r>
          <w:rPr>
            <w:rFonts w:ascii="仿宋" w:eastAsia="仿宋" w:hAnsi="仿宋" w:cs="仿宋" w:hint="eastAsia"/>
            <w:lang w:eastAsia="zh-CN"/>
          </w:rPr>
          <w:t>(七)、清洁生产</w:t>
        </w:r>
        <w:r>
          <w:tab/>
        </w:r>
        <w:r>
          <w:fldChar w:fldCharType="begin"/>
        </w:r>
        <w:r>
          <w:instrText xml:space="preserve"> PAGEREF _Toc29451 \h </w:instrText>
        </w:r>
        <w:r>
          <w:fldChar w:fldCharType="separate"/>
        </w:r>
        <w:r>
          <w:t>40</w:t>
        </w:r>
        <w:r>
          <w:fldChar w:fldCharType="end"/>
        </w:r>
      </w:hyperlink>
    </w:p>
    <w:p>
      <w:pPr>
        <w:pStyle w:val="TOC2"/>
        <w:tabs>
          <w:tab w:val="right" w:leader="dot" w:pos="8306"/>
        </w:tabs>
      </w:pPr>
      <w:hyperlink w:anchor="_Toc2401" w:history="1">
        <w:r>
          <w:rPr>
            <w:rFonts w:ascii="仿宋" w:eastAsia="仿宋" w:hAnsi="仿宋" w:cs="仿宋" w:hint="eastAsia"/>
            <w:lang w:eastAsia="zh-CN"/>
          </w:rPr>
          <w:t>(八)、环境保护综合评价</w:t>
        </w:r>
        <w:r>
          <w:tab/>
        </w:r>
        <w:r>
          <w:fldChar w:fldCharType="begin"/>
        </w:r>
        <w:r>
          <w:instrText xml:space="preserve"> PAGEREF _Toc2401 \h </w:instrText>
        </w:r>
        <w:r>
          <w:fldChar w:fldCharType="separate"/>
        </w:r>
        <w:r>
          <w:t>41</w:t>
        </w:r>
        <w:r>
          <w:fldChar w:fldCharType="end"/>
        </w:r>
      </w:hyperlink>
    </w:p>
    <w:p>
      <w:pPr>
        <w:pStyle w:val="TOC1"/>
        <w:tabs>
          <w:tab w:val="right" w:leader="dot" w:pos="8306"/>
        </w:tabs>
      </w:pPr>
      <w:hyperlink w:anchor="_Toc7279" w:history="1">
        <w:r>
          <w:rPr>
            <w:rFonts w:ascii="仿宋" w:eastAsia="仿宋" w:hAnsi="仿宋" w:cs="仿宋" w:hint="eastAsia"/>
            <w:lang w:eastAsia="zh-CN"/>
          </w:rPr>
          <w:t>十一、井下多功能测振仪项目经营效益</w:t>
        </w:r>
        <w:r>
          <w:tab/>
        </w:r>
        <w:r>
          <w:fldChar w:fldCharType="begin"/>
        </w:r>
        <w:r>
          <w:instrText xml:space="preserve"> PAGEREF _Toc7279 \h </w:instrText>
        </w:r>
        <w:r>
          <w:fldChar w:fldCharType="separate"/>
        </w:r>
        <w:r>
          <w:t>43</w:t>
        </w:r>
        <w:r>
          <w:fldChar w:fldCharType="end"/>
        </w:r>
      </w:hyperlink>
    </w:p>
    <w:p>
      <w:pPr>
        <w:pStyle w:val="TOC2"/>
        <w:tabs>
          <w:tab w:val="right" w:leader="dot" w:pos="8306"/>
        </w:tabs>
      </w:pPr>
      <w:hyperlink w:anchor="_Toc1796" w:history="1">
        <w:r>
          <w:rPr>
            <w:rFonts w:ascii="仿宋" w:eastAsia="仿宋" w:hAnsi="仿宋" w:cs="仿宋" w:hint="eastAsia"/>
            <w:lang w:eastAsia="zh-CN"/>
          </w:rPr>
          <w:t>(一)、经济评价财务测算</w:t>
        </w:r>
        <w:r>
          <w:tab/>
        </w:r>
        <w:r>
          <w:fldChar w:fldCharType="begin"/>
        </w:r>
        <w:r>
          <w:instrText xml:space="preserve"> PAGEREF _Toc1796 \h </w:instrText>
        </w:r>
        <w:r>
          <w:fldChar w:fldCharType="separate"/>
        </w:r>
        <w:r>
          <w:t>43</w:t>
        </w:r>
        <w:r>
          <w:fldChar w:fldCharType="end"/>
        </w:r>
      </w:hyperlink>
    </w:p>
    <w:p>
      <w:pPr>
        <w:pStyle w:val="TOC2"/>
        <w:tabs>
          <w:tab w:val="right" w:leader="dot" w:pos="8306"/>
        </w:tabs>
      </w:pPr>
      <w:hyperlink w:anchor="_Toc10810" w:history="1">
        <w:r>
          <w:rPr>
            <w:rFonts w:ascii="仿宋" w:eastAsia="仿宋" w:hAnsi="仿宋" w:cs="仿宋" w:hint="eastAsia"/>
            <w:lang w:eastAsia="zh-CN"/>
          </w:rPr>
          <w:t>(二)、井下多功能测振仪项目盈利能力分析</w:t>
        </w:r>
        <w:r>
          <w:tab/>
        </w:r>
        <w:r>
          <w:fldChar w:fldCharType="begin"/>
        </w:r>
        <w:r>
          <w:instrText xml:space="preserve"> PAGEREF _Toc10810 \h </w:instrText>
        </w:r>
        <w:r>
          <w:fldChar w:fldCharType="separate"/>
        </w:r>
        <w:r>
          <w:t>44</w:t>
        </w:r>
        <w:r>
          <w:fldChar w:fldCharType="end"/>
        </w:r>
      </w:hyperlink>
    </w:p>
    <w:p>
      <w:pPr>
        <w:pStyle w:val="TOC1"/>
        <w:tabs>
          <w:tab w:val="right" w:leader="dot" w:pos="8306"/>
        </w:tabs>
      </w:pPr>
      <w:hyperlink w:anchor="_Toc27942" w:history="1">
        <w:r>
          <w:rPr>
            <w:rFonts w:ascii="仿宋" w:eastAsia="仿宋" w:hAnsi="仿宋" w:cs="仿宋" w:hint="eastAsia"/>
            <w:lang w:eastAsia="zh-CN"/>
          </w:rPr>
          <w:t>十二、井下多功能测振仪项目人力资源培养与发展</w:t>
        </w:r>
        <w:r>
          <w:tab/>
        </w:r>
        <w:r>
          <w:fldChar w:fldCharType="begin"/>
        </w:r>
        <w:r>
          <w:instrText xml:space="preserve"> PAGEREF _Toc27942 \h </w:instrText>
        </w:r>
        <w:r>
          <w:fldChar w:fldCharType="separate"/>
        </w:r>
        <w:r>
          <w:t>45</w:t>
        </w:r>
        <w:r>
          <w:fldChar w:fldCharType="end"/>
        </w:r>
      </w:hyperlink>
    </w:p>
    <w:p>
      <w:pPr>
        <w:pStyle w:val="TOC2"/>
        <w:tabs>
          <w:tab w:val="right" w:leader="dot" w:pos="8306"/>
        </w:tabs>
      </w:pPr>
      <w:hyperlink w:anchor="_Toc24174" w:history="1">
        <w:r>
          <w:rPr>
            <w:rFonts w:ascii="仿宋" w:eastAsia="仿宋" w:hAnsi="仿宋" w:cs="仿宋" w:hint="eastAsia"/>
            <w:lang w:eastAsia="zh-CN"/>
          </w:rPr>
          <w:t>(一)、人才需求与规划</w:t>
        </w:r>
        <w:r>
          <w:tab/>
        </w:r>
        <w:r>
          <w:fldChar w:fldCharType="begin"/>
        </w:r>
        <w:r>
          <w:instrText xml:space="preserve"> PAGEREF _Toc24174 \h </w:instrText>
        </w:r>
        <w:r>
          <w:fldChar w:fldCharType="separate"/>
        </w:r>
        <w:r>
          <w:t>45</w:t>
        </w:r>
        <w:r>
          <w:fldChar w:fldCharType="end"/>
        </w:r>
      </w:hyperlink>
    </w:p>
    <w:p>
      <w:pPr>
        <w:pStyle w:val="TOC2"/>
        <w:tabs>
          <w:tab w:val="right" w:leader="dot" w:pos="8306"/>
        </w:tabs>
      </w:pPr>
      <w:hyperlink w:anchor="_Toc23906" w:history="1">
        <w:r>
          <w:rPr>
            <w:rFonts w:ascii="仿宋" w:eastAsia="仿宋" w:hAnsi="仿宋" w:cs="仿宋" w:hint="eastAsia"/>
            <w:lang w:eastAsia="zh-CN"/>
          </w:rPr>
          <w:t>(二)、培训与发展计划</w:t>
        </w:r>
        <w:r>
          <w:tab/>
        </w:r>
        <w:r>
          <w:fldChar w:fldCharType="begin"/>
        </w:r>
        <w:r>
          <w:instrText xml:space="preserve"> PAGEREF _Toc23906 \h </w:instrText>
        </w:r>
        <w:r>
          <w:fldChar w:fldCharType="separate"/>
        </w:r>
        <w:r>
          <w:t>45</w:t>
        </w:r>
        <w:r>
          <w:fldChar w:fldCharType="end"/>
        </w:r>
      </w:hyperlink>
    </w:p>
    <w:p>
      <w:pPr>
        <w:pStyle w:val="TOC1"/>
        <w:tabs>
          <w:tab w:val="right" w:leader="dot" w:pos="8306"/>
        </w:tabs>
      </w:pPr>
      <w:hyperlink w:anchor="_Toc9548" w:history="1">
        <w:r>
          <w:rPr>
            <w:rFonts w:ascii="仿宋" w:eastAsia="仿宋" w:hAnsi="仿宋" w:cs="仿宋" w:hint="eastAsia"/>
            <w:lang w:eastAsia="zh-CN"/>
          </w:rPr>
          <w:t>十三、利益相关者分析与沟通计划</w:t>
        </w:r>
        <w:r>
          <w:tab/>
        </w:r>
        <w:r>
          <w:fldChar w:fldCharType="begin"/>
        </w:r>
        <w:r>
          <w:instrText xml:space="preserve"> PAGEREF _Toc9548 \h </w:instrText>
        </w:r>
        <w:r>
          <w:fldChar w:fldCharType="separate"/>
        </w:r>
        <w:r>
          <w:t>46</w:t>
        </w:r>
        <w:r>
          <w:fldChar w:fldCharType="end"/>
        </w:r>
      </w:hyperlink>
    </w:p>
    <w:p>
      <w:pPr>
        <w:pStyle w:val="TOC2"/>
        <w:tabs>
          <w:tab w:val="right" w:leader="dot" w:pos="8306"/>
        </w:tabs>
      </w:pPr>
      <w:hyperlink w:anchor="_Toc1960" w:history="1">
        <w:r>
          <w:rPr>
            <w:rFonts w:ascii="仿宋" w:eastAsia="仿宋" w:hAnsi="仿宋" w:cs="仿宋" w:hint="eastAsia"/>
            <w:lang w:eastAsia="zh-CN"/>
          </w:rPr>
          <w:t>(一)、利益相关者分析</w:t>
        </w:r>
        <w:r>
          <w:tab/>
        </w:r>
        <w:r>
          <w:fldChar w:fldCharType="begin"/>
        </w:r>
        <w:r>
          <w:instrText xml:space="preserve"> PAGEREF _Toc1960 \h </w:instrText>
        </w:r>
        <w:r>
          <w:fldChar w:fldCharType="separate"/>
        </w:r>
        <w:r>
          <w:t>46</w:t>
        </w:r>
        <w:r>
          <w:fldChar w:fldCharType="end"/>
        </w:r>
      </w:hyperlink>
    </w:p>
    <w:p>
      <w:pPr>
        <w:pStyle w:val="TOC2"/>
        <w:tabs>
          <w:tab w:val="right" w:leader="dot" w:pos="8306"/>
        </w:tabs>
      </w:pPr>
      <w:hyperlink w:anchor="_Toc22775" w:history="1">
        <w:r>
          <w:rPr>
            <w:rFonts w:ascii="仿宋" w:eastAsia="仿宋" w:hAnsi="仿宋" w:cs="仿宋" w:hint="eastAsia"/>
            <w:lang w:eastAsia="zh-CN"/>
          </w:rPr>
          <w:t>(二)、沟通计划</w:t>
        </w:r>
        <w:r>
          <w:tab/>
        </w:r>
        <w:r>
          <w:fldChar w:fldCharType="begin"/>
        </w:r>
        <w:r>
          <w:instrText xml:space="preserve"> PAGEREF _Toc22775 \h </w:instrText>
        </w:r>
        <w:r>
          <w:fldChar w:fldCharType="separate"/>
        </w:r>
        <w:r>
          <w:t>47</w:t>
        </w:r>
        <w:r>
          <w:fldChar w:fldCharType="end"/>
        </w:r>
      </w:hyperlink>
    </w:p>
    <w:p>
      <w:pPr>
        <w:pStyle w:val="TOC1"/>
        <w:tabs>
          <w:tab w:val="right" w:leader="dot" w:pos="8306"/>
        </w:tabs>
      </w:pPr>
      <w:hyperlink w:anchor="_Toc18388" w:history="1">
        <w:r>
          <w:rPr>
            <w:rFonts w:ascii="仿宋" w:eastAsia="仿宋" w:hAnsi="仿宋" w:cs="仿宋" w:hint="eastAsia"/>
            <w:lang w:eastAsia="zh-CN"/>
          </w:rPr>
          <w:t>十四、营销与推广策略</w:t>
        </w:r>
        <w:r>
          <w:tab/>
        </w:r>
        <w:r>
          <w:fldChar w:fldCharType="begin"/>
        </w:r>
        <w:r>
          <w:instrText xml:space="preserve"> PAGEREF _Toc18388 \h </w:instrText>
        </w:r>
        <w:r>
          <w:fldChar w:fldCharType="separate"/>
        </w:r>
        <w:r>
          <w:t>48</w:t>
        </w:r>
        <w:r>
          <w:fldChar w:fldCharType="end"/>
        </w:r>
      </w:hyperlink>
    </w:p>
    <w:p>
      <w:pPr>
        <w:pStyle w:val="TOC2"/>
        <w:tabs>
          <w:tab w:val="right" w:leader="dot" w:pos="8306"/>
        </w:tabs>
      </w:pPr>
      <w:hyperlink w:anchor="_Toc12048" w:history="1">
        <w:r>
          <w:rPr>
            <w:rFonts w:ascii="仿宋" w:eastAsia="仿宋" w:hAnsi="仿宋" w:cs="仿宋" w:hint="eastAsia"/>
            <w:lang w:eastAsia="zh-CN"/>
          </w:rPr>
          <w:t>(一)、产品/服务定位与特点</w:t>
        </w:r>
        <w:r>
          <w:tab/>
        </w:r>
        <w:r>
          <w:fldChar w:fldCharType="begin"/>
        </w:r>
        <w:r>
          <w:instrText xml:space="preserve"> PAGEREF _Toc12048 \h </w:instrText>
        </w:r>
        <w:r>
          <w:fldChar w:fldCharType="separate"/>
        </w:r>
        <w:r>
          <w:t>48</w:t>
        </w:r>
        <w:r>
          <w:fldChar w:fldCharType="end"/>
        </w:r>
      </w:hyperlink>
    </w:p>
    <w:p>
      <w:pPr>
        <w:pStyle w:val="TOC2"/>
        <w:tabs>
          <w:tab w:val="right" w:leader="dot" w:pos="8306"/>
        </w:tabs>
      </w:pPr>
      <w:hyperlink w:anchor="_Toc2383" w:history="1">
        <w:r>
          <w:rPr>
            <w:rFonts w:ascii="仿宋" w:eastAsia="仿宋" w:hAnsi="仿宋" w:cs="仿宋" w:hint="eastAsia"/>
            <w:lang w:eastAsia="zh-CN"/>
          </w:rPr>
          <w:t>(二)、市场定位与竞争分析</w:t>
        </w:r>
        <w:r>
          <w:tab/>
        </w:r>
        <w:r>
          <w:fldChar w:fldCharType="begin"/>
        </w:r>
        <w:r>
          <w:instrText xml:space="preserve"> PAGEREF _Toc2383 \h </w:instrText>
        </w:r>
        <w:r>
          <w:fldChar w:fldCharType="separate"/>
        </w:r>
        <w:r>
          <w:t>50</w:t>
        </w:r>
        <w:r>
          <w:fldChar w:fldCharType="end"/>
        </w:r>
      </w:hyperlink>
    </w:p>
    <w:p>
      <w:pPr>
        <w:pStyle w:val="TOC2"/>
        <w:tabs>
          <w:tab w:val="right" w:leader="dot" w:pos="8306"/>
        </w:tabs>
      </w:pPr>
      <w:hyperlink w:anchor="_Toc2151" w:history="1">
        <w:r>
          <w:rPr>
            <w:rFonts w:ascii="仿宋" w:eastAsia="仿宋" w:hAnsi="仿宋" w:cs="仿宋" w:hint="eastAsia"/>
            <w:lang w:eastAsia="zh-CN"/>
          </w:rPr>
          <w:t>(三)、营销渠道与策略</w:t>
        </w:r>
        <w:r>
          <w:tab/>
        </w:r>
        <w:r>
          <w:fldChar w:fldCharType="begin"/>
        </w:r>
        <w:r>
          <w:instrText xml:space="preserve"> PAGEREF _Toc2151 \h </w:instrText>
        </w:r>
        <w:r>
          <w:fldChar w:fldCharType="separate"/>
        </w:r>
        <w:r>
          <w:t>51</w:t>
        </w:r>
        <w:r>
          <w:fldChar w:fldCharType="end"/>
        </w:r>
      </w:hyperlink>
    </w:p>
    <w:p>
      <w:pPr>
        <w:pStyle w:val="TOC2"/>
        <w:tabs>
          <w:tab w:val="right" w:leader="dot" w:pos="8306"/>
        </w:tabs>
      </w:pPr>
      <w:hyperlink w:anchor="_Toc26769" w:history="1">
        <w:r>
          <w:rPr>
            <w:rFonts w:ascii="仿宋" w:eastAsia="仿宋" w:hAnsi="仿宋" w:cs="仿宋" w:hint="eastAsia"/>
            <w:lang w:eastAsia="zh-CN"/>
          </w:rPr>
          <w:t>(四)、推广与宣传活动</w:t>
        </w:r>
        <w:r>
          <w:tab/>
        </w:r>
        <w:r>
          <w:fldChar w:fldCharType="begin"/>
        </w:r>
        <w:r>
          <w:instrText xml:space="preserve"> PAGEREF _Toc26769 \h </w:instrText>
        </w:r>
        <w:r>
          <w:fldChar w:fldCharType="separate"/>
        </w:r>
        <w:r>
          <w:t>52</w:t>
        </w:r>
        <w:r>
          <w:fldChar w:fldCharType="end"/>
        </w:r>
      </w:hyperlink>
    </w:p>
    <w:p>
      <w:pPr>
        <w:pStyle w:val="TOC1"/>
        <w:tabs>
          <w:tab w:val="right" w:leader="dot" w:pos="8306"/>
        </w:tabs>
      </w:pPr>
      <w:hyperlink w:anchor="_Toc23280" w:history="1">
        <w:r>
          <w:rPr>
            <w:rFonts w:ascii="仿宋" w:eastAsia="仿宋" w:hAnsi="仿宋" w:cs="仿宋" w:hint="eastAsia"/>
            <w:lang w:eastAsia="zh-CN"/>
          </w:rPr>
          <w:t>十五、井下多功能测振仪项目变更管理</w:t>
        </w:r>
        <w:r>
          <w:tab/>
        </w:r>
        <w:r>
          <w:fldChar w:fldCharType="begin"/>
        </w:r>
        <w:r>
          <w:instrText xml:space="preserve"> PAGEREF _Toc23280 \h </w:instrText>
        </w:r>
        <w:r>
          <w:fldChar w:fldCharType="separate"/>
        </w:r>
        <w:r>
          <w:t>58</w:t>
        </w:r>
        <w:r>
          <w:fldChar w:fldCharType="end"/>
        </w:r>
      </w:hyperlink>
    </w:p>
    <w:p>
      <w:pPr>
        <w:pStyle w:val="TOC2"/>
        <w:tabs>
          <w:tab w:val="right" w:leader="dot" w:pos="8306"/>
        </w:tabs>
      </w:pPr>
      <w:hyperlink w:anchor="_Toc2477" w:history="1">
        <w:r>
          <w:rPr>
            <w:rFonts w:ascii="仿宋" w:eastAsia="仿宋" w:hAnsi="仿宋" w:cs="仿宋" w:hint="eastAsia"/>
            <w:lang w:eastAsia="zh-CN"/>
          </w:rPr>
          <w:t>(一)、变更申请与评估</w:t>
        </w:r>
        <w:r>
          <w:tab/>
        </w:r>
        <w:r>
          <w:fldChar w:fldCharType="begin"/>
        </w:r>
        <w:r>
          <w:instrText xml:space="preserve"> PAGEREF _Toc2477 \h </w:instrText>
        </w:r>
        <w:r>
          <w:fldChar w:fldCharType="separate"/>
        </w:r>
        <w:r>
          <w:t>58</w:t>
        </w:r>
        <w:r>
          <w:fldChar w:fldCharType="end"/>
        </w:r>
      </w:hyperlink>
    </w:p>
    <w:p>
      <w:pPr>
        <w:pStyle w:val="TOC2"/>
        <w:tabs>
          <w:tab w:val="right" w:leader="dot" w:pos="8306"/>
        </w:tabs>
      </w:pPr>
      <w:hyperlink w:anchor="_Toc28827" w:history="1">
        <w:r>
          <w:rPr>
            <w:rFonts w:ascii="仿宋" w:eastAsia="仿宋" w:hAnsi="仿宋" w:cs="仿宋" w:hint="eastAsia"/>
            <w:lang w:eastAsia="zh-CN"/>
          </w:rPr>
          <w:t>(二)、变更实施与控制</w:t>
        </w:r>
        <w:r>
          <w:tab/>
        </w:r>
        <w:r>
          <w:fldChar w:fldCharType="begin"/>
        </w:r>
        <w:r>
          <w:instrText xml:space="preserve"> PAGEREF _Toc28827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73"/>
      <w:r>
        <w:rPr>
          <w:rFonts w:ascii="仿宋" w:eastAsia="仿宋" w:hAnsi="仿宋" w:cs="仿宋" w:hint="eastAsia"/>
          <w:sz w:val="28"/>
          <w:lang w:eastAsia="zh-CN"/>
        </w:rPr>
        <w:t>一、井下多功能测振仪项目文档管理</w:t>
      </w:r>
      <w:bookmarkEnd w:id="2"/>
    </w:p>
    <w:p>
      <w:pPr>
        <w:pStyle w:val="Heading2"/>
        <w:rPr>
          <w:rFonts w:ascii="仿宋" w:eastAsia="仿宋" w:hAnsi="仿宋" w:cs="仿宋" w:hint="eastAsia"/>
          <w:lang w:eastAsia="zh-CN"/>
        </w:rPr>
      </w:pPr>
      <w:bookmarkStart w:id="3" w:name="_Toc81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井下多功能测振仪项目高度重视文档的质量和准确性，以支持井下多功能测振仪项目的各项活动和决策。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文档的编制始于井下多功能测振仪项目计划的初期，我们制定了详细的文档编制计划，明确了每个文档的内容、格式和编写责任人。在井下多功能测振仪项目启动阶段，我们首先编制了井下多功能测振仪项目章程，明确定义了井下多功能测振仪项目的目标、范围、风险等关键要素。随后，井下多功能测振仪项目团队根据计划陆续编制了需求文档、设计文档、测试文档等各类文档，确保井下多功能测振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井下多功能测振仪项目管理中的重要环节，旨在确保井下多功能测振仪项目文档符合质量标准和井下多功能测振仪项目需求。在井下多功能测振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井下多功能测振仪项目相关利益方和专业领域的专家对文档进行独立审查。这有助于获取更全面、客观的反馈，确保井下多功能测振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在文档编制与审查方面建立了严格的管理机制，通过规范的流程和多维度的审查，确保井下多功能测振仪项目文档的质量、准确性和可靠性，为井下多功能测振仪项目的顺利推进提供了有力支持。</w:t>
      </w:r>
    </w:p>
    <w:p>
      <w:pPr>
        <w:pStyle w:val="Heading2"/>
        <w:ind w:firstLine="560" w:firstLineChars="200"/>
        <w:rPr>
          <w:rFonts w:ascii="仿宋" w:eastAsia="仿宋" w:hAnsi="仿宋" w:cs="仿宋" w:hint="eastAsia"/>
          <w:sz w:val="28"/>
          <w:lang w:eastAsia="zh-CN"/>
        </w:rPr>
      </w:pPr>
      <w:bookmarkStart w:id="4" w:name="_Toc88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我们通过多渠道发布文档，包括电子邮件、井下多功能测振仪项目管理平台、内部网站等，以满足不同团队成员的偏好和需求。多渠道发布确保了信息的全面覆盖。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我们采用了精细的权限控制，确保只有授权人员可以访问敏感信息。这种安全措施保护了井下多功能测振仪项目文档的机密性，防止了未经授权的信息泄露。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4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井下多功能测振仪项目生命周期中一个至关重要的环节，直接关系到井下多功能测振仪项目信息的长期保存和历史记录的完整性。在井下多功能测振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4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1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井下多功能测振仪项目的主要产品是XXXX，预计年产值为XXX万元。这一产品在市场中占据着重要的地位，其广泛的应用范围使得该井下多功能测振仪项目的市场前景非常广阔。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下多功能测振仪项目的xxx产品作为重要的原材料之一，将在多个领域发挥关键作用。其在建筑、交通、能源等方面的广泛应用将为整个产业链提供强大的支持，形成产业协同效应。井下多功能测振仪项目的年产值XXX万XXX万XXX万万元不仅反映了其在市场上的巨大潜力，更预示着它对国民经济的积极贡献。这种关联度高、涉及面广的产业关系，使得该井下多功能测振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56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总征地面积为XXXX平方米，相当于约XX.XX亩，其中净用地面积为XXXX平方米，红线范围内相当于约XX.XX亩。这一用地规模充分考虑了井下多功能测振仪项目的建设需求，保障了井下多功能测振仪项目在合适的空间内得以充分发展。井下多功能测振仪项目规划的总建筑面积为XXXX平方米，其中主体工程建设占XXXX平方米，计容建筑面积达XXXX平方米。预计建筑工程的投资将达到XXXX万元，为井下多功能测振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计划购置的设备共计XXXX台（套），设备购置费用为XXXX万元。这一设备购置计划充分考虑到井下多功能测振仪项目的生产需求和技术要求，确保了井下多功能测振仪项目在生产运营中具备先进的技术装备和高效的生产能力。设备的合理配置将为井下多功能测振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计划总投资为XXXX万元，预计年实现营业收入为XXXX万元。这一产能规模的设定旨在确保井下多功能测振仪项目能够在投资与回报之间取得平衡，实现长期可持续的发展。井下多功能测振仪项目的总投资充分考虑到各个方面的需求，包括用地建设、设备购置等多个环节，以确保井下多功能测振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956"/>
      <w:r>
        <w:rPr>
          <w:rFonts w:ascii="仿宋" w:eastAsia="仿宋" w:hAnsi="仿宋" w:cs="仿宋" w:hint="eastAsia"/>
          <w:sz w:val="28"/>
          <w:lang w:eastAsia="zh-CN"/>
        </w:rPr>
        <w:t>三、井下多功能测振仪项目选址可行性分析</w:t>
      </w:r>
      <w:bookmarkEnd w:id="9"/>
    </w:p>
    <w:p>
      <w:pPr>
        <w:pStyle w:val="Heading2"/>
        <w:rPr>
          <w:rFonts w:ascii="仿宋" w:eastAsia="仿宋" w:hAnsi="仿宋" w:cs="仿宋" w:hint="eastAsia"/>
          <w:lang w:eastAsia="zh-CN"/>
        </w:rPr>
      </w:pPr>
      <w:bookmarkStart w:id="10" w:name="_Toc18303"/>
      <w:r>
        <w:rPr>
          <w:rFonts w:ascii="仿宋" w:eastAsia="仿宋" w:hAnsi="仿宋" w:cs="仿宋" w:hint="eastAsia"/>
          <w:lang w:eastAsia="zh-CN"/>
        </w:rPr>
        <w:t>(一)、井下多功能测振仪项目选址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该井下多功能测振仪项目选址位于XX省XX市XX区XXX街道</w:t>
      </w:r>
    </w:p>
    <w:p>
      <w:pPr>
        <w:pStyle w:val="Heading2"/>
        <w:ind w:firstLine="560" w:firstLineChars="200"/>
        <w:rPr>
          <w:rFonts w:ascii="仿宋" w:eastAsia="仿宋" w:hAnsi="仿宋" w:cs="仿宋" w:hint="eastAsia"/>
          <w:sz w:val="28"/>
          <w:lang w:eastAsia="zh-CN"/>
        </w:rPr>
      </w:pPr>
      <w:bookmarkStart w:id="11" w:name="_Toc501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下多功能测振仪项目的征地面积将根据井下多功能测振仪项目的实际规模和需求进行精确规划。具体面积XXX平方米，旨在确保井下多功能测振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净用地面积是在征地面积基础上去除不可利用面积后的实际可开发用地。具体面积XXX平方米，考虑到环保、交通、安全等多方面因素，以确保井下多功能测振仪项目在整体利用效率上达到最优。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井下多功能测振仪项目计划建设的建筑总规模具体面积XXX平方米。这一规模的确定综合考虑了井下多功能测振仪项目的性质、规模，以及城市规划的相关要求，确保建筑布局与周边环境协调一致。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绿地率是井下多功能测振仪项目用地中被规划为绿地的比例。具体面积XXX平方米，旨在通过合理规划绿地，改善井下多功能测振仪项目周边环境，提升居民生活质量，并符合城市整体绿化规划。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容积率是用地上可以建设的建筑总体积与用地面积之比。具体面积XXX，通过合理的容积率规划，确保井下多功能测振仪项目建筑规模与周边环境和谐共生。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井下多功能测振仪项目选址与当地城市规划相一致，具体面积XXX平方米。通过与城市规划部门深入沟通，确保井下多功能测振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下多功能测振仪项目选址符合当地产业政策，具体面积XXX平方米。这包括井下多功能测振仪项目对当地经济的促进作用，以及对相关产业的带动效应，确保井下多功能测振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用地总体要求必须符合环保和可持续发展的原则，具体面积XXX平方米。通过采用绿色建筑设计、节能减排等措施，确保井下多功能测振仪项目在建设和运营过程中对环境的影响最小化，达到可持续发展的要求。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确保井下多功能测振仪项目选址具备必要的公共设施配套，具体面积XXX平方米。这包括交通便利性、教育、医疗等基础设施，以提高居民生活品质，使得井下多功能测振仪项目选址更具吸引力。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考虑用地总体要求对当地社会稳定性的影响，具体面积XXX平方米。通过深入了解当地社区反馈，确保井下多功能测振仪项目的选址和建设过程对当地社会和谐稳定产生积极作用。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下多功能测振仪项目选址不仅符合法规和规划，还在实际操作中具有可行性。这一全面规划将为井下多功能测振仪项目的成功实施提供坚实的基础，确保井下多功能测振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30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下多功能测振仪项目的设备规划和空间设计中，我们将采取灵活设备布局的措施。设备布局将根据实际需求进行灵活设计，避免不必要的浪费。通过合理规划设备摆放位置，我们将提高设备的利用率，减少设备间距，以确保井下多功能测振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下多功能测振仪项目内部引入共享设施的概念，例如共享会议室、办公区等。通过这种方式，我们可以减少对资源的重复建设，提高资源共享效率，从而减小井下多功能测振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15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井下多功能测振仪项目的总图布置中，我们将不同功能区域进行明确的规划，以最大程度满足井下多功能测振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27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下多功能测振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井下多功能测振仪项目对环境的影响是综合评价的重要因素之一。我们将详细考虑选址周边的自然环境、生态保护区、水源地等情况，确保井下多功能测振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对选址的评价还需充分考虑当地政府的产业政策和法规。我们将详细了解井下多功能测振仪项目所在地的相关政策，确保井下多功能测振仪项目的规划和运营与当地法规相符，降低不必要的法律风险。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考虑到社会稳定性对企业运营的重要性，我们将评估选址地区的社会安全情况、劳工关系、社区反馈等方面，以确保井下多功能测振仪项目的建设和运营不会受到社会稳定性的负面影响。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最后，我们将综合考虑用地成本，包括土地购置费用、土地开发成本等。通过对用地成本的详细评估，我们能够做出更为精确的经济效益分析，为井下多功能测振仪项目的投资决策提供有力支持。</w:t>
      </w:r>
    </w:p>
    <w:p>
      <w:pPr>
        <w:pStyle w:val="Heading1"/>
        <w:ind w:firstLine="560" w:firstLineChars="200"/>
        <w:rPr>
          <w:rFonts w:ascii="仿宋" w:eastAsia="仿宋" w:hAnsi="仿宋" w:cs="仿宋" w:hint="eastAsia"/>
          <w:sz w:val="28"/>
          <w:lang w:eastAsia="zh-CN"/>
        </w:rPr>
      </w:pPr>
      <w:bookmarkStart w:id="15" w:name="_Toc31397"/>
      <w:r>
        <w:rPr>
          <w:rFonts w:ascii="仿宋" w:eastAsia="仿宋" w:hAnsi="仿宋" w:cs="仿宋" w:hint="eastAsia"/>
          <w:sz w:val="28"/>
          <w:lang w:eastAsia="zh-CN"/>
        </w:rPr>
        <w:t>四、井下多功能测振仪项目建设单位说明</w:t>
      </w:r>
      <w:bookmarkEnd w:id="15"/>
    </w:p>
    <w:p>
      <w:pPr>
        <w:pStyle w:val="Heading2"/>
        <w:rPr>
          <w:rFonts w:ascii="仿宋" w:eastAsia="仿宋" w:hAnsi="仿宋" w:cs="仿宋" w:hint="eastAsia"/>
          <w:lang w:eastAsia="zh-CN"/>
        </w:rPr>
      </w:pPr>
      <w:bookmarkStart w:id="16" w:name="_Toc25238"/>
      <w:r>
        <w:rPr>
          <w:rFonts w:ascii="仿宋" w:eastAsia="仿宋" w:hAnsi="仿宋" w:cs="仿宋" w:hint="eastAsia"/>
          <w:lang w:eastAsia="zh-CN"/>
        </w:rPr>
        <w:t>(一)、井下多功能测振仪项目承办单位基本情况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68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井下多功能测振仪项目承办单位的XXXX，我们着眼于实现可持续的经济效益。通过技术创新和解决方案的提供，公司预计在井下多功能测振仪项目执行期间将获得可观的收入增长。这一收入来源主要包括井下多功能测振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同时，我们注重成本控制和效率提升，以确保井下多功能测振仪项目的可持续盈利。透过精细的管理和资源优化，公司期望实现井下多功能测振仪项目利润最大化。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井下多功能测振仪项目实施进行全面的投资评估，包括井下多功能测振仪项目启动阶段的资金投入和后续运营成本。通过对井下多功能测振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井下多功能测振仪项目实施过程中具备足够的资金流动性，公司将进行详尽的现金流分析。这包括资金需求的合理预测、井下多功能测振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786"/>
      <w:r>
        <w:rPr>
          <w:rFonts w:ascii="仿宋" w:eastAsia="仿宋" w:hAnsi="仿宋" w:cs="仿宋" w:hint="eastAsia"/>
          <w:sz w:val="28"/>
          <w:lang w:eastAsia="zh-CN"/>
        </w:rPr>
        <w:t>五、井下多功能测振仪项目危机管理</w:t>
      </w:r>
      <w:bookmarkEnd w:id="18"/>
    </w:p>
    <w:p>
      <w:pPr>
        <w:pStyle w:val="Heading2"/>
        <w:rPr>
          <w:rFonts w:ascii="仿宋" w:eastAsia="仿宋" w:hAnsi="仿宋" w:cs="仿宋" w:hint="eastAsia"/>
          <w:lang w:eastAsia="zh-CN"/>
        </w:rPr>
      </w:pPr>
      <w:bookmarkStart w:id="19" w:name="_Toc1850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危机管理中，危机预警与识别是确保井下多功能测振仪项目稳健运行的核心步骤。通过建立全面的监测机制，井下多功能测振仪项目团队旨在及时发现和理解潜在的风险和危机因素，以便采取及时的预防和应对措施，确保井下多功能测振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下多功能测振仪项目团队全面分析了整个井下多功能测振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下多功能测振仪项目团队着重于明确定义井下多功能测振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下多功能测振仪项目进展的持续监控，团队能够及时发现潜在问题并作出迅速反应。井下多功能测振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在这一阶段，团队的专业素养和反应速度将发挥至关重要的作用，以确保潜在危机能够在初期得到有效的处理，最大程度地减轻负面影响。通过危机预警与识别，井下多功能测振仪项目得以更有序、可控地推进。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https://d.book118.com/788033120137006025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71349"/>
    <w:rsid w:val="2AB713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33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2024-01-11T15:30:00Z</dcterms:created>
  <dcterms:modified xsi:type="dcterms:W3CDTF">2024-01-11T15:30:24Z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3E1A8C61C6144E0A854787271D4BB60C_11</vt:lpwstr>
  </property>
  <property fmtid="{D5CDD505-2E9C-101B-9397-08002B2CF9AE}" pid="3" name="KSOProductBuildVer">
    <vt:lpwstr>2052-12.1.0.16120</vt:lpwstr>
  </property>
</Properties>
</file>