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7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轨道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交通服务项目创业计划书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805685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、轨道交通服务项目可行性研究报告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)、轨道交通服务项目技术工艺分析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)、轨道交通服务项目技术流程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)、轨道交通服务项目建设期原辅材料供应情况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、轨道交通服务项目运营期原辅材料供应及质量管理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二)、社会责任轨道交通服务项目与计划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)、轨道交通服务项目对环境的主要影响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68047374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31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27784853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四)、绩效管理与激励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十二、质量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)、生产过程控制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十三、轨道交通服务项目管理与团队协作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一)、轨道交通服务项目管理方法论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(二)、轨道交通服务项目计划与进度管理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(五)、轨道交通服务项目风险管理与应对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3" w:righ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旨在规范和指导轨道交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通服务项目的实施</w:t>
      </w:r>
      <w:r>
        <w:rPr>
          <w:rFonts w:ascii="FangSong" w:eastAsia="FangSong" w:hAnsi="FangSong" w:cs="FangSong"/>
          <w:spacing w:val="-3"/>
          <w:sz w:val="28"/>
          <w:szCs w:val="28"/>
        </w:rPr>
        <w:t>过程。本方案的开展将包括轨道交通服务项目的目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的和背景、需求分析、项目范围、时间计划、资源分配等重要内</w:t>
      </w:r>
      <w:r>
        <w:rPr>
          <w:rFonts w:ascii="FangSong" w:eastAsia="FangSong" w:hAnsi="FangSong" w:cs="FangSong"/>
          <w:spacing w:val="-1"/>
          <w:sz w:val="28"/>
          <w:szCs w:val="28"/>
        </w:rPr>
        <w:t>容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认知的平台。请注意，本方案不可做为商业用途，只用作学习交</w:t>
      </w:r>
      <w:r>
        <w:rPr>
          <w:rFonts w:ascii="FangSong" w:eastAsia="FangSong" w:hAnsi="FangSong" w:cs="FangSong"/>
          <w:spacing w:val="-1"/>
          <w:sz w:val="28"/>
          <w:szCs w:val="28"/>
        </w:rPr>
        <w:t>流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二、轨道交通服务项目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在轨</w:t>
      </w:r>
      <w:r>
        <w:rPr>
          <w:rFonts w:ascii="FangSong" w:eastAsia="FangSong" w:hAnsi="FangSong" w:cs="FangSong"/>
          <w:spacing w:val="-15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交通服务行业，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1" w:line="371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right="1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，成为消费者首选的轨道交通服务产品。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轨道交通服务项目总投资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们的建设规模旨在实现一个全面、可持续的轨道交通服务项目。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轨道交</w:t>
      </w:r>
      <w:r>
        <w:rPr>
          <w:rFonts w:ascii="FangSong" w:eastAsia="FangSong" w:hAnsi="FangSong" w:cs="FangSong"/>
          <w:spacing w:val="-3"/>
          <w:sz w:val="28"/>
          <w:szCs w:val="28"/>
        </w:rPr>
        <w:t>通服务项目总投资将主要用于以下几个方面：</w:t>
      </w:r>
    </w:p>
    <w:p>
      <w:pPr>
        <w:spacing w:before="1" w:line="411" w:lineRule="auto"/>
        <w:ind w:left="33" w:right="196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道</w:t>
      </w:r>
      <w:r>
        <w:rPr>
          <w:rFonts w:ascii="FangSong" w:eastAsia="FangSong" w:hAnsi="FangSong" w:cs="FangSong"/>
          <w:spacing w:val="-4"/>
          <w:sz w:val="28"/>
          <w:szCs w:val="28"/>
        </w:rPr>
        <w:t>交通服务项目的顺利进行。</w:t>
      </w:r>
    </w:p>
    <w:p>
      <w:pPr>
        <w:spacing w:before="1" w:line="411" w:lineRule="auto"/>
        <w:ind w:left="33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一部分资金将用于技术研发，以确保轨道交通服务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轨道交通服务项目规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我们计划在轨道交通服务项目建设后的第一年实现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3" w:line="371" w:lineRule="auto"/>
        <w:ind w:left="32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轨</w:t>
      </w:r>
      <w:r>
        <w:rPr>
          <w:rFonts w:ascii="FangSong" w:eastAsia="FangSong" w:hAnsi="FangSong" w:cs="FangSong"/>
          <w:spacing w:val="-17"/>
          <w:sz w:val="28"/>
          <w:szCs w:val="28"/>
        </w:rPr>
        <w:t>道</w:t>
      </w:r>
      <w:r>
        <w:rPr>
          <w:rFonts w:ascii="FangSong" w:eastAsia="FangSong" w:hAnsi="FangSong" w:cs="FangSong"/>
          <w:spacing w:val="-16"/>
          <w:sz w:val="28"/>
          <w:szCs w:val="28"/>
        </w:rPr>
        <w:t>交通服务项目规模：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轨道交通服务项目将建设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区域、仓储设施等。这将确保轨道交通服务项目能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处理、废气处理等，以确保轨道交通服务项目的环保性。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轨道交通服务项目总投资与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88" w:line="416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轨道交通服务项目总征地面积为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亩)。轨道交通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20" w:right="14" w:firstLine="11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8"/>
          <w:sz w:val="28"/>
          <w:szCs w:val="28"/>
        </w:rPr>
        <w:t>服务项目规划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轨道交</w:t>
      </w: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服务项目计划购置设备共计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元。这些设备将在轨道交通服务项目运营中发挥关键作用，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轨道交通服务项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计划总投资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万元，这将为轨道交通服务项目未来的发展提供可观的经济回报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轨道</w:t>
      </w:r>
      <w:r>
        <w:rPr>
          <w:rFonts w:ascii="FangSong" w:eastAsia="FangSong" w:hAnsi="FangSong" w:cs="FangSong"/>
          <w:spacing w:val="-13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通服务行业作为一个充满活力的领域，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轨道交通服务行业在技术上取得了显著的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4" w:lineRule="auto"/>
        <w:ind w:left="42" w:firstLine="5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**轨道交通服务行业**是一片充满活力的领域，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</w:t>
      </w:r>
      <w:r>
        <w:rPr>
          <w:rFonts w:ascii="FangSong" w:eastAsia="FangSong" w:hAnsi="FangSong" w:cs="FangSong"/>
          <w:spacing w:val="-3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品</w:t>
      </w:r>
      <w:r>
        <w:rPr>
          <w:rFonts w:ascii="FangSong" w:eastAsia="FangSong" w:hAnsi="FangSong" w:cs="FangSong"/>
          <w:spacing w:val="-14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6"/>
          <w:sz w:val="28"/>
          <w:szCs w:val="28"/>
        </w:rPr>
        <w:t>于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XXX</w:t>
      </w:r>
    </w:p>
    <w:p>
      <w:pPr>
        <w:sectPr>
          <w:pgSz w:w="11906" w:h="16839"/>
          <w:pgMar w:top="1431" w:right="1718" w:bottom="0" w:left="1785" w:header="0" w:footer="0" w:gutter="0"/>
          <w:pgNumType w:start="16"/>
          <w:cols w:space="708"/>
        </w:sectPr>
      </w:pPr>
    </w:p>
    <w:p>
      <w:pPr>
        <w:spacing w:before="18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轨道</w:t>
      </w:r>
      <w:r>
        <w:rPr>
          <w:rFonts w:ascii="FangSong" w:eastAsia="FangSong" w:hAnsi="FangSong" w:cs="FangSong"/>
          <w:spacing w:val="-13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通服务行业市场规模庞大，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轨道交通服务行业在技术上取得了显著的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245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90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8" w:line="414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ectPr>
          <w:pgSz w:w="11906" w:h="16839"/>
          <w:pgMar w:top="1431" w:right="1704" w:bottom="0" w:left="1785" w:header="0" w:footer="0" w:gutter="0"/>
          <w:pgNumType w:start="18"/>
          <w:cols w:space="708"/>
        </w:sectPr>
      </w:pPr>
    </w:p>
    <w:p>
      <w:pPr>
        <w:spacing w:before="183" w:line="222" w:lineRule="auto"/>
        <w:ind w:left="62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、轨道交通服务项目技术工艺分析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7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3" w:line="411" w:lineRule="auto"/>
        <w:ind w:left="31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提供优质产品和服务。保障工艺流程能够满足轨道交通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进行操作，提高产品合格率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5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</w:p>
    <w:p>
      <w:pPr>
        <w:sectPr>
          <w:pgSz w:w="11906" w:h="16839"/>
          <w:pgMar w:top="1431" w:right="1743" w:bottom="0" w:left="1785" w:header="0" w:footer="0" w:gutter="0"/>
          <w:pgNumType w:start="19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3"/>
          <w:sz w:val="28"/>
          <w:szCs w:val="28"/>
        </w:rPr>
        <w:t>值</w:t>
      </w:r>
      <w:r>
        <w:rPr>
          <w:rFonts w:ascii="FangSong" w:eastAsia="FangSong" w:hAnsi="FangSong" w:cs="FangSong"/>
          <w:spacing w:val="-2"/>
          <w:sz w:val="28"/>
          <w:szCs w:val="28"/>
        </w:rPr>
        <w:t>的产品，不断提高企业市场竞争力。</w:t>
      </w:r>
    </w:p>
    <w:p>
      <w:pPr>
        <w:spacing w:before="290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轨道交通服务项目建设贯彻“三同时”的原则，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轨道</w:t>
      </w:r>
      <w:r>
        <w:rPr>
          <w:rFonts w:ascii="FangSong" w:eastAsia="FangSong" w:hAnsi="FangSong" w:cs="FangSong"/>
          <w:spacing w:val="-13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通服务项目拟采用国内成熟的生产工艺，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轨</w:t>
      </w:r>
      <w:r>
        <w:rPr>
          <w:rFonts w:ascii="FangSong" w:eastAsia="FangSong" w:hAnsi="FangSong" w:cs="FangSong"/>
          <w:spacing w:val="-10"/>
          <w:sz w:val="28"/>
          <w:szCs w:val="28"/>
        </w:rPr>
        <w:t>道交通服务项目的技术保障措施从设计、施工、试运行到投产、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以确保轨道交通服务项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持将确保轨道交通服务项目的可持续发展和高效运营。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(三)、轨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道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交通服务项目技术流程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220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20"/>
          <w:cols w:space="708"/>
        </w:sectPr>
      </w:pPr>
    </w:p>
    <w:p>
      <w:pPr>
        <w:spacing w:before="183"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0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1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07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在轨道交通服务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7" w:lineRule="auto"/>
        <w:ind w:left="33" w:right="14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据分析工具监测和分析轨道交通服务项目各环节数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3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7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共同构建了高效、稳定的轨道交通服务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实施框架，确保轨道交通服务项目顺利推进。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确保选用的设备能够满足轨道交通服务项目的技术要求，例如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所选设备与轨道交通服务项目工艺流程相匹配，例如：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设备的生产能力是否符合轨道交通服务项目的产能需求。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2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89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90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ectPr>
          <w:pgSz w:w="11906" w:h="16839"/>
          <w:pgMar w:top="1431" w:right="1603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(一)、轨道交通服务项目建设期原辅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在轨</w:t>
      </w:r>
      <w:r>
        <w:rPr>
          <w:rFonts w:ascii="FangSong" w:eastAsia="FangSong" w:hAnsi="FangSong" w:cs="FangSong"/>
          <w:spacing w:val="-15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交通服务项目的建设和运营过程中，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保工程顺利进行和</w:t>
      </w:r>
      <w:r>
        <w:rPr>
          <w:rFonts w:ascii="FangSong" w:eastAsia="FangSong" w:hAnsi="FangSong" w:cs="FangSong"/>
          <w:spacing w:val="-3"/>
          <w:sz w:val="28"/>
          <w:szCs w:val="28"/>
        </w:rPr>
        <w:t>产品质量稳定的重要环节。本章将详细探讨轨道交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服务项目建设期和运营期的原辅材料供应情况，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10"/>
          <w:sz w:val="28"/>
          <w:szCs w:val="28"/>
        </w:rPr>
        <w:t>措施。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轨道交通服务项目建设期原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在轨</w:t>
      </w:r>
      <w:r>
        <w:rPr>
          <w:rFonts w:ascii="FangSong" w:eastAsia="FangSong" w:hAnsi="FangSong" w:cs="FangSong"/>
          <w:spacing w:val="-15"/>
          <w:sz w:val="28"/>
          <w:szCs w:val="28"/>
        </w:rPr>
        <w:t>道</w:t>
      </w:r>
      <w:r>
        <w:rPr>
          <w:rFonts w:ascii="FangSong" w:eastAsia="FangSong" w:hAnsi="FangSong" w:cs="FangSong"/>
          <w:spacing w:val="-8"/>
          <w:sz w:val="28"/>
          <w:szCs w:val="28"/>
        </w:rPr>
        <w:t>交通服务项目建设期间，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影响。下面是轨道交通服务项目建设期原辅材料供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4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(二)、轨道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交通服务项目运营期原辅材料供应及质量管理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轨道</w:t>
      </w:r>
      <w:r>
        <w:rPr>
          <w:rFonts w:ascii="FangSong" w:eastAsia="FangSong" w:hAnsi="FangSong" w:cs="FangSong"/>
          <w:spacing w:val="-13"/>
          <w:sz w:val="28"/>
          <w:szCs w:val="28"/>
        </w:rPr>
        <w:t>交</w:t>
      </w:r>
      <w:r>
        <w:rPr>
          <w:rFonts w:ascii="FangSong" w:eastAsia="FangSong" w:hAnsi="FangSong" w:cs="FangSong"/>
          <w:spacing w:val="-8"/>
          <w:sz w:val="28"/>
          <w:szCs w:val="28"/>
        </w:rPr>
        <w:t>通服务项目进入运营期后，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理同样至关重要。下面是轨道交通服务项目运营期原辅材料供应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9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任轨道交通服务项目与计划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二)、社会责任轨道交通服务项目与计划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9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扶贫帮困轨道交</w:t>
      </w:r>
      <w:r>
        <w:rPr>
          <w:rFonts w:ascii="FangSong" w:eastAsia="FangSong" w:hAnsi="FangSong" w:cs="FangSong"/>
          <w:spacing w:val="-1"/>
          <w:sz w:val="28"/>
          <w:szCs w:val="28"/>
        </w:rPr>
        <w:t>通服务项目</w:t>
      </w:r>
    </w:p>
    <w:p>
      <w:pPr>
        <w:spacing w:before="290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开展扶贫帮困轨道交通服务项目，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社区环境改善轨道交通服务项目，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8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2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社会公益轨</w:t>
      </w:r>
      <w:r>
        <w:rPr>
          <w:rFonts w:ascii="FangSong" w:eastAsia="FangSong" w:hAnsi="FangSong" w:cs="FangSong"/>
          <w:spacing w:val="-1"/>
          <w:sz w:val="28"/>
          <w:szCs w:val="28"/>
        </w:rPr>
        <w:t>道交通服务项目</w:t>
      </w:r>
    </w:p>
    <w:p>
      <w:pPr>
        <w:spacing w:before="288" w:line="411" w:lineRule="auto"/>
        <w:ind w:left="47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极参与社会公益轨道交通服务项目，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pPr>
        <w:spacing w:line="222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慈善捐赠</w:t>
      </w:r>
    </w:p>
    <w:p>
      <w:pPr>
        <w:spacing w:before="288" w:line="411" w:lineRule="auto"/>
        <w:ind w:left="38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设</w:t>
      </w:r>
      <w:r>
        <w:rPr>
          <w:rFonts w:ascii="FangSong" w:eastAsia="FangSong" w:hAnsi="FangSong" w:cs="FangSong"/>
          <w:spacing w:val="-17"/>
          <w:sz w:val="28"/>
          <w:szCs w:val="28"/>
        </w:rPr>
        <w:t>立慈善基金，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进行定期的慈善捐赠，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关爱弱势群体，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促进社会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8"/>
          <w:sz w:val="28"/>
          <w:szCs w:val="28"/>
        </w:rPr>
        <w:t>平与公正。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志</w:t>
      </w:r>
      <w:r>
        <w:rPr>
          <w:rFonts w:ascii="FangSong" w:eastAsia="FangSong" w:hAnsi="FangSong" w:cs="FangSong"/>
          <w:spacing w:val="-4"/>
          <w:sz w:val="28"/>
          <w:szCs w:val="28"/>
        </w:rPr>
        <w:t>愿者服务</w:t>
      </w:r>
    </w:p>
    <w:p>
      <w:pPr>
        <w:spacing w:before="286" w:line="417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鼓励员工积极参与志愿者服务，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为社区和社会提供力所能及的</w:t>
      </w:r>
      <w:r>
        <w:rPr>
          <w:rFonts w:ascii="FangSong" w:eastAsia="FangSong" w:hAnsi="FangSong" w:cs="FangSong"/>
          <w:spacing w:val="-4"/>
          <w:sz w:val="28"/>
          <w:szCs w:val="28"/>
        </w:rPr>
        <w:t>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6"/>
          <w:sz w:val="28"/>
          <w:szCs w:val="28"/>
        </w:rPr>
        <w:t>，传递正能量。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0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、环境影响评估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)、环境影响评估目的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轨</w:t>
      </w:r>
      <w:r>
        <w:rPr>
          <w:rFonts w:ascii="FangSong" w:eastAsia="FangSong" w:hAnsi="FangSong" w:cs="FangSong"/>
          <w:spacing w:val="-4"/>
          <w:sz w:val="28"/>
          <w:szCs w:val="28"/>
        </w:rPr>
        <w:t>道交通服务项目的环境影响评估旨在全面了解、评估轨道交通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务项目对周边自然和社会环境可能产生的影响，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从而为决策者提供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科学、</w:t>
      </w:r>
      <w:r>
        <w:rPr>
          <w:rFonts w:ascii="FangSong" w:eastAsia="FangSong" w:hAnsi="FangSong" w:cs="FangSong"/>
          <w:spacing w:val="-4"/>
          <w:sz w:val="28"/>
          <w:szCs w:val="28"/>
        </w:rPr>
        <w:t>客观的依据。具体目的包括：</w:t>
      </w:r>
    </w:p>
    <w:p>
      <w:pPr>
        <w:spacing w:before="1" w:line="411" w:lineRule="auto"/>
        <w:ind w:left="43" w:right="14" w:firstLine="550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  <w:r>
        <w:rPr>
          <w:rFonts w:ascii="FangSong" w:eastAsia="FangSong" w:hAnsi="FangSong" w:cs="FangSong"/>
          <w:spacing w:val="-4"/>
          <w:sz w:val="28"/>
          <w:szCs w:val="28"/>
        </w:rPr>
        <w:t>评估影响范围：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确定轨道交通服务项目可能对自然环境、生</w:t>
      </w:r>
      <w:r>
        <w:rPr>
          <w:rFonts w:ascii="FangSong" w:eastAsia="FangSong" w:hAnsi="FangSong" w:cs="FangSong"/>
          <w:spacing w:val="-2"/>
          <w:sz w:val="28"/>
          <w:szCs w:val="28"/>
        </w:rPr>
        <w:t>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系统、水源、空气质量等产生的直接或潜在影响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417" w:lineRule="auto"/>
        <w:ind w:left="34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识别潜在风险：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发现可能对环境造成潜在危害的因素，为事</w:t>
      </w:r>
      <w:r>
        <w:rPr>
          <w:rFonts w:ascii="FangSong" w:eastAsia="FangSong" w:hAnsi="FangSong" w:cs="FangSong"/>
          <w:spacing w:val="-1"/>
          <w:sz w:val="28"/>
          <w:szCs w:val="28"/>
        </w:rPr>
        <w:t>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采取预防和应对措施提供基础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type w:val="nextPage"/>
          <w:pgSz w:w="11906" w:h="16839"/>
          <w:pgMar w:top="1431" w:right="1785" w:bottom="0" w:left="1785" w:header="0" w:footer="0" w:gutter="0"/>
          <w:pgNumType w:start="29"/>
          <w:cols w:space="708"/>
          <w:titlePg w:val="0"/>
        </w:sectPr>
      </w:pPr>
    </w:p>
    <w:p>
      <w:pPr>
        <w:spacing w:before="181" w:line="416" w:lineRule="auto"/>
        <w:ind w:left="33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符</w:t>
      </w:r>
      <w:r>
        <w:rPr>
          <w:rFonts w:ascii="FangSong" w:eastAsia="FangSong" w:hAnsi="FangSong" w:cs="FangSong"/>
          <w:spacing w:val="-4"/>
          <w:sz w:val="28"/>
          <w:szCs w:val="28"/>
        </w:rPr>
        <w:t>合法规要求：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遵循国家和地方环境法规，确保轨道交通服务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目在环保方面的合法性和可持续性。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影响评估法律法规依据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33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在进</w:t>
      </w:r>
      <w:r>
        <w:rPr>
          <w:rFonts w:ascii="FangSong" w:eastAsia="FangSong" w:hAnsi="FangSong" w:cs="FangSong"/>
          <w:spacing w:val="-9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环境影响评估时，我们将依据国家和地方相关的环境法规，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4"/>
          <w:sz w:val="28"/>
          <w:szCs w:val="28"/>
        </w:rPr>
        <w:t>保评估的合法性和有效性。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(三)、轨道交通服务项目对环境的主要影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通过详细的环境影响评估，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我们将全面了解轨道交通服务项目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能对环境产生的主要影响，包括但不限于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1" w:line="411" w:lineRule="auto"/>
        <w:ind w:left="39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水质影响：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评估轨道交通服务项目对附近水源的影响，确保</w:t>
      </w:r>
      <w:r>
        <w:rPr>
          <w:rFonts w:ascii="FangSong" w:eastAsia="FangSong" w:hAnsi="FangSong" w:cs="FangSong"/>
          <w:sz w:val="28"/>
          <w:szCs w:val="28"/>
        </w:rPr>
        <w:t>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7"/>
          <w:sz w:val="28"/>
          <w:szCs w:val="28"/>
        </w:rPr>
        <w:t>不受到污染。</w:t>
      </w:r>
    </w:p>
    <w:p>
      <w:pPr>
        <w:spacing w:before="2" w:line="411" w:lineRule="auto"/>
        <w:ind w:left="34" w:right="9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空气质量：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考察轨道交通服务项目可能对空气质量产生的影响</w:t>
      </w:r>
      <w:r>
        <w:rPr>
          <w:rFonts w:ascii="FangSong" w:eastAsia="FangSong" w:hAnsi="FangSong" w:cs="FangSong"/>
          <w:spacing w:val="-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取相应措施减少空气污染。</w:t>
      </w:r>
    </w:p>
    <w:p>
      <w:pPr>
        <w:spacing w:before="2" w:line="415" w:lineRule="auto"/>
        <w:ind w:left="31" w:right="17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土壤影响：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分析轨道交通服务项目对土壤的潜在影响，保护土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壤</w:t>
      </w:r>
      <w:r>
        <w:rPr>
          <w:rFonts w:ascii="FangSong" w:eastAsia="FangSong" w:hAnsi="FangSong" w:cs="FangSong"/>
          <w:spacing w:val="-5"/>
          <w:sz w:val="28"/>
          <w:szCs w:val="28"/>
        </w:rPr>
        <w:t>生态系统的稳定。</w:t>
      </w:r>
    </w:p>
    <w:p>
      <w:pPr>
        <w:spacing w:before="247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(四)、环境保护措施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为减少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境影响，轨道交通服务项目将采取以下环保措施：</w:t>
      </w:r>
    </w:p>
    <w:p>
      <w:pPr>
        <w:spacing w:before="290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污</w:t>
      </w:r>
      <w:r>
        <w:rPr>
          <w:rFonts w:ascii="FangSong" w:eastAsia="FangSong" w:hAnsi="FangSong" w:cs="FangSong"/>
          <w:spacing w:val="-4"/>
          <w:sz w:val="28"/>
          <w:szCs w:val="28"/>
        </w:rPr>
        <w:t>染防治：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实施先进的污染防治技术，减少废气、废水和固体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废</w:t>
      </w:r>
      <w:r>
        <w:rPr>
          <w:rFonts w:ascii="FangSong" w:eastAsia="FangSong" w:hAnsi="FangSong" w:cs="FangSong"/>
          <w:spacing w:val="-7"/>
          <w:sz w:val="28"/>
          <w:szCs w:val="28"/>
        </w:rPr>
        <w:t>弃物的排放。</w:t>
      </w:r>
    </w:p>
    <w:p>
      <w:pPr>
        <w:spacing w:line="417" w:lineRule="auto"/>
        <w:ind w:left="49" w:right="17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绿</w:t>
      </w:r>
      <w:r>
        <w:rPr>
          <w:rFonts w:ascii="FangSong" w:eastAsia="FangSong" w:hAnsi="FangSong" w:cs="FangSong"/>
          <w:spacing w:val="-4"/>
          <w:sz w:val="28"/>
          <w:szCs w:val="28"/>
        </w:rPr>
        <w:t>化与生态恢复：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在施工和运营阶段进行绿化工程，促进植被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生长，</w:t>
      </w:r>
      <w:r>
        <w:rPr>
          <w:rFonts w:ascii="FangSong" w:eastAsia="FangSong" w:hAnsi="FangSong" w:cs="FangSong"/>
          <w:spacing w:val="-4"/>
          <w:sz w:val="28"/>
          <w:szCs w:val="28"/>
        </w:rPr>
        <w:t>降低对自然环境的破坏。</w:t>
      </w:r>
    </w:p>
    <w:p>
      <w:pPr>
        <w:sectPr>
          <w:pgSz w:w="11906" w:h="16839"/>
          <w:pgMar w:top="1431" w:right="1623" w:bottom="0" w:left="1785" w:header="0" w:footer="0" w:gutter="0"/>
          <w:pgNumType w:start="30"/>
          <w:cols w:space="708"/>
        </w:sectPr>
      </w:pPr>
    </w:p>
    <w:p>
      <w:pPr>
        <w:spacing w:before="18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持续利用：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采用资源节约型技术，最大限度地减少对自</w:t>
      </w:r>
    </w:p>
    <w:p>
      <w:pPr>
        <w:spacing w:before="287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然资源的消耗。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6" w:name="_bookmark37"/>
      <w:bookmarkEnd w:id="36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、环境监测与管理计划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轨道交通服务项目将建立完善的环境监测与管理体系，包括</w:t>
      </w:r>
      <w:r>
        <w:rPr>
          <w:rFonts w:ascii="FangSong" w:eastAsia="FangSong" w:hAnsi="FangSong" w:cs="FangSong"/>
          <w:sz w:val="28"/>
          <w:szCs w:val="28"/>
        </w:rPr>
        <w:t>：</w:t>
      </w:r>
    </w:p>
    <w:p>
      <w:pPr>
        <w:spacing w:before="289" w:line="411" w:lineRule="auto"/>
        <w:ind w:left="35" w:right="15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实</w:t>
      </w:r>
      <w:r>
        <w:rPr>
          <w:rFonts w:ascii="FangSong" w:eastAsia="FangSong" w:hAnsi="FangSong" w:cs="FangSong"/>
          <w:spacing w:val="-6"/>
          <w:sz w:val="28"/>
          <w:szCs w:val="28"/>
        </w:rPr>
        <w:t>时监测：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利用先进的监测技术，对环境因子进行实时监测，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及时发现异常情况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2" w:line="415" w:lineRule="auto"/>
        <w:ind w:left="35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定期</w:t>
      </w:r>
      <w:r>
        <w:rPr>
          <w:rFonts w:ascii="FangSong" w:eastAsia="FangSong" w:hAnsi="FangSong" w:cs="FangSong"/>
          <w:spacing w:val="-11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提交定期环境监测报告，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向监管部门和公众公开环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境数据，确保透明度和公正性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(六)、环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影响评估报告编制要求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4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确保环境影响评估报告的准确性和科学性，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将按照以下要求进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行</w:t>
      </w:r>
      <w:r>
        <w:rPr>
          <w:rFonts w:ascii="FangSong" w:eastAsia="FangSong" w:hAnsi="FangSong" w:cs="FangSong"/>
          <w:spacing w:val="-15"/>
          <w:sz w:val="28"/>
          <w:szCs w:val="28"/>
        </w:rPr>
        <w:t>编制：</w:t>
      </w:r>
    </w:p>
    <w:p>
      <w:pPr>
        <w:spacing w:before="1"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数据来源：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使用真实可靠的数据，确保评估结果的真实性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before="291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透明度：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以简明扼要的方式呈现评估过程和结论，使相关方</w:t>
      </w:r>
      <w:r>
        <w:rPr>
          <w:rFonts w:ascii="FangSong" w:eastAsia="FangSong" w:hAnsi="FangSong" w:cs="FangSong"/>
          <w:spacing w:val="-1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够理解和参与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7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对可能的环境风险进行全面评估，提出应对措施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应急预案。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92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八、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2" w:lineRule="auto"/>
        <w:rPr>
          <w:rFonts w:ascii="Arial"/>
          <w:sz w:val="21"/>
        </w:rPr>
        <w:sectPr>
          <w:pgSz w:w="11906" w:h="16839"/>
          <w:pgMar w:top="1431" w:right="1704" w:bottom="0" w:left="1785" w:header="0" w:footer="0" w:gutter="0"/>
          <w:pgNumType w:start="31"/>
          <w:cols w:space="708"/>
        </w:sect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https://d.book118.com/788040020061006046</w:t>
        </w:r>
      </w:hyperlink>
    </w:p>
    <w:p/>
    <w:sectPr>
      <w:type w:val="nextPage"/>
      <w:pgSz w:w="11906" w:h="16839"/>
      <w:pgMar w:top="1431" w:right="1704" w:bottom="0" w:left="1785" w:header="0" w:footer="0" w:gutter="0"/>
      <w:pgNumType w:start="3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8040020061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2024-03-14T08:29:53Z</vt:filetime>
  </property>
  <property fmtid="{D5CDD505-2E9C-101B-9397-08002B2CF9AE}" pid="3" name="CRO">
    <vt:lpwstr>wqlLaW5nc29mdCBQREYgdG8gV1BTIDgw</vt:lpwstr>
  </property>
</Properties>
</file>