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基因缺失重组疫苗项目规划设计蓝图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35" w:history="1">
        <w:r>
          <w:rPr>
            <w:rFonts w:ascii="仿宋" w:eastAsia="仿宋" w:hAnsi="仿宋" w:cs="仿宋" w:hint="eastAsia"/>
            <w:lang w:eastAsia="zh-CN"/>
          </w:rPr>
          <w:t>前言</w:t>
        </w:r>
        <w:r>
          <w:tab/>
        </w:r>
        <w:r>
          <w:fldChar w:fldCharType="begin"/>
        </w:r>
        <w:r>
          <w:instrText xml:space="preserve"> PAGEREF _Toc32135 \h </w:instrText>
        </w:r>
        <w:r>
          <w:fldChar w:fldCharType="separate"/>
        </w:r>
        <w:r>
          <w:t>3</w:t>
        </w:r>
        <w:r>
          <w:fldChar w:fldCharType="end"/>
        </w:r>
      </w:hyperlink>
    </w:p>
    <w:p>
      <w:pPr>
        <w:pStyle w:val="TOC1"/>
        <w:tabs>
          <w:tab w:val="right" w:leader="dot" w:pos="8306"/>
        </w:tabs>
      </w:pPr>
      <w:hyperlink w:anchor="_Toc6405" w:history="1">
        <w:r>
          <w:rPr>
            <w:rFonts w:ascii="仿宋" w:eastAsia="仿宋" w:hAnsi="仿宋" w:cs="仿宋" w:hint="eastAsia"/>
            <w:lang w:eastAsia="zh-CN"/>
          </w:rPr>
          <w:t>一、基因缺失重组疫苗项目建设背景及必要性分析</w:t>
        </w:r>
        <w:r>
          <w:tab/>
        </w:r>
        <w:r>
          <w:fldChar w:fldCharType="begin"/>
        </w:r>
        <w:r>
          <w:instrText xml:space="preserve"> PAGEREF _Toc6405 \h </w:instrText>
        </w:r>
        <w:r>
          <w:fldChar w:fldCharType="separate"/>
        </w:r>
        <w:r>
          <w:t>3</w:t>
        </w:r>
        <w:r>
          <w:fldChar w:fldCharType="end"/>
        </w:r>
      </w:hyperlink>
    </w:p>
    <w:p>
      <w:pPr>
        <w:pStyle w:val="TOC2"/>
        <w:tabs>
          <w:tab w:val="right" w:leader="dot" w:pos="8306"/>
        </w:tabs>
      </w:pPr>
      <w:hyperlink w:anchor="_Toc2397" w:history="1">
        <w:r>
          <w:rPr>
            <w:rFonts w:ascii="仿宋" w:eastAsia="仿宋" w:hAnsi="仿宋" w:cs="仿宋" w:hint="eastAsia"/>
            <w:lang w:eastAsia="zh-CN"/>
          </w:rPr>
          <w:t>(一)、基因缺失重组疫苗项目背景分析</w:t>
        </w:r>
        <w:r>
          <w:tab/>
        </w:r>
        <w:r>
          <w:fldChar w:fldCharType="begin"/>
        </w:r>
        <w:r>
          <w:instrText xml:space="preserve"> PAGEREF _Toc2397 \h </w:instrText>
        </w:r>
        <w:r>
          <w:fldChar w:fldCharType="separate"/>
        </w:r>
        <w:r>
          <w:t>3</w:t>
        </w:r>
        <w:r>
          <w:fldChar w:fldCharType="end"/>
        </w:r>
      </w:hyperlink>
    </w:p>
    <w:p>
      <w:pPr>
        <w:pStyle w:val="TOC2"/>
        <w:tabs>
          <w:tab w:val="right" w:leader="dot" w:pos="8306"/>
        </w:tabs>
      </w:pPr>
      <w:hyperlink w:anchor="_Toc29008" w:history="1">
        <w:r>
          <w:rPr>
            <w:rFonts w:ascii="仿宋" w:eastAsia="仿宋" w:hAnsi="仿宋" w:cs="仿宋" w:hint="eastAsia"/>
            <w:lang w:eastAsia="zh-CN"/>
          </w:rPr>
          <w:t>(二)、基因缺失重组疫苗项目建设必要性分析</w:t>
        </w:r>
        <w:r>
          <w:tab/>
        </w:r>
        <w:r>
          <w:fldChar w:fldCharType="begin"/>
        </w:r>
        <w:r>
          <w:instrText xml:space="preserve"> PAGEREF _Toc29008 \h </w:instrText>
        </w:r>
        <w:r>
          <w:fldChar w:fldCharType="separate"/>
        </w:r>
        <w:r>
          <w:t>5</w:t>
        </w:r>
        <w:r>
          <w:fldChar w:fldCharType="end"/>
        </w:r>
      </w:hyperlink>
    </w:p>
    <w:p>
      <w:pPr>
        <w:pStyle w:val="TOC1"/>
        <w:tabs>
          <w:tab w:val="right" w:leader="dot" w:pos="8306"/>
        </w:tabs>
      </w:pPr>
      <w:hyperlink w:anchor="_Toc18996" w:history="1">
        <w:r>
          <w:rPr>
            <w:rFonts w:ascii="仿宋" w:eastAsia="仿宋" w:hAnsi="仿宋" w:cs="仿宋" w:hint="eastAsia"/>
            <w:lang w:eastAsia="zh-CN"/>
          </w:rPr>
          <w:t>二、基因缺失重组疫苗项目可持续发展</w:t>
        </w:r>
        <w:r>
          <w:tab/>
        </w:r>
        <w:r>
          <w:fldChar w:fldCharType="begin"/>
        </w:r>
        <w:r>
          <w:instrText xml:space="preserve"> PAGEREF _Toc18996 \h </w:instrText>
        </w:r>
        <w:r>
          <w:fldChar w:fldCharType="separate"/>
        </w:r>
        <w:r>
          <w:t>6</w:t>
        </w:r>
        <w:r>
          <w:fldChar w:fldCharType="end"/>
        </w:r>
      </w:hyperlink>
    </w:p>
    <w:p>
      <w:pPr>
        <w:pStyle w:val="TOC2"/>
        <w:tabs>
          <w:tab w:val="right" w:leader="dot" w:pos="8306"/>
        </w:tabs>
      </w:pPr>
      <w:hyperlink w:anchor="_Toc6719" w:history="1">
        <w:r>
          <w:rPr>
            <w:rFonts w:ascii="仿宋" w:eastAsia="仿宋" w:hAnsi="仿宋" w:cs="仿宋" w:hint="eastAsia"/>
            <w:lang w:eastAsia="zh-CN"/>
          </w:rPr>
          <w:t>(一)、可持续战略与实践</w:t>
        </w:r>
        <w:r>
          <w:tab/>
        </w:r>
        <w:r>
          <w:fldChar w:fldCharType="begin"/>
        </w:r>
        <w:r>
          <w:instrText xml:space="preserve"> PAGEREF _Toc6719 \h </w:instrText>
        </w:r>
        <w:r>
          <w:fldChar w:fldCharType="separate"/>
        </w:r>
        <w:r>
          <w:t>6</w:t>
        </w:r>
        <w:r>
          <w:fldChar w:fldCharType="end"/>
        </w:r>
      </w:hyperlink>
    </w:p>
    <w:p>
      <w:pPr>
        <w:pStyle w:val="TOC2"/>
        <w:tabs>
          <w:tab w:val="right" w:leader="dot" w:pos="8306"/>
        </w:tabs>
      </w:pPr>
      <w:hyperlink w:anchor="_Toc13104" w:history="1">
        <w:r>
          <w:rPr>
            <w:rFonts w:ascii="仿宋" w:eastAsia="仿宋" w:hAnsi="仿宋" w:cs="仿宋" w:hint="eastAsia"/>
            <w:lang w:eastAsia="zh-CN"/>
          </w:rPr>
          <w:t>(二)、环保与社会责任</w:t>
        </w:r>
        <w:r>
          <w:tab/>
        </w:r>
        <w:r>
          <w:fldChar w:fldCharType="begin"/>
        </w:r>
        <w:r>
          <w:instrText xml:space="preserve"> PAGEREF _Toc13104 \h </w:instrText>
        </w:r>
        <w:r>
          <w:fldChar w:fldCharType="separate"/>
        </w:r>
        <w:r>
          <w:t>7</w:t>
        </w:r>
        <w:r>
          <w:fldChar w:fldCharType="end"/>
        </w:r>
      </w:hyperlink>
    </w:p>
    <w:p>
      <w:pPr>
        <w:pStyle w:val="TOC1"/>
        <w:tabs>
          <w:tab w:val="right" w:leader="dot" w:pos="8306"/>
        </w:tabs>
      </w:pPr>
      <w:hyperlink w:anchor="_Toc16789" w:history="1">
        <w:r>
          <w:rPr>
            <w:rFonts w:ascii="仿宋" w:eastAsia="仿宋" w:hAnsi="仿宋" w:cs="仿宋" w:hint="eastAsia"/>
            <w:lang w:eastAsia="zh-CN"/>
          </w:rPr>
          <w:t>三、基因缺失重组疫苗项目文档管理</w:t>
        </w:r>
        <w:r>
          <w:tab/>
        </w:r>
        <w:r>
          <w:fldChar w:fldCharType="begin"/>
        </w:r>
        <w:r>
          <w:instrText xml:space="preserve"> PAGEREF _Toc16789 \h </w:instrText>
        </w:r>
        <w:r>
          <w:fldChar w:fldCharType="separate"/>
        </w:r>
        <w:r>
          <w:t>8</w:t>
        </w:r>
        <w:r>
          <w:fldChar w:fldCharType="end"/>
        </w:r>
      </w:hyperlink>
    </w:p>
    <w:p>
      <w:pPr>
        <w:pStyle w:val="TOC2"/>
        <w:tabs>
          <w:tab w:val="right" w:leader="dot" w:pos="8306"/>
        </w:tabs>
      </w:pPr>
      <w:hyperlink w:anchor="_Toc28011" w:history="1">
        <w:r>
          <w:rPr>
            <w:rFonts w:ascii="仿宋" w:eastAsia="仿宋" w:hAnsi="仿宋" w:cs="仿宋" w:hint="eastAsia"/>
            <w:lang w:eastAsia="zh-CN"/>
          </w:rPr>
          <w:t>(一)、文档编制与审查</w:t>
        </w:r>
        <w:r>
          <w:tab/>
        </w:r>
        <w:r>
          <w:fldChar w:fldCharType="begin"/>
        </w:r>
        <w:r>
          <w:instrText xml:space="preserve"> PAGEREF _Toc28011 \h </w:instrText>
        </w:r>
        <w:r>
          <w:fldChar w:fldCharType="separate"/>
        </w:r>
        <w:r>
          <w:t>8</w:t>
        </w:r>
        <w:r>
          <w:fldChar w:fldCharType="end"/>
        </w:r>
      </w:hyperlink>
    </w:p>
    <w:p>
      <w:pPr>
        <w:pStyle w:val="TOC2"/>
        <w:tabs>
          <w:tab w:val="right" w:leader="dot" w:pos="8306"/>
        </w:tabs>
      </w:pPr>
      <w:hyperlink w:anchor="_Toc31946" w:history="1">
        <w:r>
          <w:rPr>
            <w:rFonts w:ascii="仿宋" w:eastAsia="仿宋" w:hAnsi="仿宋" w:cs="仿宋" w:hint="eastAsia"/>
            <w:lang w:eastAsia="zh-CN"/>
          </w:rPr>
          <w:t>(二)、文档发布与分发</w:t>
        </w:r>
        <w:r>
          <w:tab/>
        </w:r>
        <w:r>
          <w:fldChar w:fldCharType="begin"/>
        </w:r>
        <w:r>
          <w:instrText xml:space="preserve"> PAGEREF _Toc31946 \h </w:instrText>
        </w:r>
        <w:r>
          <w:fldChar w:fldCharType="separate"/>
        </w:r>
        <w:r>
          <w:t>9</w:t>
        </w:r>
        <w:r>
          <w:fldChar w:fldCharType="end"/>
        </w:r>
      </w:hyperlink>
    </w:p>
    <w:p>
      <w:pPr>
        <w:pStyle w:val="TOC2"/>
        <w:tabs>
          <w:tab w:val="right" w:leader="dot" w:pos="8306"/>
        </w:tabs>
      </w:pPr>
      <w:hyperlink w:anchor="_Toc3644" w:history="1">
        <w:r>
          <w:rPr>
            <w:rFonts w:ascii="仿宋" w:eastAsia="仿宋" w:hAnsi="仿宋" w:cs="仿宋" w:hint="eastAsia"/>
            <w:lang w:eastAsia="zh-CN"/>
          </w:rPr>
          <w:t>(三)、文档存档与归档</w:t>
        </w:r>
        <w:r>
          <w:tab/>
        </w:r>
        <w:r>
          <w:fldChar w:fldCharType="begin"/>
        </w:r>
        <w:r>
          <w:instrText xml:space="preserve"> PAGEREF _Toc3644 \h </w:instrText>
        </w:r>
        <w:r>
          <w:fldChar w:fldCharType="separate"/>
        </w:r>
        <w:r>
          <w:t>10</w:t>
        </w:r>
        <w:r>
          <w:fldChar w:fldCharType="end"/>
        </w:r>
      </w:hyperlink>
    </w:p>
    <w:p>
      <w:pPr>
        <w:pStyle w:val="TOC1"/>
        <w:tabs>
          <w:tab w:val="right" w:leader="dot" w:pos="8306"/>
        </w:tabs>
      </w:pPr>
      <w:hyperlink w:anchor="_Toc29352" w:history="1">
        <w:r>
          <w:rPr>
            <w:rFonts w:ascii="仿宋" w:eastAsia="仿宋" w:hAnsi="仿宋" w:cs="仿宋" w:hint="eastAsia"/>
            <w:lang w:eastAsia="zh-CN"/>
          </w:rPr>
          <w:t>四、产品规划分析</w:t>
        </w:r>
        <w:r>
          <w:tab/>
        </w:r>
        <w:r>
          <w:fldChar w:fldCharType="begin"/>
        </w:r>
        <w:r>
          <w:instrText xml:space="preserve"> PAGEREF _Toc29352 \h </w:instrText>
        </w:r>
        <w:r>
          <w:fldChar w:fldCharType="separate"/>
        </w:r>
        <w:r>
          <w:t>11</w:t>
        </w:r>
        <w:r>
          <w:fldChar w:fldCharType="end"/>
        </w:r>
      </w:hyperlink>
    </w:p>
    <w:p>
      <w:pPr>
        <w:pStyle w:val="TOC2"/>
        <w:tabs>
          <w:tab w:val="right" w:leader="dot" w:pos="8306"/>
        </w:tabs>
      </w:pPr>
      <w:hyperlink w:anchor="_Toc13515" w:history="1">
        <w:r>
          <w:rPr>
            <w:rFonts w:ascii="仿宋" w:eastAsia="仿宋" w:hAnsi="仿宋" w:cs="仿宋" w:hint="eastAsia"/>
            <w:lang w:eastAsia="zh-CN"/>
          </w:rPr>
          <w:t>(一)、产品规划</w:t>
        </w:r>
        <w:r>
          <w:tab/>
        </w:r>
        <w:r>
          <w:fldChar w:fldCharType="begin"/>
        </w:r>
        <w:r>
          <w:instrText xml:space="preserve"> PAGEREF _Toc13515 \h </w:instrText>
        </w:r>
        <w:r>
          <w:fldChar w:fldCharType="separate"/>
        </w:r>
        <w:r>
          <w:t>11</w:t>
        </w:r>
        <w:r>
          <w:fldChar w:fldCharType="end"/>
        </w:r>
      </w:hyperlink>
    </w:p>
    <w:p>
      <w:pPr>
        <w:pStyle w:val="TOC2"/>
        <w:tabs>
          <w:tab w:val="right" w:leader="dot" w:pos="8306"/>
        </w:tabs>
      </w:pPr>
      <w:hyperlink w:anchor="_Toc13083" w:history="1">
        <w:r>
          <w:rPr>
            <w:rFonts w:ascii="仿宋" w:eastAsia="仿宋" w:hAnsi="仿宋" w:cs="仿宋" w:hint="eastAsia"/>
            <w:lang w:eastAsia="zh-CN"/>
          </w:rPr>
          <w:t>(二)、建设规模</w:t>
        </w:r>
        <w:r>
          <w:tab/>
        </w:r>
        <w:r>
          <w:fldChar w:fldCharType="begin"/>
        </w:r>
        <w:r>
          <w:instrText xml:space="preserve"> PAGEREF _Toc13083 \h </w:instrText>
        </w:r>
        <w:r>
          <w:fldChar w:fldCharType="separate"/>
        </w:r>
        <w:r>
          <w:t>12</w:t>
        </w:r>
        <w:r>
          <w:fldChar w:fldCharType="end"/>
        </w:r>
      </w:hyperlink>
    </w:p>
    <w:p>
      <w:pPr>
        <w:pStyle w:val="TOC1"/>
        <w:tabs>
          <w:tab w:val="right" w:leader="dot" w:pos="8306"/>
        </w:tabs>
      </w:pPr>
      <w:hyperlink w:anchor="_Toc28980" w:history="1">
        <w:r>
          <w:rPr>
            <w:rFonts w:ascii="仿宋" w:eastAsia="仿宋" w:hAnsi="仿宋" w:cs="仿宋" w:hint="eastAsia"/>
            <w:lang w:eastAsia="zh-CN"/>
          </w:rPr>
          <w:t>五、市场分析、调研</w:t>
        </w:r>
        <w:r>
          <w:tab/>
        </w:r>
        <w:r>
          <w:fldChar w:fldCharType="begin"/>
        </w:r>
        <w:r>
          <w:instrText xml:space="preserve"> PAGEREF _Toc28980 \h </w:instrText>
        </w:r>
        <w:r>
          <w:fldChar w:fldCharType="separate"/>
        </w:r>
        <w:r>
          <w:t>13</w:t>
        </w:r>
        <w:r>
          <w:fldChar w:fldCharType="end"/>
        </w:r>
      </w:hyperlink>
    </w:p>
    <w:p>
      <w:pPr>
        <w:pStyle w:val="TOC2"/>
        <w:tabs>
          <w:tab w:val="right" w:leader="dot" w:pos="8306"/>
        </w:tabs>
      </w:pPr>
      <w:hyperlink w:anchor="_Toc13889" w:history="1">
        <w:r>
          <w:rPr>
            <w:rFonts w:ascii="仿宋" w:eastAsia="仿宋" w:hAnsi="仿宋" w:cs="仿宋" w:hint="eastAsia"/>
            <w:lang w:eastAsia="zh-CN"/>
          </w:rPr>
          <w:t>(一)、基因缺失重组疫苗行业分析</w:t>
        </w:r>
        <w:r>
          <w:tab/>
        </w:r>
        <w:r>
          <w:fldChar w:fldCharType="begin"/>
        </w:r>
        <w:r>
          <w:instrText xml:space="preserve"> PAGEREF _Toc13889 \h </w:instrText>
        </w:r>
        <w:r>
          <w:fldChar w:fldCharType="separate"/>
        </w:r>
        <w:r>
          <w:t>13</w:t>
        </w:r>
        <w:r>
          <w:fldChar w:fldCharType="end"/>
        </w:r>
      </w:hyperlink>
    </w:p>
    <w:p>
      <w:pPr>
        <w:pStyle w:val="TOC2"/>
        <w:tabs>
          <w:tab w:val="right" w:leader="dot" w:pos="8306"/>
        </w:tabs>
      </w:pPr>
      <w:hyperlink w:anchor="_Toc10689" w:history="1">
        <w:r>
          <w:rPr>
            <w:rFonts w:ascii="仿宋" w:eastAsia="仿宋" w:hAnsi="仿宋" w:cs="仿宋" w:hint="eastAsia"/>
            <w:lang w:eastAsia="zh-CN"/>
          </w:rPr>
          <w:t>(二)、基因缺失重组疫苗市场分析预测</w:t>
        </w:r>
        <w:r>
          <w:tab/>
        </w:r>
        <w:r>
          <w:fldChar w:fldCharType="begin"/>
        </w:r>
        <w:r>
          <w:instrText xml:space="preserve"> PAGEREF _Toc10689 \h </w:instrText>
        </w:r>
        <w:r>
          <w:fldChar w:fldCharType="separate"/>
        </w:r>
        <w:r>
          <w:t>14</w:t>
        </w:r>
        <w:r>
          <w:fldChar w:fldCharType="end"/>
        </w:r>
      </w:hyperlink>
    </w:p>
    <w:p>
      <w:pPr>
        <w:pStyle w:val="TOC1"/>
        <w:tabs>
          <w:tab w:val="right" w:leader="dot" w:pos="8306"/>
        </w:tabs>
      </w:pPr>
      <w:hyperlink w:anchor="_Toc1339" w:history="1">
        <w:r>
          <w:rPr>
            <w:rFonts w:ascii="仿宋" w:eastAsia="仿宋" w:hAnsi="仿宋" w:cs="仿宋" w:hint="eastAsia"/>
            <w:lang w:eastAsia="zh-CN"/>
          </w:rPr>
          <w:t>六、基因缺失重组疫苗项目绩效评估</w:t>
        </w:r>
        <w:r>
          <w:tab/>
        </w:r>
        <w:r>
          <w:fldChar w:fldCharType="begin"/>
        </w:r>
        <w:r>
          <w:instrText xml:space="preserve"> PAGEREF _Toc1339 \h </w:instrText>
        </w:r>
        <w:r>
          <w:fldChar w:fldCharType="separate"/>
        </w:r>
        <w:r>
          <w:t>15</w:t>
        </w:r>
        <w:r>
          <w:fldChar w:fldCharType="end"/>
        </w:r>
      </w:hyperlink>
    </w:p>
    <w:p>
      <w:pPr>
        <w:pStyle w:val="TOC2"/>
        <w:tabs>
          <w:tab w:val="right" w:leader="dot" w:pos="8306"/>
        </w:tabs>
      </w:pPr>
      <w:hyperlink w:anchor="_Toc5899" w:history="1">
        <w:r>
          <w:rPr>
            <w:rFonts w:ascii="仿宋" w:eastAsia="仿宋" w:hAnsi="仿宋" w:cs="仿宋" w:hint="eastAsia"/>
            <w:lang w:eastAsia="zh-CN"/>
          </w:rPr>
          <w:t>(一)、绩效评估指标</w:t>
        </w:r>
        <w:r>
          <w:tab/>
        </w:r>
        <w:r>
          <w:fldChar w:fldCharType="begin"/>
        </w:r>
        <w:r>
          <w:instrText xml:space="preserve"> PAGEREF _Toc5899 \h </w:instrText>
        </w:r>
        <w:r>
          <w:fldChar w:fldCharType="separate"/>
        </w:r>
        <w:r>
          <w:t>15</w:t>
        </w:r>
        <w:r>
          <w:fldChar w:fldCharType="end"/>
        </w:r>
      </w:hyperlink>
    </w:p>
    <w:p>
      <w:pPr>
        <w:pStyle w:val="TOC2"/>
        <w:tabs>
          <w:tab w:val="right" w:leader="dot" w:pos="8306"/>
        </w:tabs>
      </w:pPr>
      <w:hyperlink w:anchor="_Toc25171" w:history="1">
        <w:r>
          <w:rPr>
            <w:rFonts w:ascii="仿宋" w:eastAsia="仿宋" w:hAnsi="仿宋" w:cs="仿宋" w:hint="eastAsia"/>
            <w:lang w:eastAsia="zh-CN"/>
          </w:rPr>
          <w:t>(二)、绩效评估方法</w:t>
        </w:r>
        <w:r>
          <w:tab/>
        </w:r>
        <w:r>
          <w:fldChar w:fldCharType="begin"/>
        </w:r>
        <w:r>
          <w:instrText xml:space="preserve"> PAGEREF _Toc25171 \h </w:instrText>
        </w:r>
        <w:r>
          <w:fldChar w:fldCharType="separate"/>
        </w:r>
        <w:r>
          <w:t>16</w:t>
        </w:r>
        <w:r>
          <w:fldChar w:fldCharType="end"/>
        </w:r>
      </w:hyperlink>
    </w:p>
    <w:p>
      <w:pPr>
        <w:pStyle w:val="TOC2"/>
        <w:tabs>
          <w:tab w:val="right" w:leader="dot" w:pos="8306"/>
        </w:tabs>
      </w:pPr>
      <w:hyperlink w:anchor="_Toc30205" w:history="1">
        <w:r>
          <w:rPr>
            <w:rFonts w:ascii="仿宋" w:eastAsia="仿宋" w:hAnsi="仿宋" w:cs="仿宋" w:hint="eastAsia"/>
            <w:lang w:eastAsia="zh-CN"/>
          </w:rPr>
          <w:t>(三)、绩效评估周期</w:t>
        </w:r>
        <w:r>
          <w:tab/>
        </w:r>
        <w:r>
          <w:fldChar w:fldCharType="begin"/>
        </w:r>
        <w:r>
          <w:instrText xml:space="preserve"> PAGEREF _Toc30205 \h </w:instrText>
        </w:r>
        <w:r>
          <w:fldChar w:fldCharType="separate"/>
        </w:r>
        <w:r>
          <w:t>17</w:t>
        </w:r>
        <w:r>
          <w:fldChar w:fldCharType="end"/>
        </w:r>
      </w:hyperlink>
    </w:p>
    <w:p>
      <w:pPr>
        <w:pStyle w:val="TOC1"/>
        <w:tabs>
          <w:tab w:val="right" w:leader="dot" w:pos="8306"/>
        </w:tabs>
      </w:pPr>
      <w:hyperlink w:anchor="_Toc13165" w:history="1">
        <w:r>
          <w:rPr>
            <w:rFonts w:ascii="仿宋" w:eastAsia="仿宋" w:hAnsi="仿宋" w:cs="仿宋" w:hint="eastAsia"/>
            <w:lang w:eastAsia="zh-CN"/>
          </w:rPr>
          <w:t>七、基因缺失重组疫苗项目经营效益</w:t>
        </w:r>
        <w:r>
          <w:tab/>
        </w:r>
        <w:r>
          <w:fldChar w:fldCharType="begin"/>
        </w:r>
        <w:r>
          <w:instrText xml:space="preserve"> PAGEREF _Toc13165 \h </w:instrText>
        </w:r>
        <w:r>
          <w:fldChar w:fldCharType="separate"/>
        </w:r>
        <w:r>
          <w:t>18</w:t>
        </w:r>
        <w:r>
          <w:fldChar w:fldCharType="end"/>
        </w:r>
      </w:hyperlink>
    </w:p>
    <w:p>
      <w:pPr>
        <w:pStyle w:val="TOC2"/>
        <w:tabs>
          <w:tab w:val="right" w:leader="dot" w:pos="8306"/>
        </w:tabs>
      </w:pPr>
      <w:hyperlink w:anchor="_Toc18186" w:history="1">
        <w:r>
          <w:rPr>
            <w:rFonts w:ascii="仿宋" w:eastAsia="仿宋" w:hAnsi="仿宋" w:cs="仿宋" w:hint="eastAsia"/>
            <w:lang w:eastAsia="zh-CN"/>
          </w:rPr>
          <w:t>(一)、经济评价财务测算</w:t>
        </w:r>
        <w:r>
          <w:tab/>
        </w:r>
        <w:r>
          <w:fldChar w:fldCharType="begin"/>
        </w:r>
        <w:r>
          <w:instrText xml:space="preserve"> PAGEREF _Toc18186 \h </w:instrText>
        </w:r>
        <w:r>
          <w:fldChar w:fldCharType="separate"/>
        </w:r>
        <w:r>
          <w:t>18</w:t>
        </w:r>
        <w:r>
          <w:fldChar w:fldCharType="end"/>
        </w:r>
      </w:hyperlink>
    </w:p>
    <w:p>
      <w:pPr>
        <w:pStyle w:val="TOC2"/>
        <w:tabs>
          <w:tab w:val="right" w:leader="dot" w:pos="8306"/>
        </w:tabs>
      </w:pPr>
      <w:hyperlink w:anchor="_Toc18650" w:history="1">
        <w:r>
          <w:rPr>
            <w:rFonts w:ascii="仿宋" w:eastAsia="仿宋" w:hAnsi="仿宋" w:cs="仿宋" w:hint="eastAsia"/>
            <w:lang w:eastAsia="zh-CN"/>
          </w:rPr>
          <w:t>(二)、基因缺失重组疫苗项目盈利能力分析</w:t>
        </w:r>
        <w:r>
          <w:tab/>
        </w:r>
        <w:r>
          <w:fldChar w:fldCharType="begin"/>
        </w:r>
        <w:r>
          <w:instrText xml:space="preserve"> PAGEREF _Toc18650 \h </w:instrText>
        </w:r>
        <w:r>
          <w:fldChar w:fldCharType="separate"/>
        </w:r>
        <w:r>
          <w:t>20</w:t>
        </w:r>
        <w:r>
          <w:fldChar w:fldCharType="end"/>
        </w:r>
      </w:hyperlink>
    </w:p>
    <w:p>
      <w:pPr>
        <w:pStyle w:val="TOC1"/>
        <w:tabs>
          <w:tab w:val="right" w:leader="dot" w:pos="8306"/>
        </w:tabs>
      </w:pPr>
      <w:hyperlink w:anchor="_Toc27682" w:history="1">
        <w:r>
          <w:rPr>
            <w:rFonts w:ascii="仿宋" w:eastAsia="仿宋" w:hAnsi="仿宋" w:cs="仿宋" w:hint="eastAsia"/>
            <w:lang w:eastAsia="zh-CN"/>
          </w:rPr>
          <w:t>八、基因缺失重组疫苗项目创新与研发</w:t>
        </w:r>
        <w:r>
          <w:tab/>
        </w:r>
        <w:r>
          <w:fldChar w:fldCharType="begin"/>
        </w:r>
        <w:r>
          <w:instrText xml:space="preserve"> PAGEREF _Toc27682 \h </w:instrText>
        </w:r>
        <w:r>
          <w:fldChar w:fldCharType="separate"/>
        </w:r>
        <w:r>
          <w:t>20</w:t>
        </w:r>
        <w:r>
          <w:fldChar w:fldCharType="end"/>
        </w:r>
      </w:hyperlink>
    </w:p>
    <w:p>
      <w:pPr>
        <w:pStyle w:val="TOC2"/>
        <w:tabs>
          <w:tab w:val="right" w:leader="dot" w:pos="8306"/>
        </w:tabs>
      </w:pPr>
      <w:hyperlink w:anchor="_Toc11281" w:history="1">
        <w:r>
          <w:rPr>
            <w:rFonts w:ascii="仿宋" w:eastAsia="仿宋" w:hAnsi="仿宋" w:cs="仿宋" w:hint="eastAsia"/>
            <w:lang w:eastAsia="zh-CN"/>
          </w:rPr>
          <w:t>(一)、创新策略与方向</w:t>
        </w:r>
        <w:r>
          <w:tab/>
        </w:r>
        <w:r>
          <w:fldChar w:fldCharType="begin"/>
        </w:r>
        <w:r>
          <w:instrText xml:space="preserve"> PAGEREF _Toc11281 \h </w:instrText>
        </w:r>
        <w:r>
          <w:fldChar w:fldCharType="separate"/>
        </w:r>
        <w:r>
          <w:t>20</w:t>
        </w:r>
        <w:r>
          <w:fldChar w:fldCharType="end"/>
        </w:r>
      </w:hyperlink>
    </w:p>
    <w:p>
      <w:pPr>
        <w:pStyle w:val="TOC2"/>
        <w:tabs>
          <w:tab w:val="right" w:leader="dot" w:pos="8306"/>
        </w:tabs>
      </w:pPr>
      <w:hyperlink w:anchor="_Toc17184" w:history="1">
        <w:r>
          <w:rPr>
            <w:rFonts w:ascii="仿宋" w:eastAsia="仿宋" w:hAnsi="仿宋" w:cs="仿宋" w:hint="eastAsia"/>
            <w:lang w:eastAsia="zh-CN"/>
          </w:rPr>
          <w:t>(二)、研发规划与投入</w:t>
        </w:r>
        <w:r>
          <w:tab/>
        </w:r>
        <w:r>
          <w:fldChar w:fldCharType="begin"/>
        </w:r>
        <w:r>
          <w:instrText xml:space="preserve"> PAGEREF _Toc17184 \h </w:instrText>
        </w:r>
        <w:r>
          <w:fldChar w:fldCharType="separate"/>
        </w:r>
        <w:r>
          <w:t>22</w:t>
        </w:r>
        <w:r>
          <w:fldChar w:fldCharType="end"/>
        </w:r>
      </w:hyperlink>
    </w:p>
    <w:p>
      <w:pPr>
        <w:pStyle w:val="TOC1"/>
        <w:tabs>
          <w:tab w:val="right" w:leader="dot" w:pos="8306"/>
        </w:tabs>
      </w:pPr>
      <w:hyperlink w:anchor="_Toc15572" w:history="1">
        <w:r>
          <w:rPr>
            <w:rFonts w:ascii="仿宋" w:eastAsia="仿宋" w:hAnsi="仿宋" w:cs="仿宋" w:hint="eastAsia"/>
            <w:lang w:eastAsia="zh-CN"/>
          </w:rPr>
          <w:t>九、基因缺失重组疫苗项目人力资源培养与发展</w:t>
        </w:r>
        <w:r>
          <w:tab/>
        </w:r>
        <w:r>
          <w:fldChar w:fldCharType="begin"/>
        </w:r>
        <w:r>
          <w:instrText xml:space="preserve"> PAGEREF _Toc15572 \h </w:instrText>
        </w:r>
        <w:r>
          <w:fldChar w:fldCharType="separate"/>
        </w:r>
        <w:r>
          <w:t>24</w:t>
        </w:r>
        <w:r>
          <w:fldChar w:fldCharType="end"/>
        </w:r>
      </w:hyperlink>
    </w:p>
    <w:p>
      <w:pPr>
        <w:pStyle w:val="TOC2"/>
        <w:tabs>
          <w:tab w:val="right" w:leader="dot" w:pos="8306"/>
        </w:tabs>
      </w:pPr>
      <w:hyperlink w:anchor="_Toc2242" w:history="1">
        <w:r>
          <w:rPr>
            <w:rFonts w:ascii="仿宋" w:eastAsia="仿宋" w:hAnsi="仿宋" w:cs="仿宋" w:hint="eastAsia"/>
            <w:lang w:eastAsia="zh-CN"/>
          </w:rPr>
          <w:t>(一)、人才需求与规划</w:t>
        </w:r>
        <w:r>
          <w:tab/>
        </w:r>
        <w:r>
          <w:fldChar w:fldCharType="begin"/>
        </w:r>
        <w:r>
          <w:instrText xml:space="preserve"> PAGEREF _Toc2242 \h </w:instrText>
        </w:r>
        <w:r>
          <w:fldChar w:fldCharType="separate"/>
        </w:r>
        <w:r>
          <w:t>24</w:t>
        </w:r>
        <w:r>
          <w:fldChar w:fldCharType="end"/>
        </w:r>
      </w:hyperlink>
    </w:p>
    <w:p>
      <w:pPr>
        <w:pStyle w:val="TOC2"/>
        <w:tabs>
          <w:tab w:val="right" w:leader="dot" w:pos="8306"/>
        </w:tabs>
      </w:pPr>
      <w:hyperlink w:anchor="_Toc22728" w:history="1">
        <w:r>
          <w:rPr>
            <w:rFonts w:ascii="仿宋" w:eastAsia="仿宋" w:hAnsi="仿宋" w:cs="仿宋" w:hint="eastAsia"/>
            <w:lang w:eastAsia="zh-CN"/>
          </w:rPr>
          <w:t>(二)、培训与发展计划</w:t>
        </w:r>
        <w:r>
          <w:tab/>
        </w:r>
        <w:r>
          <w:fldChar w:fldCharType="begin"/>
        </w:r>
        <w:r>
          <w:instrText xml:space="preserve"> PAGEREF _Toc22728 \h </w:instrText>
        </w:r>
        <w:r>
          <w:fldChar w:fldCharType="separate"/>
        </w:r>
        <w:r>
          <w:t>24</w:t>
        </w:r>
        <w:r>
          <w:fldChar w:fldCharType="end"/>
        </w:r>
      </w:hyperlink>
    </w:p>
    <w:p>
      <w:pPr>
        <w:pStyle w:val="TOC1"/>
        <w:tabs>
          <w:tab w:val="right" w:leader="dot" w:pos="8306"/>
        </w:tabs>
      </w:pPr>
      <w:hyperlink w:anchor="_Toc28793" w:history="1">
        <w:r>
          <w:rPr>
            <w:rFonts w:ascii="仿宋" w:eastAsia="仿宋" w:hAnsi="仿宋" w:cs="仿宋" w:hint="eastAsia"/>
            <w:lang w:eastAsia="zh-CN"/>
          </w:rPr>
          <w:t>十、基因缺失重组疫苗项目财务管理</w:t>
        </w:r>
        <w:r>
          <w:tab/>
        </w:r>
        <w:r>
          <w:fldChar w:fldCharType="begin"/>
        </w:r>
        <w:r>
          <w:instrText xml:space="preserve"> PAGEREF _Toc28793 \h </w:instrText>
        </w:r>
        <w:r>
          <w:fldChar w:fldCharType="separate"/>
        </w:r>
        <w:r>
          <w:t>25</w:t>
        </w:r>
        <w:r>
          <w:fldChar w:fldCharType="end"/>
        </w:r>
      </w:hyperlink>
    </w:p>
    <w:p>
      <w:pPr>
        <w:pStyle w:val="TOC2"/>
        <w:tabs>
          <w:tab w:val="right" w:leader="dot" w:pos="8306"/>
        </w:tabs>
      </w:pPr>
      <w:hyperlink w:anchor="_Toc26765" w:history="1">
        <w:r>
          <w:rPr>
            <w:rFonts w:ascii="仿宋" w:eastAsia="仿宋" w:hAnsi="仿宋" w:cs="仿宋" w:hint="eastAsia"/>
            <w:lang w:eastAsia="zh-CN"/>
          </w:rPr>
          <w:t>(一)、资金需求大</w:t>
        </w:r>
        <w:r>
          <w:tab/>
        </w:r>
        <w:r>
          <w:fldChar w:fldCharType="begin"/>
        </w:r>
        <w:r>
          <w:instrText xml:space="preserve"> PAGEREF _Toc26765 \h </w:instrText>
        </w:r>
        <w:r>
          <w:fldChar w:fldCharType="separate"/>
        </w:r>
        <w:r>
          <w:t>25</w:t>
        </w:r>
        <w:r>
          <w:fldChar w:fldCharType="end"/>
        </w:r>
      </w:hyperlink>
    </w:p>
    <w:p>
      <w:pPr>
        <w:pStyle w:val="TOC2"/>
        <w:tabs>
          <w:tab w:val="right" w:leader="dot" w:pos="8306"/>
        </w:tabs>
      </w:pPr>
      <w:hyperlink w:anchor="_Toc32649" w:history="1">
        <w:r>
          <w:rPr>
            <w:rFonts w:ascii="仿宋" w:eastAsia="仿宋" w:hAnsi="仿宋" w:cs="仿宋" w:hint="eastAsia"/>
            <w:lang w:eastAsia="zh-CN"/>
          </w:rPr>
          <w:t>(二)、研发周期长</w:t>
        </w:r>
        <w:r>
          <w:tab/>
        </w:r>
        <w:r>
          <w:fldChar w:fldCharType="begin"/>
        </w:r>
        <w:r>
          <w:instrText xml:space="preserve"> PAGEREF _Toc32649 \h </w:instrText>
        </w:r>
        <w:r>
          <w:fldChar w:fldCharType="separate"/>
        </w:r>
        <w:r>
          <w:t>26</w:t>
        </w:r>
        <w:r>
          <w:fldChar w:fldCharType="end"/>
        </w:r>
      </w:hyperlink>
    </w:p>
    <w:p>
      <w:pPr>
        <w:pStyle w:val="TOC2"/>
        <w:tabs>
          <w:tab w:val="right" w:leader="dot" w:pos="8306"/>
        </w:tabs>
      </w:pPr>
      <w:hyperlink w:anchor="_Toc18137" w:history="1">
        <w:r>
          <w:rPr>
            <w:rFonts w:ascii="仿宋" w:eastAsia="仿宋" w:hAnsi="仿宋" w:cs="仿宋" w:hint="eastAsia"/>
            <w:lang w:eastAsia="zh-CN"/>
          </w:rPr>
          <w:t>(三)、市场风险大</w:t>
        </w:r>
        <w:r>
          <w:tab/>
        </w:r>
        <w:r>
          <w:fldChar w:fldCharType="begin"/>
        </w:r>
        <w:r>
          <w:instrText xml:space="preserve"> PAGEREF _Toc18137 \h </w:instrText>
        </w:r>
        <w:r>
          <w:fldChar w:fldCharType="separate"/>
        </w:r>
        <w:r>
          <w:t>27</w:t>
        </w:r>
        <w:r>
          <w:fldChar w:fldCharType="end"/>
        </w:r>
      </w:hyperlink>
    </w:p>
    <w:p>
      <w:pPr>
        <w:pStyle w:val="TOC2"/>
        <w:tabs>
          <w:tab w:val="right" w:leader="dot" w:pos="8306"/>
        </w:tabs>
      </w:pPr>
      <w:hyperlink w:anchor="_Toc28241" w:history="1">
        <w:r>
          <w:rPr>
            <w:rFonts w:ascii="仿宋" w:eastAsia="仿宋" w:hAnsi="仿宋" w:cs="仿宋" w:hint="eastAsia"/>
            <w:lang w:eastAsia="zh-CN"/>
          </w:rPr>
          <w:t>(四)、利润率高</w:t>
        </w:r>
        <w:r>
          <w:tab/>
        </w:r>
        <w:r>
          <w:fldChar w:fldCharType="begin"/>
        </w:r>
        <w:r>
          <w:instrText xml:space="preserve"> PAGEREF _Toc28241 \h </w:instrText>
        </w:r>
        <w:r>
          <w:fldChar w:fldCharType="separate"/>
        </w:r>
        <w:r>
          <w:t>30</w:t>
        </w:r>
        <w:r>
          <w:fldChar w:fldCharType="end"/>
        </w:r>
      </w:hyperlink>
    </w:p>
    <w:p>
      <w:pPr>
        <w:pStyle w:val="TOC1"/>
        <w:tabs>
          <w:tab w:val="right" w:leader="dot" w:pos="8306"/>
        </w:tabs>
      </w:pPr>
      <w:hyperlink w:anchor="_Toc22816" w:history="1">
        <w:r>
          <w:rPr>
            <w:rFonts w:ascii="仿宋" w:eastAsia="仿宋" w:hAnsi="仿宋" w:cs="仿宋" w:hint="eastAsia"/>
            <w:lang w:eastAsia="zh-CN"/>
          </w:rPr>
          <w:t>十一、基因缺失重组疫苗项目风险管理</w:t>
        </w:r>
        <w:r>
          <w:tab/>
        </w:r>
        <w:r>
          <w:fldChar w:fldCharType="begin"/>
        </w:r>
        <w:r>
          <w:instrText xml:space="preserve"> PAGEREF _Toc22816 \h </w:instrText>
        </w:r>
        <w:r>
          <w:fldChar w:fldCharType="separate"/>
        </w:r>
        <w:r>
          <w:t>32</w:t>
        </w:r>
        <w:r>
          <w:fldChar w:fldCharType="end"/>
        </w:r>
      </w:hyperlink>
    </w:p>
    <w:p>
      <w:pPr>
        <w:pStyle w:val="TOC2"/>
        <w:tabs>
          <w:tab w:val="right" w:leader="dot" w:pos="8306"/>
        </w:tabs>
      </w:pPr>
      <w:hyperlink w:anchor="_Toc10424" w:history="1">
        <w:r>
          <w:rPr>
            <w:rFonts w:ascii="仿宋" w:eastAsia="仿宋" w:hAnsi="仿宋" w:cs="仿宋" w:hint="eastAsia"/>
            <w:lang w:eastAsia="zh-CN"/>
          </w:rPr>
          <w:t>(一)、风险识别与评估</w:t>
        </w:r>
        <w:r>
          <w:tab/>
        </w:r>
        <w:r>
          <w:fldChar w:fldCharType="begin"/>
        </w:r>
        <w:r>
          <w:instrText xml:space="preserve"> PAGEREF _Toc10424 \h </w:instrText>
        </w:r>
        <w:r>
          <w:fldChar w:fldCharType="separate"/>
        </w:r>
        <w:r>
          <w:t>32</w:t>
        </w:r>
        <w:r>
          <w:fldChar w:fldCharType="end"/>
        </w:r>
      </w:hyperlink>
    </w:p>
    <w:p>
      <w:pPr>
        <w:pStyle w:val="TOC2"/>
        <w:tabs>
          <w:tab w:val="right" w:leader="dot" w:pos="8306"/>
        </w:tabs>
      </w:pPr>
      <w:hyperlink w:anchor="_Toc11987" w:history="1">
        <w:r>
          <w:rPr>
            <w:rFonts w:ascii="仿宋" w:eastAsia="仿宋" w:hAnsi="仿宋" w:cs="仿宋" w:hint="eastAsia"/>
            <w:lang w:eastAsia="zh-CN"/>
          </w:rPr>
          <w:t>(二)、风险应对策略</w:t>
        </w:r>
        <w:r>
          <w:tab/>
        </w:r>
        <w:r>
          <w:fldChar w:fldCharType="begin"/>
        </w:r>
        <w:r>
          <w:instrText xml:space="preserve"> PAGEREF _Toc11987 \h </w:instrText>
        </w:r>
        <w:r>
          <w:fldChar w:fldCharType="separate"/>
        </w:r>
        <w:r>
          <w:t>33</w:t>
        </w:r>
        <w:r>
          <w:fldChar w:fldCharType="end"/>
        </w:r>
      </w:hyperlink>
    </w:p>
    <w:p>
      <w:pPr>
        <w:pStyle w:val="TOC2"/>
        <w:tabs>
          <w:tab w:val="right" w:leader="dot" w:pos="8306"/>
        </w:tabs>
      </w:pPr>
      <w:hyperlink w:anchor="_Toc3851" w:history="1">
        <w:r>
          <w:rPr>
            <w:rFonts w:ascii="仿宋" w:eastAsia="仿宋" w:hAnsi="仿宋" w:cs="仿宋" w:hint="eastAsia"/>
            <w:lang w:eastAsia="zh-CN"/>
          </w:rPr>
          <w:t>(三)、风险监控与控制</w:t>
        </w:r>
        <w:r>
          <w:tab/>
        </w:r>
        <w:r>
          <w:fldChar w:fldCharType="begin"/>
        </w:r>
        <w:r>
          <w:instrText xml:space="preserve"> PAGEREF _Toc3851 \h </w:instrText>
        </w:r>
        <w:r>
          <w:fldChar w:fldCharType="separate"/>
        </w:r>
        <w:r>
          <w:t>35</w:t>
        </w:r>
        <w:r>
          <w:fldChar w:fldCharType="end"/>
        </w:r>
      </w:hyperlink>
    </w:p>
    <w:p>
      <w:pPr>
        <w:pStyle w:val="TOC1"/>
        <w:tabs>
          <w:tab w:val="right" w:leader="dot" w:pos="8306"/>
        </w:tabs>
      </w:pPr>
      <w:hyperlink w:anchor="_Toc25403" w:history="1">
        <w:r>
          <w:rPr>
            <w:rFonts w:ascii="仿宋" w:eastAsia="仿宋" w:hAnsi="仿宋" w:cs="仿宋" w:hint="eastAsia"/>
            <w:lang w:eastAsia="zh-CN"/>
          </w:rPr>
          <w:t>十二、生产安全保护</w:t>
        </w:r>
        <w:r>
          <w:tab/>
        </w:r>
        <w:r>
          <w:fldChar w:fldCharType="begin"/>
        </w:r>
        <w:r>
          <w:instrText xml:space="preserve"> PAGEREF _Toc25403 \h </w:instrText>
        </w:r>
        <w:r>
          <w:fldChar w:fldCharType="separate"/>
        </w:r>
        <w:r>
          <w:t>36</w:t>
        </w:r>
        <w:r>
          <w:fldChar w:fldCharType="end"/>
        </w:r>
      </w:hyperlink>
    </w:p>
    <w:p>
      <w:pPr>
        <w:pStyle w:val="TOC2"/>
        <w:tabs>
          <w:tab w:val="right" w:leader="dot" w:pos="8306"/>
        </w:tabs>
      </w:pPr>
      <w:hyperlink w:anchor="_Toc25301" w:history="1">
        <w:r>
          <w:rPr>
            <w:rFonts w:ascii="仿宋" w:eastAsia="仿宋" w:hAnsi="仿宋" w:cs="仿宋" w:hint="eastAsia"/>
            <w:lang w:eastAsia="zh-CN"/>
          </w:rPr>
          <w:t>(一)、消防安全</w:t>
        </w:r>
        <w:r>
          <w:tab/>
        </w:r>
        <w:r>
          <w:fldChar w:fldCharType="begin"/>
        </w:r>
        <w:r>
          <w:instrText xml:space="preserve"> PAGEREF _Toc25301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52" w:history="1">
        <w:r>
          <w:rPr>
            <w:rFonts w:ascii="仿宋" w:eastAsia="仿宋" w:hAnsi="仿宋" w:cs="仿宋" w:hint="eastAsia"/>
            <w:lang w:eastAsia="zh-CN"/>
          </w:rPr>
          <w:t>(二)、防火防爆总图布置措施</w:t>
        </w:r>
        <w:r>
          <w:tab/>
        </w:r>
        <w:r>
          <w:fldChar w:fldCharType="begin"/>
        </w:r>
        <w:r>
          <w:instrText xml:space="preserve"> PAGEREF _Toc8052 \h </w:instrText>
        </w:r>
        <w:r>
          <w:fldChar w:fldCharType="separate"/>
        </w:r>
        <w:r>
          <w:t>38</w:t>
        </w:r>
        <w:r>
          <w:fldChar w:fldCharType="end"/>
        </w:r>
      </w:hyperlink>
    </w:p>
    <w:p>
      <w:pPr>
        <w:pStyle w:val="TOC2"/>
        <w:tabs>
          <w:tab w:val="right" w:leader="dot" w:pos="8306"/>
        </w:tabs>
      </w:pPr>
      <w:hyperlink w:anchor="_Toc26493" w:history="1">
        <w:r>
          <w:rPr>
            <w:rFonts w:ascii="仿宋" w:eastAsia="仿宋" w:hAnsi="仿宋" w:cs="仿宋" w:hint="eastAsia"/>
            <w:lang w:eastAsia="zh-CN"/>
          </w:rPr>
          <w:t>(三)、自然灾害防范措施</w:t>
        </w:r>
        <w:r>
          <w:tab/>
        </w:r>
        <w:r>
          <w:fldChar w:fldCharType="begin"/>
        </w:r>
        <w:r>
          <w:instrText xml:space="preserve"> PAGEREF _Toc26493 \h </w:instrText>
        </w:r>
        <w:r>
          <w:fldChar w:fldCharType="separate"/>
        </w:r>
        <w:r>
          <w:t>39</w:t>
        </w:r>
        <w:r>
          <w:fldChar w:fldCharType="end"/>
        </w:r>
      </w:hyperlink>
    </w:p>
    <w:p>
      <w:pPr>
        <w:pStyle w:val="TOC2"/>
        <w:tabs>
          <w:tab w:val="right" w:leader="dot" w:pos="8306"/>
        </w:tabs>
      </w:pPr>
      <w:hyperlink w:anchor="_Toc17698" w:history="1">
        <w:r>
          <w:rPr>
            <w:rFonts w:ascii="仿宋" w:eastAsia="仿宋" w:hAnsi="仿宋" w:cs="仿宋" w:hint="eastAsia"/>
            <w:lang w:eastAsia="zh-CN"/>
          </w:rPr>
          <w:t>(四)、安全色及安全标志使用要求</w:t>
        </w:r>
        <w:r>
          <w:tab/>
        </w:r>
        <w:r>
          <w:fldChar w:fldCharType="begin"/>
        </w:r>
        <w:r>
          <w:instrText xml:space="preserve"> PAGEREF _Toc17698 \h </w:instrText>
        </w:r>
        <w:r>
          <w:fldChar w:fldCharType="separate"/>
        </w:r>
        <w:r>
          <w:t>40</w:t>
        </w:r>
        <w:r>
          <w:fldChar w:fldCharType="end"/>
        </w:r>
      </w:hyperlink>
    </w:p>
    <w:p>
      <w:pPr>
        <w:pStyle w:val="TOC2"/>
        <w:tabs>
          <w:tab w:val="right" w:leader="dot" w:pos="8306"/>
        </w:tabs>
      </w:pPr>
      <w:hyperlink w:anchor="_Toc15521" w:history="1">
        <w:r>
          <w:rPr>
            <w:rFonts w:ascii="仿宋" w:eastAsia="仿宋" w:hAnsi="仿宋" w:cs="仿宋" w:hint="eastAsia"/>
            <w:lang w:eastAsia="zh-CN"/>
          </w:rPr>
          <w:t>(五)、防尘防毒措施</w:t>
        </w:r>
        <w:r>
          <w:tab/>
        </w:r>
        <w:r>
          <w:fldChar w:fldCharType="begin"/>
        </w:r>
        <w:r>
          <w:instrText xml:space="preserve"> PAGEREF _Toc15521 \h </w:instrText>
        </w:r>
        <w:r>
          <w:fldChar w:fldCharType="separate"/>
        </w:r>
        <w:r>
          <w:t>41</w:t>
        </w:r>
        <w:r>
          <w:fldChar w:fldCharType="end"/>
        </w:r>
      </w:hyperlink>
    </w:p>
    <w:p>
      <w:pPr>
        <w:pStyle w:val="TOC2"/>
        <w:tabs>
          <w:tab w:val="right" w:leader="dot" w:pos="8306"/>
        </w:tabs>
      </w:pPr>
      <w:hyperlink w:anchor="_Toc20426" w:history="1">
        <w:r>
          <w:rPr>
            <w:rFonts w:ascii="仿宋" w:eastAsia="仿宋" w:hAnsi="仿宋" w:cs="仿宋" w:hint="eastAsia"/>
            <w:lang w:eastAsia="zh-CN"/>
          </w:rPr>
          <w:t>(六)、防静电、触电防护及防雷措施</w:t>
        </w:r>
        <w:r>
          <w:tab/>
        </w:r>
        <w:r>
          <w:fldChar w:fldCharType="begin"/>
        </w:r>
        <w:r>
          <w:instrText xml:space="preserve"> PAGEREF _Toc20426 \h </w:instrText>
        </w:r>
        <w:r>
          <w:fldChar w:fldCharType="separate"/>
        </w:r>
        <w:r>
          <w:t>42</w:t>
        </w:r>
        <w:r>
          <w:fldChar w:fldCharType="end"/>
        </w:r>
      </w:hyperlink>
    </w:p>
    <w:p>
      <w:pPr>
        <w:pStyle w:val="TOC2"/>
        <w:tabs>
          <w:tab w:val="right" w:leader="dot" w:pos="8306"/>
        </w:tabs>
      </w:pPr>
      <w:hyperlink w:anchor="_Toc26767" w:history="1">
        <w:r>
          <w:rPr>
            <w:rFonts w:ascii="仿宋" w:eastAsia="仿宋" w:hAnsi="仿宋" w:cs="仿宋" w:hint="eastAsia"/>
            <w:lang w:eastAsia="zh-CN"/>
          </w:rPr>
          <w:t>(七)、机械设备安全保障措施</w:t>
        </w:r>
        <w:r>
          <w:tab/>
        </w:r>
        <w:r>
          <w:fldChar w:fldCharType="begin"/>
        </w:r>
        <w:r>
          <w:instrText xml:space="preserve"> PAGEREF _Toc26767 \h </w:instrText>
        </w:r>
        <w:r>
          <w:fldChar w:fldCharType="separate"/>
        </w:r>
        <w:r>
          <w:t>43</w:t>
        </w:r>
        <w:r>
          <w:fldChar w:fldCharType="end"/>
        </w:r>
      </w:hyperlink>
    </w:p>
    <w:p>
      <w:pPr>
        <w:pStyle w:val="TOC1"/>
        <w:tabs>
          <w:tab w:val="right" w:leader="dot" w:pos="8306"/>
        </w:tabs>
      </w:pPr>
      <w:hyperlink w:anchor="_Toc10743" w:history="1">
        <w:r>
          <w:rPr>
            <w:rFonts w:ascii="仿宋" w:eastAsia="仿宋" w:hAnsi="仿宋" w:cs="仿宋" w:hint="eastAsia"/>
            <w:lang w:eastAsia="zh-CN"/>
          </w:rPr>
          <w:t>十三、营销与推广策略</w:t>
        </w:r>
        <w:r>
          <w:tab/>
        </w:r>
        <w:r>
          <w:fldChar w:fldCharType="begin"/>
        </w:r>
        <w:r>
          <w:instrText xml:space="preserve"> PAGEREF _Toc10743 \h </w:instrText>
        </w:r>
        <w:r>
          <w:fldChar w:fldCharType="separate"/>
        </w:r>
        <w:r>
          <w:t>44</w:t>
        </w:r>
        <w:r>
          <w:fldChar w:fldCharType="end"/>
        </w:r>
      </w:hyperlink>
    </w:p>
    <w:p>
      <w:pPr>
        <w:pStyle w:val="TOC2"/>
        <w:tabs>
          <w:tab w:val="right" w:leader="dot" w:pos="8306"/>
        </w:tabs>
      </w:pPr>
      <w:hyperlink w:anchor="_Toc31563" w:history="1">
        <w:r>
          <w:rPr>
            <w:rFonts w:ascii="仿宋" w:eastAsia="仿宋" w:hAnsi="仿宋" w:cs="仿宋" w:hint="eastAsia"/>
            <w:lang w:eastAsia="zh-CN"/>
          </w:rPr>
          <w:t>(一)、产品/服务定位与特点</w:t>
        </w:r>
        <w:r>
          <w:tab/>
        </w:r>
        <w:r>
          <w:fldChar w:fldCharType="begin"/>
        </w:r>
        <w:r>
          <w:instrText xml:space="preserve"> PAGEREF _Toc31563 \h </w:instrText>
        </w:r>
        <w:r>
          <w:fldChar w:fldCharType="separate"/>
        </w:r>
        <w:r>
          <w:t>44</w:t>
        </w:r>
        <w:r>
          <w:fldChar w:fldCharType="end"/>
        </w:r>
      </w:hyperlink>
    </w:p>
    <w:p>
      <w:pPr>
        <w:pStyle w:val="TOC2"/>
        <w:tabs>
          <w:tab w:val="right" w:leader="dot" w:pos="8306"/>
        </w:tabs>
      </w:pPr>
      <w:hyperlink w:anchor="_Toc23704" w:history="1">
        <w:r>
          <w:rPr>
            <w:rFonts w:ascii="仿宋" w:eastAsia="仿宋" w:hAnsi="仿宋" w:cs="仿宋" w:hint="eastAsia"/>
            <w:lang w:eastAsia="zh-CN"/>
          </w:rPr>
          <w:t>(二)、市场定位与竞争分析</w:t>
        </w:r>
        <w:r>
          <w:tab/>
        </w:r>
        <w:r>
          <w:fldChar w:fldCharType="begin"/>
        </w:r>
        <w:r>
          <w:instrText xml:space="preserve"> PAGEREF _Toc23704 \h </w:instrText>
        </w:r>
        <w:r>
          <w:fldChar w:fldCharType="separate"/>
        </w:r>
        <w:r>
          <w:t>46</w:t>
        </w:r>
        <w:r>
          <w:fldChar w:fldCharType="end"/>
        </w:r>
      </w:hyperlink>
    </w:p>
    <w:p>
      <w:pPr>
        <w:pStyle w:val="TOC2"/>
        <w:tabs>
          <w:tab w:val="right" w:leader="dot" w:pos="8306"/>
        </w:tabs>
      </w:pPr>
      <w:hyperlink w:anchor="_Toc14084" w:history="1">
        <w:r>
          <w:rPr>
            <w:rFonts w:ascii="仿宋" w:eastAsia="仿宋" w:hAnsi="仿宋" w:cs="仿宋" w:hint="eastAsia"/>
            <w:lang w:eastAsia="zh-CN"/>
          </w:rPr>
          <w:t>(三)、营销渠道与策略</w:t>
        </w:r>
        <w:r>
          <w:tab/>
        </w:r>
        <w:r>
          <w:fldChar w:fldCharType="begin"/>
        </w:r>
        <w:r>
          <w:instrText xml:space="preserve"> PAGEREF _Toc14084 \h </w:instrText>
        </w:r>
        <w:r>
          <w:fldChar w:fldCharType="separate"/>
        </w:r>
        <w:r>
          <w:t>47</w:t>
        </w:r>
        <w:r>
          <w:fldChar w:fldCharType="end"/>
        </w:r>
      </w:hyperlink>
    </w:p>
    <w:p>
      <w:pPr>
        <w:pStyle w:val="TOC2"/>
        <w:tabs>
          <w:tab w:val="right" w:leader="dot" w:pos="8306"/>
        </w:tabs>
      </w:pPr>
      <w:hyperlink w:anchor="_Toc29240" w:history="1">
        <w:r>
          <w:rPr>
            <w:rFonts w:ascii="仿宋" w:eastAsia="仿宋" w:hAnsi="仿宋" w:cs="仿宋" w:hint="eastAsia"/>
            <w:lang w:eastAsia="zh-CN"/>
          </w:rPr>
          <w:t>(四)、推广与宣传活动</w:t>
        </w:r>
        <w:r>
          <w:tab/>
        </w:r>
        <w:r>
          <w:fldChar w:fldCharType="begin"/>
        </w:r>
        <w:r>
          <w:instrText xml:space="preserve"> PAGEREF _Toc29240 \h </w:instrText>
        </w:r>
        <w:r>
          <w:fldChar w:fldCharType="separate"/>
        </w:r>
        <w:r>
          <w:t>48</w:t>
        </w:r>
        <w:r>
          <w:fldChar w:fldCharType="end"/>
        </w:r>
      </w:hyperlink>
    </w:p>
    <w:p>
      <w:pPr>
        <w:pStyle w:val="TOC1"/>
        <w:tabs>
          <w:tab w:val="right" w:leader="dot" w:pos="8306"/>
        </w:tabs>
      </w:pPr>
      <w:hyperlink w:anchor="_Toc20707" w:history="1">
        <w:r>
          <w:rPr>
            <w:rFonts w:ascii="仿宋" w:eastAsia="仿宋" w:hAnsi="仿宋" w:cs="仿宋" w:hint="eastAsia"/>
            <w:lang w:eastAsia="zh-CN"/>
          </w:rPr>
          <w:t>十四、质量管理体系</w:t>
        </w:r>
        <w:r>
          <w:tab/>
        </w:r>
        <w:r>
          <w:fldChar w:fldCharType="begin"/>
        </w:r>
        <w:r>
          <w:instrText xml:space="preserve"> PAGEREF _Toc20707 \h </w:instrText>
        </w:r>
        <w:r>
          <w:fldChar w:fldCharType="separate"/>
        </w:r>
        <w:r>
          <w:t>54</w:t>
        </w:r>
        <w:r>
          <w:fldChar w:fldCharType="end"/>
        </w:r>
      </w:hyperlink>
    </w:p>
    <w:p>
      <w:pPr>
        <w:pStyle w:val="TOC2"/>
        <w:tabs>
          <w:tab w:val="right" w:leader="dot" w:pos="8306"/>
        </w:tabs>
      </w:pPr>
      <w:hyperlink w:anchor="_Toc29947" w:history="1">
        <w:r>
          <w:rPr>
            <w:rFonts w:ascii="仿宋" w:eastAsia="仿宋" w:hAnsi="仿宋" w:cs="仿宋" w:hint="eastAsia"/>
            <w:lang w:eastAsia="zh-CN"/>
          </w:rPr>
          <w:t>(一)、质量目标与方针</w:t>
        </w:r>
        <w:r>
          <w:tab/>
        </w:r>
        <w:r>
          <w:fldChar w:fldCharType="begin"/>
        </w:r>
        <w:r>
          <w:instrText xml:space="preserve"> PAGEREF _Toc29947 \h </w:instrText>
        </w:r>
        <w:r>
          <w:fldChar w:fldCharType="separate"/>
        </w:r>
        <w:r>
          <w:t>54</w:t>
        </w:r>
        <w:r>
          <w:fldChar w:fldCharType="end"/>
        </w:r>
      </w:hyperlink>
    </w:p>
    <w:p>
      <w:pPr>
        <w:pStyle w:val="TOC2"/>
        <w:tabs>
          <w:tab w:val="right" w:leader="dot" w:pos="8306"/>
        </w:tabs>
      </w:pPr>
      <w:hyperlink w:anchor="_Toc13719" w:history="1">
        <w:r>
          <w:rPr>
            <w:rFonts w:ascii="仿宋" w:eastAsia="仿宋" w:hAnsi="仿宋" w:cs="仿宋" w:hint="eastAsia"/>
            <w:lang w:eastAsia="zh-CN"/>
          </w:rPr>
          <w:t>(二)、质量管理责任</w:t>
        </w:r>
        <w:r>
          <w:tab/>
        </w:r>
        <w:r>
          <w:fldChar w:fldCharType="begin"/>
        </w:r>
        <w:r>
          <w:instrText xml:space="preserve"> PAGEREF _Toc13719 \h </w:instrText>
        </w:r>
        <w:r>
          <w:fldChar w:fldCharType="separate"/>
        </w:r>
        <w:r>
          <w:t>55</w:t>
        </w:r>
        <w:r>
          <w:fldChar w:fldCharType="end"/>
        </w:r>
      </w:hyperlink>
    </w:p>
    <w:p>
      <w:pPr>
        <w:pStyle w:val="TOC2"/>
        <w:tabs>
          <w:tab w:val="right" w:leader="dot" w:pos="8306"/>
        </w:tabs>
      </w:pPr>
      <w:hyperlink w:anchor="_Toc25993" w:history="1">
        <w:r>
          <w:rPr>
            <w:rFonts w:ascii="仿宋" w:eastAsia="仿宋" w:hAnsi="仿宋" w:cs="仿宋" w:hint="eastAsia"/>
            <w:lang w:eastAsia="zh-CN"/>
          </w:rPr>
          <w:t>(三)、质量管理体系文件</w:t>
        </w:r>
        <w:r>
          <w:tab/>
        </w:r>
        <w:r>
          <w:fldChar w:fldCharType="begin"/>
        </w:r>
        <w:r>
          <w:instrText xml:space="preserve"> PAGEREF _Toc25993 \h </w:instrText>
        </w:r>
        <w:r>
          <w:fldChar w:fldCharType="separate"/>
        </w:r>
        <w:r>
          <w:t>56</w:t>
        </w:r>
        <w:r>
          <w:fldChar w:fldCharType="end"/>
        </w:r>
      </w:hyperlink>
    </w:p>
    <w:p>
      <w:pPr>
        <w:pStyle w:val="TOC2"/>
        <w:tabs>
          <w:tab w:val="right" w:leader="dot" w:pos="8306"/>
        </w:tabs>
      </w:pPr>
      <w:hyperlink w:anchor="_Toc22289" w:history="1">
        <w:r>
          <w:rPr>
            <w:rFonts w:ascii="仿宋" w:eastAsia="仿宋" w:hAnsi="仿宋" w:cs="仿宋" w:hint="eastAsia"/>
            <w:lang w:eastAsia="zh-CN"/>
          </w:rPr>
          <w:t>(四)、质量培训与教育</w:t>
        </w:r>
        <w:r>
          <w:tab/>
        </w:r>
        <w:r>
          <w:fldChar w:fldCharType="begin"/>
        </w:r>
        <w:r>
          <w:instrText xml:space="preserve"> PAGEREF _Toc22289 \h </w:instrText>
        </w:r>
        <w:r>
          <w:fldChar w:fldCharType="separate"/>
        </w:r>
        <w:r>
          <w:t>58</w:t>
        </w:r>
        <w:r>
          <w:fldChar w:fldCharType="end"/>
        </w:r>
      </w:hyperlink>
    </w:p>
    <w:p>
      <w:pPr>
        <w:pStyle w:val="TOC2"/>
        <w:tabs>
          <w:tab w:val="right" w:leader="dot" w:pos="8306"/>
        </w:tabs>
      </w:pPr>
      <w:hyperlink w:anchor="_Toc14925" w:history="1">
        <w:r>
          <w:rPr>
            <w:rFonts w:ascii="仿宋" w:eastAsia="仿宋" w:hAnsi="仿宋" w:cs="仿宋" w:hint="eastAsia"/>
            <w:lang w:eastAsia="zh-CN"/>
          </w:rPr>
          <w:t>(五)、质量审核与评价</w:t>
        </w:r>
        <w:r>
          <w:tab/>
        </w:r>
        <w:r>
          <w:fldChar w:fldCharType="begin"/>
        </w:r>
        <w:r>
          <w:instrText xml:space="preserve"> PAGEREF _Toc14925 \h </w:instrText>
        </w:r>
        <w:r>
          <w:fldChar w:fldCharType="separate"/>
        </w:r>
        <w:r>
          <w:t>59</w:t>
        </w:r>
        <w:r>
          <w:fldChar w:fldCharType="end"/>
        </w:r>
      </w:hyperlink>
    </w:p>
    <w:p>
      <w:pPr>
        <w:pStyle w:val="TOC2"/>
        <w:tabs>
          <w:tab w:val="right" w:leader="dot" w:pos="8306"/>
        </w:tabs>
      </w:pPr>
      <w:hyperlink w:anchor="_Toc30026" w:history="1">
        <w:r>
          <w:rPr>
            <w:rFonts w:ascii="仿宋" w:eastAsia="仿宋" w:hAnsi="仿宋" w:cs="仿宋" w:hint="eastAsia"/>
            <w:lang w:eastAsia="zh-CN"/>
          </w:rPr>
          <w:t>(六)、不符合与纠正措施</w:t>
        </w:r>
        <w:r>
          <w:tab/>
        </w:r>
        <w:r>
          <w:fldChar w:fldCharType="begin"/>
        </w:r>
        <w:r>
          <w:instrText xml:space="preserve"> PAGEREF _Toc30026 \h </w:instrText>
        </w:r>
        <w:r>
          <w:fldChar w:fldCharType="separate"/>
        </w:r>
        <w:r>
          <w:t>61</w:t>
        </w:r>
        <w:r>
          <w:fldChar w:fldCharType="end"/>
        </w:r>
      </w:hyperlink>
    </w:p>
    <w:p>
      <w:pPr>
        <w:pStyle w:val="TOC1"/>
        <w:tabs>
          <w:tab w:val="right" w:leader="dot" w:pos="8306"/>
        </w:tabs>
      </w:pPr>
      <w:hyperlink w:anchor="_Toc12724" w:history="1">
        <w:r>
          <w:rPr>
            <w:rFonts w:ascii="仿宋" w:eastAsia="仿宋" w:hAnsi="仿宋" w:cs="仿宋" w:hint="eastAsia"/>
            <w:lang w:eastAsia="zh-CN"/>
          </w:rPr>
          <w:t>十五、利益相关者分析与沟通计划</w:t>
        </w:r>
        <w:r>
          <w:tab/>
        </w:r>
        <w:r>
          <w:fldChar w:fldCharType="begin"/>
        </w:r>
        <w:r>
          <w:instrText xml:space="preserve"> PAGEREF _Toc12724 \h </w:instrText>
        </w:r>
        <w:r>
          <w:fldChar w:fldCharType="separate"/>
        </w:r>
        <w:r>
          <w:t>62</w:t>
        </w:r>
        <w:r>
          <w:fldChar w:fldCharType="end"/>
        </w:r>
      </w:hyperlink>
    </w:p>
    <w:p>
      <w:pPr>
        <w:pStyle w:val="TOC2"/>
        <w:tabs>
          <w:tab w:val="right" w:leader="dot" w:pos="8306"/>
        </w:tabs>
      </w:pPr>
      <w:hyperlink w:anchor="_Toc8711" w:history="1">
        <w:r>
          <w:rPr>
            <w:rFonts w:ascii="仿宋" w:eastAsia="仿宋" w:hAnsi="仿宋" w:cs="仿宋" w:hint="eastAsia"/>
            <w:lang w:eastAsia="zh-CN"/>
          </w:rPr>
          <w:t>(一)、利益相关者分析</w:t>
        </w:r>
        <w:r>
          <w:tab/>
        </w:r>
        <w:r>
          <w:fldChar w:fldCharType="begin"/>
        </w:r>
        <w:r>
          <w:instrText xml:space="preserve"> PAGEREF _Toc8711 \h </w:instrText>
        </w:r>
        <w:r>
          <w:fldChar w:fldCharType="separate"/>
        </w:r>
        <w:r>
          <w:t>62</w:t>
        </w:r>
        <w:r>
          <w:fldChar w:fldCharType="end"/>
        </w:r>
      </w:hyperlink>
    </w:p>
    <w:p>
      <w:pPr>
        <w:pStyle w:val="TOC2"/>
        <w:tabs>
          <w:tab w:val="right" w:leader="dot" w:pos="8306"/>
        </w:tabs>
      </w:pPr>
      <w:hyperlink w:anchor="_Toc22346" w:history="1">
        <w:r>
          <w:rPr>
            <w:rFonts w:ascii="仿宋" w:eastAsia="仿宋" w:hAnsi="仿宋" w:cs="仿宋" w:hint="eastAsia"/>
            <w:lang w:eastAsia="zh-CN"/>
          </w:rPr>
          <w:t>(二)、沟通计划</w:t>
        </w:r>
        <w:r>
          <w:tab/>
        </w:r>
        <w:r>
          <w:fldChar w:fldCharType="begin"/>
        </w:r>
        <w:r>
          <w:instrText xml:space="preserve"> PAGEREF _Toc22346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05"/>
      <w:r>
        <w:rPr>
          <w:rFonts w:ascii="仿宋" w:eastAsia="仿宋" w:hAnsi="仿宋" w:cs="仿宋" w:hint="eastAsia"/>
          <w:sz w:val="28"/>
          <w:lang w:eastAsia="zh-CN"/>
        </w:rPr>
        <w:t>一、基因缺失重组疫苗项目建设背景及必要性分析</w:t>
      </w:r>
      <w:bookmarkEnd w:id="2"/>
    </w:p>
    <w:p>
      <w:pPr>
        <w:pStyle w:val="Heading2"/>
        <w:rPr>
          <w:rFonts w:ascii="仿宋" w:eastAsia="仿宋" w:hAnsi="仿宋" w:cs="仿宋" w:hint="eastAsia"/>
          <w:lang w:eastAsia="zh-CN"/>
        </w:rPr>
      </w:pPr>
      <w:bookmarkStart w:id="3" w:name="_Toc2397"/>
      <w:r>
        <w:rPr>
          <w:rFonts w:ascii="仿宋" w:eastAsia="仿宋" w:hAnsi="仿宋" w:cs="仿宋" w:hint="eastAsia"/>
          <w:lang w:eastAsia="zh-CN"/>
        </w:rPr>
        <w:t>(一)、基因缺失重组疫苗项目背景分析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缺失重组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缺失重组疫苗项目在这个潮流中的定位。同时，我们将关注行业内涌现的新兴机遇，以便基因缺失重组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缺失重组疫苗项目提供了强大的发展动力。我们将聚焦于行业内最新的技术发展趋势，包括但不限于人工智能、大数据分析、物联网等领域。通过深度的技术研究，我们将确保基因缺失重组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缺失重组疫苗项目发展的源泉。我们将投入更多的精力对市场需求进行深入剖析，超越表面的需求，深入挖掘潜在的市场痛点和机遇。通过对市场需求的细致了解，基因缺失重组疫苗项目将更有针对性地设计解决方案，满足市场的多样化需求，从而更好地促进基因缺失重组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缺失重组疫苗项目战略至关重要。我们将对竞争态势进行更为深入的分析，包括但不限于市场份额、产品特点、客户满意度等多个维度。通过深度的竞争分析，基因缺失重组疫苗项目将能够更准确地把握市场脉搏，制定具有竞争力的基因缺失重组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基因缺失重组疫苗项目的发展具有直接的影响。我们将进行更为全面的法规和政策分析，了解行业发展中的潜在法律风险和合规挑战。通过充分了解和遵守相关法规，基因缺失重组疫苗项目将确保在法律框架内合法合规运营，为基因缺失重组疫苗项目的稳健发展提供有力支持。</w:t>
      </w:r>
    </w:p>
    <w:p>
      <w:pPr>
        <w:pStyle w:val="Heading2"/>
        <w:ind w:firstLine="560" w:firstLineChars="200"/>
        <w:rPr>
          <w:rFonts w:ascii="仿宋" w:eastAsia="仿宋" w:hAnsi="仿宋" w:cs="仿宋" w:hint="eastAsia"/>
          <w:sz w:val="28"/>
          <w:lang w:eastAsia="zh-CN"/>
        </w:rPr>
      </w:pPr>
      <w:bookmarkStart w:id="4" w:name="_Toc29008"/>
      <w:r>
        <w:rPr>
          <w:rFonts w:ascii="仿宋" w:eastAsia="仿宋" w:hAnsi="仿宋" w:cs="仿宋" w:hint="eastAsia"/>
          <w:sz w:val="28"/>
          <w:lang w:eastAsia="zh-CN"/>
        </w:rPr>
        <w:t>(二)、基因缺失重组疫苗项目建设必要性分析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建设的迫切性源于对行业发展趋势的深刻洞察。我们正处于一个行业变革的时代，科技创新、数字化转型成为企业发展的关键动力。基因缺失重组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建设不仅仅是为了跟上潮流，更是为了通过技术创新推动企业的持续发展。通过引入先进的技术和解决方案，基因缺失重组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缺失重组疫苗项目的建设成为必然选择，通过提高产品质量、拓展服务领域，从而在竞争中获得更多的机会。基因缺失重组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缺失重组疫苗项目建设的必要性体现在对客户需求更精准的满足。通过基因缺失重组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建设的背后是对企业持续创新的追求。只有通过不断创新，企业才能在竞争中立于不败之地。基因缺失重组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996"/>
      <w:r>
        <w:rPr>
          <w:rFonts w:ascii="仿宋" w:eastAsia="仿宋" w:hAnsi="仿宋" w:cs="仿宋" w:hint="eastAsia"/>
          <w:sz w:val="28"/>
          <w:lang w:eastAsia="zh-CN"/>
        </w:rPr>
        <w:t>二、基因缺失重组疫苗项目可持续发展</w:t>
      </w:r>
      <w:bookmarkEnd w:id="5"/>
    </w:p>
    <w:p>
      <w:pPr>
        <w:pStyle w:val="Heading2"/>
        <w:rPr>
          <w:rFonts w:ascii="仿宋" w:eastAsia="仿宋" w:hAnsi="仿宋" w:cs="仿宋" w:hint="eastAsia"/>
          <w:lang w:eastAsia="zh-CN"/>
        </w:rPr>
      </w:pPr>
      <w:bookmarkStart w:id="6" w:name="_Toc671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中，基因缺失重组疫苗项目团队着眼于未来，明确了可持续发展的战略方向。制定的具体可持续发展目标包括降低资源使用、采用环保技术、最大化社会效益等。这一步骤不仅有助于基因缺失重组疫苗项目在环保和社会责任方面达到最高标准，也为未来提供了明确的指引，确保基因缺失重组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可持续实践的融入基因缺失重组疫苗项目管理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因缺失重组疫苗项目管理周期。从基因缺失重组疫苗项目规划开始，基因缺失重组疫苗项目团队就考虑了环境和社会的因素。在执行阶段，基因缺失重组疫苗项目团队积极推动绿色技术的应用，优化资源利用。此外，关注员工的社会责任，通过培训和沟通活动提高员工对可持续发展的认知，使他们能够在日常工作中践行可持续实践。这些举措不仅为基因缺失重组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10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因缺失重组疫苗项目的可持续发展理念，我们深信环保与社会责任是基因缺失重组疫苗项目成功的关键支柱。在基因缺失重组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团队通过引入先进的环保技术、建立高效的废物处理系统以及推动能源节约措施，积极履行环保责任。定期的环保监测和评估确保基因缺失重组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不仅致力于自身可持续发展，还注重对社会的回馈。通过支持社区基因缺失重组疫苗项目、参与慈善事业、提供培训机会等方式，基因缺失重组疫苗项目积极履行社会责任。与当地社区建立积极互动，关注员工的工作与生活平衡，以及员工的身心健康，是基因缺失重组疫苗项目在社会责任层面的关键举措。这样的实践不仅增强了基因缺失重组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789"/>
      <w:r>
        <w:rPr>
          <w:rFonts w:ascii="仿宋" w:eastAsia="仿宋" w:hAnsi="仿宋" w:cs="仿宋" w:hint="eastAsia"/>
          <w:sz w:val="28"/>
          <w:lang w:eastAsia="zh-CN"/>
        </w:rPr>
        <w:t>三、基因缺失重组疫苗项目文档管理</w:t>
      </w:r>
      <w:bookmarkEnd w:id="8"/>
    </w:p>
    <w:p>
      <w:pPr>
        <w:pStyle w:val="Heading2"/>
        <w:rPr>
          <w:rFonts w:ascii="仿宋" w:eastAsia="仿宋" w:hAnsi="仿宋" w:cs="仿宋" w:hint="eastAsia"/>
          <w:lang w:eastAsia="zh-CN"/>
        </w:rPr>
      </w:pPr>
      <w:bookmarkStart w:id="9" w:name="_Toc2801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基因缺失重组疫苗项目高度重视文档的质量和准确性，以支持基因缺失重组疫苗项目的各项活动和决策。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文档的编制始于基因缺失重组疫苗项目计划的初期，我们制定了详细的文档编制计划，明确了每个文档的内容、格式和编写责任人。在基因缺失重组疫苗项目启动阶段，我们首先编制了基因缺失重组疫苗项目章程，明确定义了基因缺失重组疫苗项目的目标、范围、风险等关键要素。随后，基因缺失重组疫苗项目团队根据计划陆续编制了需求文档、设计文档、测试文档等各类文档，确保基因缺失重组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因缺失重组疫苗项目管理中的重要环节，旨在确保基因缺失重组疫苗项目文档符合质量标准和基因缺失重组疫苗项目需求。在基因缺失重组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因缺失重组疫苗项目相关利益方和专业领域的专家对文档进行独立审查。这有助于获取更全面、客观的反馈，确保基因缺失重组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在文档编制与审查方面建立了严格的管理机制，通过规范的流程和多维度的审查，确保基因缺失重组疫苗项目文档的质量、准确性和可靠性，为基因缺失重组疫苗项目的顺利推进提供了有力支持。</w:t>
      </w:r>
    </w:p>
    <w:p>
      <w:pPr>
        <w:pStyle w:val="Heading2"/>
        <w:ind w:firstLine="560" w:firstLineChars="200"/>
        <w:rPr>
          <w:rFonts w:ascii="仿宋" w:eastAsia="仿宋" w:hAnsi="仿宋" w:cs="仿宋" w:hint="eastAsia"/>
          <w:sz w:val="28"/>
          <w:lang w:eastAsia="zh-CN"/>
        </w:rPr>
      </w:pPr>
      <w:bookmarkStart w:id="10" w:name="_Toc319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我们通过多渠道发布文档，包括电子邮件、基因缺失重组疫苗项目管理平台、内部网站等，以满足不同团队成员的偏好和需求。多渠道发布确保了信息的全面覆盖。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我们采用了精细的权限控制，确保只有授权人员可以访问敏感信息。这种安全措施保护了基因缺失重组疫苗项目文档的机密性，防止了未经授权的信息泄露。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6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因缺失重组疫苗项目生命周期中一个至关重要的环节，直接关系到基因缺失重组疫苗项目信息的长期保存和历史记录的完整性。在基因缺失重组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35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351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基因缺失重组疫苗项目的主要产品是XXXX，预计年产值为XXX万元。这一产品在市场中占据着重要的地位，其广泛的应用范围使得该基因缺失重组疫苗项目的市场前景非常广阔。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因缺失重组疫苗项目的xxx产品作为重要的原材料之一，将在多个领域发挥关键作用。其在建筑、交通、能源等方面的广泛应用将为整个产业链提供强大的支持，形成产业协同效应。基因缺失重组疫苗项目的年产值XXX万XXX万XXX万万元不仅反映了其在市场上的巨大潜力，更预示着它对国民经济的积极贡献。这种关联度高、涉及面广的产业关系，使得该基因缺失重组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08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总征地面积为XXXX平方米，相当于约XX.XX亩，其中净用地面积为XXXX平方米，红线范围内相当于约XX.XX亩。这一用地规模充分考虑了基因缺失重组疫苗项目的建设需求，保障了基因缺失重组疫苗项目在合适的空间内得以充分发展。基因缺失重组疫苗项目规划的总建筑面积为XXXX平方米，其中主体工程建设占XXXX平方米，计容建筑面积达XXXX平方米。预计建筑工程的投资将达到XXXX万元，为基因缺失重组疫苗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计划购置的设备共计XXXX台（套），设备购置费用为XXXX万元。这一设备购置计划充分考虑到基因缺失重组疫苗项目的生产需求和技术要求，确保了基因缺失重组疫苗项目在生产运营中具备先进的技术装备和高效的生产能力。设备的合理配置将为基因缺失重组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计划总投资为XXXX万元，预计年实现营业收入为XXXX万元。这一产能规模的设定旨在确保基因缺失重组疫苗项目能够在投资与回报之间取得平衡，实现长期可持续的发展。基因缺失重组疫苗项目的总投资充分考虑到各个方面的需求，包括用地建设、设备购置等多个环节，以确保基因缺失重组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98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3889"/>
      <w:r>
        <w:rPr>
          <w:rFonts w:ascii="仿宋" w:eastAsia="仿宋" w:hAnsi="仿宋" w:cs="仿宋" w:hint="eastAsia"/>
          <w:lang w:eastAsia="zh-CN"/>
        </w:rPr>
        <w:t>(一)、基因缺失重组疫苗行业分析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行业一直以来都是市场的关注焦点。行业内的发展趋势、竞争态势以及潜在机会都对基因缺失重组疫苗项目的推进产生深远的影响。通过深入研究行业的整体概貌，我们将更好地理解行业的核心特征，为基因缺失重组疫苗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行业，技术一直是推动创新和发展的关键因素。我们将对当前技术趋势进行详尽分析，包括但不限于人工智能、大数据应用、先进制造技术等。这有助于基因缺失重组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因缺失重组疫苗项目成功的基础。我们将对主要竞争对手进行深入研究，包括其市场份额、产品特点、市场定位等。通过全面了解竞争对手的优势和劣势，基因缺失重组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689"/>
      <w:r>
        <w:rPr>
          <w:rFonts w:ascii="仿宋" w:eastAsia="仿宋" w:hAnsi="仿宋" w:cs="仿宋" w:hint="eastAsia"/>
          <w:sz w:val="28"/>
          <w:lang w:eastAsia="zh-CN"/>
        </w:rPr>
        <w:t>(二)、基因缺失重组疫苗市场分析预测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因缺失重组疫苗市场未来的增长趋势。这包括市场的整体规模、各细分领域的发展趋势等。基因缺失重组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因缺失重组疫苗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基因缺失重组疫苗项目实施过程中需要充分考虑的因素。我们将对市场风险进行全面评估，包括但不限于政策法规风险、市场竞争风险、技术变革风险等。通过对潜在风险的深入分析，基因缺失重组疫苗项目可以制定相应的风险缓解策略，降低不确定性对基因缺失重组疫苗项目的影响。</w:t>
      </w:r>
    </w:p>
    <w:p>
      <w:pPr>
        <w:pStyle w:val="Heading1"/>
        <w:ind w:firstLine="560" w:firstLineChars="200"/>
        <w:rPr>
          <w:rFonts w:ascii="仿宋" w:eastAsia="仿宋" w:hAnsi="仿宋" w:cs="仿宋" w:hint="eastAsia"/>
          <w:sz w:val="28"/>
          <w:lang w:eastAsia="zh-CN"/>
        </w:rPr>
      </w:pPr>
      <w:bookmarkStart w:id="18" w:name="_Toc1339"/>
      <w:r>
        <w:rPr>
          <w:rFonts w:ascii="仿宋" w:eastAsia="仿宋" w:hAnsi="仿宋" w:cs="仿宋" w:hint="eastAsia"/>
          <w:sz w:val="28"/>
          <w:lang w:eastAsia="zh-CN"/>
        </w:rPr>
        <w:t>六、基因缺失重组疫苗项目绩效评估</w:t>
      </w:r>
      <w:bookmarkEnd w:id="18"/>
    </w:p>
    <w:p>
      <w:pPr>
        <w:pStyle w:val="Heading2"/>
        <w:rPr>
          <w:rFonts w:ascii="仿宋" w:eastAsia="仿宋" w:hAnsi="仿宋" w:cs="仿宋" w:hint="eastAsia"/>
          <w:lang w:eastAsia="zh-CN"/>
        </w:rPr>
      </w:pPr>
      <w:bookmarkStart w:id="19" w:name="_Toc589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中，我们设计了一套全面的绩效评估指标，以确保基因缺失重组疫苗项目的可控和成功交付。这些指标跨足基因缺失重组疫苗项目目标、成本、进度和质量等多个维度，为我们提供了全面洞察基因缺失重组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目标达成率是我们关注的首要指标。我们设定了明确的目标，并通过定期监测和评估，迅速发现并应对潜在的目标偏差。这为基因缺失重组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成本绩效是另一个核心关注点。通过实际成本与预算成本的对比分析，我们深入了解成本差异的原因，及时调整资源分配，保持基因缺失重组疫苗项目在经济效益方面的合理水平。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进度作为关键的绩效指标之一，得到了精心的关注。我们制定了详细的基因缺失重组疫苗项目进度计划，并设立了进度符合度指标，确保实际进度与计划进度保持一致。这使我们能够快速发现和解决潜在的进度问题，保持基因缺失重组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因缺失重组疫苗项目绩效的不可或缺的一环。我们引入了一系列的质量标准和客户满意度指标，以确保基因缺失重组疫苗项目交付的成果在质量上达到或超越预期水平。通过持续监测这些指标，我们努力提升基因缺失重组疫苗项目整体质量水平，为基因缺失重组疫苗项目的成功交付提供有力保障。通过这些科学且全面的绩效评估，我们能够更好地引导基因缺失重组疫苗项目的持续改进，确保基因缺失重组疫苗项目目标的顺利达成。</w:t>
      </w:r>
    </w:p>
    <w:p>
      <w:pPr>
        <w:pStyle w:val="Heading2"/>
        <w:ind w:firstLine="560" w:firstLineChars="200"/>
        <w:rPr>
          <w:rFonts w:ascii="仿宋" w:eastAsia="仿宋" w:hAnsi="仿宋" w:cs="仿宋" w:hint="eastAsia"/>
          <w:sz w:val="28"/>
          <w:lang w:eastAsia="zh-CN"/>
        </w:rPr>
      </w:pPr>
      <w:bookmarkStart w:id="20" w:name="_Toc2517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绩效评估是基因缺失重组疫苗项目中的关键环节，为确保基因缺失重组疫苗项目达到预期目标，我们采用了多层次、多维度的绩效评估方法。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因缺失重组疫苗项目的战略目标对齐，确保每个决策和行动都与基因缺失重组疫苗项目整体目标保持一致。团队会定期召开战略对齐会议，审视当前工作与基因缺失重组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https://d.book118.com/788046123112006043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050A4"/>
    <w:rsid w:val="78B050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46123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2024-02-28T23:21:00Z</dcterms:created>
  <dcterms:modified xsi:type="dcterms:W3CDTF">2024-02-28T23:21:49Z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514DF9EDFA874436A8DCF03284E191B3_11</vt:lpwstr>
  </property>
  <property fmtid="{D5CDD505-2E9C-101B-9397-08002B2CF9AE}" pid="3" name="KSOProductBuildVer">
    <vt:lpwstr>2052-12.1.0.16388</vt:lpwstr>
  </property>
</Properties>
</file>