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中、小容量数字微波接力通信系统项目调研分析报告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一、中、小容量数字微波接力通信系统项目建设背景及必要性分析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_Toc18483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_Toc21253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_Toc32461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_Toc28601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14" w:history="1">
        <w:r>
          <w:rPr>
            <w:rFonts w:ascii="仿宋" w:eastAsia="仿宋" w:hAnsi="仿宋" w:cs="仿宋" w:hint="eastAsia"/>
            <w:lang w:eastAsia="zh-CN"/>
          </w:rPr>
          <w:t>三、中、小容量数字微波接力通信系统行业背景分析</w:t>
        </w:r>
        <w:r>
          <w:tab/>
        </w:r>
        <w:r>
          <w:fldChar w:fldCharType="begin"/>
        </w:r>
        <w:r>
          <w:instrText xml:space="preserve"> PAGEREF _Toc31914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4" w:history="1">
        <w:r>
          <w:rPr>
            <w:rFonts w:ascii="仿宋" w:eastAsia="仿宋" w:hAnsi="仿宋" w:cs="仿宋" w:hint="eastAsia"/>
            <w:lang w:eastAsia="zh-CN"/>
          </w:rPr>
          <w:t>(一)、中、小容量数字微波接力通信系统行业背景分析</w:t>
        </w:r>
        <w:r>
          <w:tab/>
        </w:r>
        <w:r>
          <w:fldChar w:fldCharType="begin"/>
        </w:r>
        <w:r>
          <w:instrText xml:space="preserve"> PAGEREF _Toc22754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四、企业管理方案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9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_Toc23339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1" w:history="1">
        <w:r>
          <w:rPr>
            <w:rFonts w:ascii="仿宋" w:eastAsia="仿宋" w:hAnsi="仿宋" w:cs="仿宋" w:hint="eastAsia"/>
            <w:lang w:eastAsia="zh-CN"/>
          </w:rPr>
          <w:t>五、人才队伍建设</w:t>
        </w:r>
        <w:r>
          <w:tab/>
        </w:r>
        <w:r>
          <w:fldChar w:fldCharType="begin"/>
        </w:r>
        <w:r>
          <w:instrText xml:space="preserve"> PAGEREF _Toc27041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eastAsia="zh-CN"/>
          </w:rPr>
          <w:t>(一)、人才引进与培养计划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(二)、员工激励与福利政策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7" w:history="1">
        <w:r>
          <w:rPr>
            <w:rFonts w:ascii="仿宋" w:eastAsia="仿宋" w:hAnsi="仿宋" w:cs="仿宋" w:hint="eastAsia"/>
            <w:lang w:eastAsia="zh-CN"/>
          </w:rPr>
          <w:t>(三)、团队建设与管理</w:t>
        </w:r>
        <w:r>
          <w:tab/>
        </w:r>
        <w:r>
          <w:fldChar w:fldCharType="begin"/>
        </w:r>
        <w:r>
          <w:instrText xml:space="preserve"> PAGEREF _Toc9057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0" w:history="1">
        <w:r>
          <w:rPr>
            <w:rFonts w:ascii="仿宋" w:eastAsia="仿宋" w:hAnsi="仿宋" w:cs="仿宋" w:hint="eastAsia"/>
            <w:lang w:eastAsia="zh-CN"/>
          </w:rPr>
          <w:t>六、原辅材料及成品分析</w:t>
        </w:r>
        <w:r>
          <w:tab/>
        </w:r>
        <w:r>
          <w:fldChar w:fldCharType="begin"/>
        </w:r>
        <w:r>
          <w:instrText xml:space="preserve"> PAGEREF _Toc30520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(一)、中、小容量数字微波接力通信系统项目建设期原辅材料供应情况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(二)、中、小容量数字微波接力通信系统项目运营期原辅材料供应及质量管理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七、危险、有害因素的辨识与分析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8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_Toc24598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4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_Toc12164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_Toc20435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60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_Toc10560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5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_Toc23385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九、安全管理与风险预防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6" w:history="1">
        <w:r>
          <w:rPr>
            <w:rFonts w:ascii="仿宋" w:eastAsia="仿宋" w:hAnsi="仿宋" w:cs="仿宋" w:hint="eastAsia"/>
            <w:lang w:eastAsia="zh-CN"/>
          </w:rPr>
          <w:t>(一)、安全政策与风险管理</w:t>
        </w:r>
        <w:r>
          <w:tab/>
        </w:r>
        <w:r>
          <w:fldChar w:fldCharType="begin"/>
        </w:r>
        <w:r>
          <w:instrText xml:space="preserve"> PAGEREF _Toc23196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" w:history="1">
        <w:r>
          <w:rPr>
            <w:rFonts w:ascii="仿宋" w:eastAsia="仿宋" w:hAnsi="仿宋" w:cs="仿宋" w:hint="eastAsia"/>
            <w:lang w:eastAsia="zh-CN"/>
          </w:rPr>
          <w:t>(二)、事故预防与紧急处理计划</w:t>
        </w:r>
        <w:r>
          <w:tab/>
        </w:r>
        <w:r>
          <w:fldChar w:fldCharType="begin"/>
        </w:r>
        <w:r>
          <w:instrText xml:space="preserve"> PAGEREF _Toc1193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(三)、安全培训与意识提升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6" w:history="1">
        <w:r>
          <w:rPr>
            <w:rFonts w:ascii="仿宋" w:eastAsia="仿宋" w:hAnsi="仿宋" w:cs="仿宋" w:hint="eastAsia"/>
            <w:lang w:eastAsia="zh-CN"/>
          </w:rPr>
          <w:t>十、中、小容量数字微波接力通信系统项目运营管理</w:t>
        </w:r>
        <w:r>
          <w:tab/>
        </w:r>
        <w:r>
          <w:fldChar w:fldCharType="begin"/>
        </w:r>
        <w:r>
          <w:instrText xml:space="preserve"> PAGEREF _Toc21076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(一)、运营管理机构设置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3" w:history="1">
        <w:r>
          <w:rPr>
            <w:rFonts w:ascii="仿宋" w:eastAsia="仿宋" w:hAnsi="仿宋" w:cs="仿宋" w:hint="eastAsia"/>
            <w:lang w:eastAsia="zh-CN"/>
          </w:rPr>
          <w:t>(二)、运营管理流程</w:t>
        </w:r>
        <w:r>
          <w:tab/>
        </w:r>
        <w:r>
          <w:fldChar w:fldCharType="begin"/>
        </w:r>
        <w:r>
          <w:instrText xml:space="preserve"> PAGEREF _Toc4003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6" w:history="1">
        <w:r>
          <w:rPr>
            <w:rFonts w:ascii="仿宋" w:eastAsia="仿宋" w:hAnsi="仿宋" w:cs="仿宋" w:hint="eastAsia"/>
            <w:lang w:eastAsia="zh-CN"/>
          </w:rPr>
          <w:t>(三)、人员配备及培训</w:t>
        </w:r>
        <w:r>
          <w:tab/>
        </w:r>
        <w:r>
          <w:fldChar w:fldCharType="begin"/>
        </w:r>
        <w:r>
          <w:instrText xml:space="preserve"> PAGEREF _Toc14356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(四)、质量管理体系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(五)、安全生产管理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(六)、环境管理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(七)、设备维护与保养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(八)、应急预案与处置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(九)、绩效评估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" w:history="1">
        <w:r>
          <w:rPr>
            <w:rFonts w:ascii="仿宋" w:eastAsia="仿宋" w:hAnsi="仿宋" w:cs="仿宋" w:hint="eastAsia"/>
            <w:lang w:eastAsia="zh-CN"/>
          </w:rPr>
          <w:t>十一、技术与研发计划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_Toc1853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8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_Toc27758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6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_Toc32046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6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_Toc19626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9" w:history="1">
        <w:r>
          <w:rPr>
            <w:rFonts w:ascii="仿宋" w:eastAsia="仿宋" w:hAnsi="仿宋" w:cs="仿宋" w:hint="eastAsia"/>
            <w:lang w:eastAsia="zh-CN"/>
          </w:rPr>
          <w:t>十二、投资估算</w:t>
        </w:r>
        <w:r>
          <w:tab/>
        </w:r>
        <w:r>
          <w:fldChar w:fldCharType="begin"/>
        </w:r>
        <w:r>
          <w:instrText xml:space="preserve"> PAGEREF _Toc20719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7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_Toc17447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4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_Toc8664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(五)、中、小容量数字微波接力通信系统项目总投资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十三、企业技术创新的内部组织模式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9" w:history="1">
        <w:r>
          <w:rPr>
            <w:rFonts w:ascii="仿宋" w:eastAsia="仿宋" w:hAnsi="仿宋" w:cs="仿宋" w:hint="eastAsia"/>
            <w:lang w:eastAsia="zh-CN"/>
          </w:rPr>
          <w:t>(一)、内部孵化</w:t>
        </w:r>
        <w:r>
          <w:tab/>
        </w:r>
        <w:r>
          <w:fldChar w:fldCharType="begin"/>
        </w:r>
        <w:r>
          <w:instrText xml:space="preserve"> PAGEREF _Toc12699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(二)、技术创新小组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7" w:history="1">
        <w:r>
          <w:rPr>
            <w:rFonts w:ascii="仿宋" w:eastAsia="仿宋" w:hAnsi="仿宋" w:cs="仿宋" w:hint="eastAsia"/>
            <w:lang w:eastAsia="zh-CN"/>
          </w:rPr>
          <w:t>(三)、新事业发展部</w:t>
        </w:r>
        <w:r>
          <w:tab/>
        </w:r>
        <w:r>
          <w:fldChar w:fldCharType="begin"/>
        </w:r>
        <w:r>
          <w:instrText xml:space="preserve"> PAGEREF _Toc7707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1" w:history="1">
        <w:r>
          <w:rPr>
            <w:rFonts w:ascii="仿宋" w:eastAsia="仿宋" w:hAnsi="仿宋" w:cs="仿宋" w:hint="eastAsia"/>
            <w:lang w:eastAsia="zh-CN"/>
          </w:rPr>
          <w:t>十四、项目进度计划</w:t>
        </w:r>
        <w:r>
          <w:tab/>
        </w:r>
        <w:r>
          <w:fldChar w:fldCharType="begin"/>
        </w:r>
        <w:r>
          <w:instrText xml:space="preserve"> PAGEREF _Toc11281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_Toc10803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_Toc18381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_Toc400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_Toc28094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_Toc15043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8" w:history="1">
        <w:r>
          <w:rPr>
            <w:rFonts w:ascii="仿宋" w:eastAsia="仿宋" w:hAnsi="仿宋" w:cs="仿宋" w:hint="eastAsia"/>
            <w:lang w:eastAsia="zh-CN"/>
          </w:rPr>
          <w:t>十六、战略的定量评价决策方法</w:t>
        </w:r>
        <w:r>
          <w:tab/>
        </w:r>
        <w:r>
          <w:fldChar w:fldCharType="begin"/>
        </w:r>
        <w:r>
          <w:instrText xml:space="preserve"> PAGEREF _Toc23758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7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_Toc23947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4" w:history="1">
        <w:r>
          <w:rPr>
            <w:rFonts w:ascii="仿宋" w:eastAsia="仿宋" w:hAnsi="仿宋" w:cs="仿宋" w:hint="eastAsia"/>
            <w:lang w:eastAsia="zh-CN"/>
          </w:rPr>
          <w:t>十七、员工关系管理与危机处理</w:t>
        </w:r>
        <w:r>
          <w:tab/>
        </w:r>
        <w:r>
          <w:fldChar w:fldCharType="begin"/>
        </w:r>
        <w:r>
          <w:instrText xml:space="preserve"> PAGEREF _Toc24614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6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_Toc13606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_Toc30684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十九、法律法规及合规性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_Toc1870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(二)、中、小容量数字微波接力通信系统项目合规性评估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5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_Toc18005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eastAsia="zh-CN"/>
          </w:rPr>
          <w:t>二十、战略的建立与选择过程</w:t>
        </w:r>
        <w:r>
          <w:tab/>
        </w:r>
        <w:r>
          <w:fldChar w:fldCharType="begin"/>
        </w:r>
        <w:r>
          <w:instrText xml:space="preserve"> PAGEREF _Toc23654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4" w:history="1">
        <w:r>
          <w:rPr>
            <w:rFonts w:ascii="仿宋" w:eastAsia="仿宋" w:hAnsi="仿宋" w:cs="仿宋" w:hint="eastAsia"/>
            <w:lang w:eastAsia="zh-CN"/>
          </w:rPr>
          <w:t>二十一、战略和未来发展计划</w:t>
        </w:r>
        <w:r>
          <w:tab/>
        </w:r>
        <w:r>
          <w:fldChar w:fldCharType="begin"/>
        </w:r>
        <w:r>
          <w:instrText xml:space="preserve"> PAGEREF _Toc3184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3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_Toc26443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2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_Toc26852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5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_Toc14155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111"/>
      <w:r>
        <w:rPr>
          <w:rFonts w:ascii="仿宋" w:eastAsia="仿宋" w:hAnsi="仿宋" w:cs="仿宋" w:hint="eastAsia"/>
          <w:sz w:val="28"/>
          <w:lang w:eastAsia="zh-CN"/>
        </w:rPr>
        <w:t>一、中、小容量数字微波接力通信系统项目建设背景及必要性分析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83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行业背景综合分析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发展方向：在新时代，XX行业正在经历一股数字化和智能化的浪潮，科技的不断进步对行业产生广泛而深远的影响。信息技术的运用使得生产流程的数字化加速，引入智能设备则显著地提高了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市场需求状况：随着人们生活水平的提升和消费理念的更新，对XX产品的需求不断扩大。特别是在环保和健康意识日益增强的时代背景下，XX行业不仅满足基本需求，还不断创新，追求更高层次的品质和功能。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https://d.book118.com/788054027131006046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中、小容量数字微波接力通信系统项目调研分析报告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中、小容量数字微波接力通信系统项目调研分析报告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中、小容量数字微波接力通信系统项目调研分析报告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中、小容量数字微波接力通信系统项目调研分析报告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中、小容量数字微波接力通信系统项目调研分析报告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6C68C8"/>
    <w:rsid w:val="4593521B"/>
    <w:rsid w:val="6F6C68C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8805402713100604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2024-03-17T12:19:00Z</dcterms:created>
  <dcterms:modified xsi:type="dcterms:W3CDTF">2024-03-17T12:19:49Z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A0030881E45E4141BCF206395729E0F3_11</vt:lpwstr>
  </property>
  <property fmtid="{D5CDD505-2E9C-101B-9397-08002B2CF9AE}" pid="3" name="KSOProductBuildVer">
    <vt:lpwstr>2052-12.1.0.16412</vt:lpwstr>
  </property>
</Properties>
</file>