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醛类项目规划设计方案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40" w:history="1">
        <w:r>
          <w:rPr>
            <w:rFonts w:ascii="仿宋" w:eastAsia="仿宋" w:hAnsi="仿宋" w:cs="仿宋" w:hint="eastAsia"/>
            <w:lang w:eastAsia="zh-CN"/>
          </w:rPr>
          <w:t>概论</w:t>
        </w:r>
        <w:r>
          <w:tab/>
        </w:r>
        <w:r>
          <w:fldChar w:fldCharType="begin"/>
        </w:r>
        <w:r>
          <w:instrText xml:space="preserve"> PAGEREF _Toc17440 \h </w:instrText>
        </w:r>
        <w:r>
          <w:fldChar w:fldCharType="separate"/>
        </w:r>
        <w:r>
          <w:t>3</w:t>
        </w:r>
        <w:r>
          <w:fldChar w:fldCharType="end"/>
        </w:r>
      </w:hyperlink>
    </w:p>
    <w:p>
      <w:pPr>
        <w:pStyle w:val="TOC1"/>
        <w:tabs>
          <w:tab w:val="right" w:leader="dot" w:pos="8306"/>
        </w:tabs>
      </w:pPr>
      <w:hyperlink w:anchor="_Toc5089" w:history="1">
        <w:r>
          <w:rPr>
            <w:rFonts w:ascii="仿宋" w:eastAsia="仿宋" w:hAnsi="仿宋" w:cs="仿宋" w:hint="eastAsia"/>
            <w:lang w:eastAsia="zh-CN"/>
          </w:rPr>
          <w:t>一、醛类项目危机管理</w:t>
        </w:r>
        <w:r>
          <w:tab/>
        </w:r>
        <w:r>
          <w:fldChar w:fldCharType="begin"/>
        </w:r>
        <w:r>
          <w:instrText xml:space="preserve"> PAGEREF _Toc5089 \h </w:instrText>
        </w:r>
        <w:r>
          <w:fldChar w:fldCharType="separate"/>
        </w:r>
        <w:r>
          <w:t>3</w:t>
        </w:r>
        <w:r>
          <w:fldChar w:fldCharType="end"/>
        </w:r>
      </w:hyperlink>
    </w:p>
    <w:p>
      <w:pPr>
        <w:pStyle w:val="TOC2"/>
        <w:tabs>
          <w:tab w:val="right" w:leader="dot" w:pos="8306"/>
        </w:tabs>
      </w:pPr>
      <w:hyperlink w:anchor="_Toc17650" w:history="1">
        <w:r>
          <w:rPr>
            <w:rFonts w:ascii="仿宋" w:eastAsia="仿宋" w:hAnsi="仿宋" w:cs="仿宋" w:hint="eastAsia"/>
            <w:lang w:eastAsia="zh-CN"/>
          </w:rPr>
          <w:t>(一)、危机预警与识别</w:t>
        </w:r>
        <w:r>
          <w:tab/>
        </w:r>
        <w:r>
          <w:fldChar w:fldCharType="begin"/>
        </w:r>
        <w:r>
          <w:instrText xml:space="preserve"> PAGEREF _Toc17650 \h </w:instrText>
        </w:r>
        <w:r>
          <w:fldChar w:fldCharType="separate"/>
        </w:r>
        <w:r>
          <w:t>3</w:t>
        </w:r>
        <w:r>
          <w:fldChar w:fldCharType="end"/>
        </w:r>
      </w:hyperlink>
    </w:p>
    <w:p>
      <w:pPr>
        <w:pStyle w:val="TOC2"/>
        <w:tabs>
          <w:tab w:val="right" w:leader="dot" w:pos="8306"/>
        </w:tabs>
      </w:pPr>
      <w:hyperlink w:anchor="_Toc29107" w:history="1">
        <w:r>
          <w:rPr>
            <w:rFonts w:ascii="仿宋" w:eastAsia="仿宋" w:hAnsi="仿宋" w:cs="仿宋" w:hint="eastAsia"/>
            <w:lang w:eastAsia="zh-CN"/>
          </w:rPr>
          <w:t>(二)、危机应对与恢复</w:t>
        </w:r>
        <w:r>
          <w:tab/>
        </w:r>
        <w:r>
          <w:fldChar w:fldCharType="begin"/>
        </w:r>
        <w:r>
          <w:instrText xml:space="preserve"> PAGEREF _Toc29107 \h </w:instrText>
        </w:r>
        <w:r>
          <w:fldChar w:fldCharType="separate"/>
        </w:r>
        <w:r>
          <w:t>4</w:t>
        </w:r>
        <w:r>
          <w:fldChar w:fldCharType="end"/>
        </w:r>
      </w:hyperlink>
    </w:p>
    <w:p>
      <w:pPr>
        <w:pStyle w:val="TOC1"/>
        <w:tabs>
          <w:tab w:val="right" w:leader="dot" w:pos="8306"/>
        </w:tabs>
      </w:pPr>
      <w:hyperlink w:anchor="_Toc2240" w:history="1">
        <w:r>
          <w:rPr>
            <w:rFonts w:ascii="仿宋" w:eastAsia="仿宋" w:hAnsi="仿宋" w:cs="仿宋" w:hint="eastAsia"/>
            <w:lang w:eastAsia="zh-CN"/>
          </w:rPr>
          <w:t>二、醛类项目选址可行性分析</w:t>
        </w:r>
        <w:r>
          <w:tab/>
        </w:r>
        <w:r>
          <w:fldChar w:fldCharType="begin"/>
        </w:r>
        <w:r>
          <w:instrText xml:space="preserve"> PAGEREF _Toc2240 \h </w:instrText>
        </w:r>
        <w:r>
          <w:fldChar w:fldCharType="separate"/>
        </w:r>
        <w:r>
          <w:t>5</w:t>
        </w:r>
        <w:r>
          <w:fldChar w:fldCharType="end"/>
        </w:r>
      </w:hyperlink>
    </w:p>
    <w:p>
      <w:pPr>
        <w:pStyle w:val="TOC2"/>
        <w:tabs>
          <w:tab w:val="right" w:leader="dot" w:pos="8306"/>
        </w:tabs>
      </w:pPr>
      <w:hyperlink w:anchor="_Toc5148" w:history="1">
        <w:r>
          <w:rPr>
            <w:rFonts w:ascii="仿宋" w:eastAsia="仿宋" w:hAnsi="仿宋" w:cs="仿宋" w:hint="eastAsia"/>
            <w:lang w:eastAsia="zh-CN"/>
          </w:rPr>
          <w:t>(一)、醛类项目选址</w:t>
        </w:r>
        <w:r>
          <w:tab/>
        </w:r>
        <w:r>
          <w:fldChar w:fldCharType="begin"/>
        </w:r>
        <w:r>
          <w:instrText xml:space="preserve"> PAGEREF _Toc5148 \h </w:instrText>
        </w:r>
        <w:r>
          <w:fldChar w:fldCharType="separate"/>
        </w:r>
        <w:r>
          <w:t>5</w:t>
        </w:r>
        <w:r>
          <w:fldChar w:fldCharType="end"/>
        </w:r>
      </w:hyperlink>
    </w:p>
    <w:p>
      <w:pPr>
        <w:pStyle w:val="TOC2"/>
        <w:tabs>
          <w:tab w:val="right" w:leader="dot" w:pos="8306"/>
        </w:tabs>
      </w:pPr>
      <w:hyperlink w:anchor="_Toc18225" w:history="1">
        <w:r>
          <w:rPr>
            <w:rFonts w:ascii="仿宋" w:eastAsia="仿宋" w:hAnsi="仿宋" w:cs="仿宋" w:hint="eastAsia"/>
            <w:lang w:eastAsia="zh-CN"/>
          </w:rPr>
          <w:t>(二)、用地控制指标</w:t>
        </w:r>
        <w:r>
          <w:tab/>
        </w:r>
        <w:r>
          <w:fldChar w:fldCharType="begin"/>
        </w:r>
        <w:r>
          <w:instrText xml:space="preserve"> PAGEREF _Toc18225 \h </w:instrText>
        </w:r>
        <w:r>
          <w:fldChar w:fldCharType="separate"/>
        </w:r>
        <w:r>
          <w:t>5</w:t>
        </w:r>
        <w:r>
          <w:fldChar w:fldCharType="end"/>
        </w:r>
      </w:hyperlink>
    </w:p>
    <w:p>
      <w:pPr>
        <w:pStyle w:val="TOC2"/>
        <w:tabs>
          <w:tab w:val="right" w:leader="dot" w:pos="8306"/>
        </w:tabs>
      </w:pPr>
      <w:hyperlink w:anchor="_Toc6756" w:history="1">
        <w:r>
          <w:rPr>
            <w:rFonts w:ascii="仿宋" w:eastAsia="仿宋" w:hAnsi="仿宋" w:cs="仿宋" w:hint="eastAsia"/>
            <w:lang w:eastAsia="zh-CN"/>
          </w:rPr>
          <w:t>(三)、节约用地措施</w:t>
        </w:r>
        <w:r>
          <w:tab/>
        </w:r>
        <w:r>
          <w:fldChar w:fldCharType="begin"/>
        </w:r>
        <w:r>
          <w:instrText xml:space="preserve"> PAGEREF _Toc6756 \h </w:instrText>
        </w:r>
        <w:r>
          <w:fldChar w:fldCharType="separate"/>
        </w:r>
        <w:r>
          <w:t>7</w:t>
        </w:r>
        <w:r>
          <w:fldChar w:fldCharType="end"/>
        </w:r>
      </w:hyperlink>
    </w:p>
    <w:p>
      <w:pPr>
        <w:pStyle w:val="TOC2"/>
        <w:tabs>
          <w:tab w:val="right" w:leader="dot" w:pos="8306"/>
        </w:tabs>
      </w:pPr>
      <w:hyperlink w:anchor="_Toc22440" w:history="1">
        <w:r>
          <w:rPr>
            <w:rFonts w:ascii="仿宋" w:eastAsia="仿宋" w:hAnsi="仿宋" w:cs="仿宋" w:hint="eastAsia"/>
            <w:lang w:eastAsia="zh-CN"/>
          </w:rPr>
          <w:t>(四)、总图布置方案</w:t>
        </w:r>
        <w:r>
          <w:tab/>
        </w:r>
        <w:r>
          <w:fldChar w:fldCharType="begin"/>
        </w:r>
        <w:r>
          <w:instrText xml:space="preserve"> PAGEREF _Toc22440 \h </w:instrText>
        </w:r>
        <w:r>
          <w:fldChar w:fldCharType="separate"/>
        </w:r>
        <w:r>
          <w:t>8</w:t>
        </w:r>
        <w:r>
          <w:fldChar w:fldCharType="end"/>
        </w:r>
      </w:hyperlink>
    </w:p>
    <w:p>
      <w:pPr>
        <w:pStyle w:val="TOC2"/>
        <w:tabs>
          <w:tab w:val="right" w:leader="dot" w:pos="8306"/>
        </w:tabs>
      </w:pPr>
      <w:hyperlink w:anchor="_Toc18102" w:history="1">
        <w:r>
          <w:rPr>
            <w:rFonts w:ascii="仿宋" w:eastAsia="仿宋" w:hAnsi="仿宋" w:cs="仿宋" w:hint="eastAsia"/>
            <w:lang w:eastAsia="zh-CN"/>
          </w:rPr>
          <w:t>(五)、选址综合评价</w:t>
        </w:r>
        <w:r>
          <w:tab/>
        </w:r>
        <w:r>
          <w:fldChar w:fldCharType="begin"/>
        </w:r>
        <w:r>
          <w:instrText xml:space="preserve"> PAGEREF _Toc18102 \h </w:instrText>
        </w:r>
        <w:r>
          <w:fldChar w:fldCharType="separate"/>
        </w:r>
        <w:r>
          <w:t>9</w:t>
        </w:r>
        <w:r>
          <w:fldChar w:fldCharType="end"/>
        </w:r>
      </w:hyperlink>
    </w:p>
    <w:p>
      <w:pPr>
        <w:pStyle w:val="TOC1"/>
        <w:tabs>
          <w:tab w:val="right" w:leader="dot" w:pos="8306"/>
        </w:tabs>
      </w:pPr>
      <w:hyperlink w:anchor="_Toc25259" w:history="1">
        <w:r>
          <w:rPr>
            <w:rFonts w:ascii="仿宋" w:eastAsia="仿宋" w:hAnsi="仿宋" w:cs="仿宋" w:hint="eastAsia"/>
            <w:lang w:eastAsia="zh-CN"/>
          </w:rPr>
          <w:t>三、醛类项目建设单位说明</w:t>
        </w:r>
        <w:r>
          <w:tab/>
        </w:r>
        <w:r>
          <w:fldChar w:fldCharType="begin"/>
        </w:r>
        <w:r>
          <w:instrText xml:space="preserve"> PAGEREF _Toc25259 \h </w:instrText>
        </w:r>
        <w:r>
          <w:fldChar w:fldCharType="separate"/>
        </w:r>
        <w:r>
          <w:t>10</w:t>
        </w:r>
        <w:r>
          <w:fldChar w:fldCharType="end"/>
        </w:r>
      </w:hyperlink>
    </w:p>
    <w:p>
      <w:pPr>
        <w:pStyle w:val="TOC2"/>
        <w:tabs>
          <w:tab w:val="right" w:leader="dot" w:pos="8306"/>
        </w:tabs>
      </w:pPr>
      <w:hyperlink w:anchor="_Toc31332" w:history="1">
        <w:r>
          <w:rPr>
            <w:rFonts w:ascii="仿宋" w:eastAsia="仿宋" w:hAnsi="仿宋" w:cs="仿宋" w:hint="eastAsia"/>
            <w:lang w:eastAsia="zh-CN"/>
          </w:rPr>
          <w:t>(一)、醛类项目承办单位基本情况</w:t>
        </w:r>
        <w:r>
          <w:tab/>
        </w:r>
        <w:r>
          <w:fldChar w:fldCharType="begin"/>
        </w:r>
        <w:r>
          <w:instrText xml:space="preserve"> PAGEREF _Toc31332 \h </w:instrText>
        </w:r>
        <w:r>
          <w:fldChar w:fldCharType="separate"/>
        </w:r>
        <w:r>
          <w:t>10</w:t>
        </w:r>
        <w:r>
          <w:fldChar w:fldCharType="end"/>
        </w:r>
      </w:hyperlink>
    </w:p>
    <w:p>
      <w:pPr>
        <w:pStyle w:val="TOC2"/>
        <w:tabs>
          <w:tab w:val="right" w:leader="dot" w:pos="8306"/>
        </w:tabs>
      </w:pPr>
      <w:hyperlink w:anchor="_Toc15260" w:history="1">
        <w:r>
          <w:rPr>
            <w:rFonts w:ascii="仿宋" w:eastAsia="仿宋" w:hAnsi="仿宋" w:cs="仿宋" w:hint="eastAsia"/>
            <w:lang w:eastAsia="zh-CN"/>
          </w:rPr>
          <w:t>(二)、公司经济效益分析</w:t>
        </w:r>
        <w:r>
          <w:tab/>
        </w:r>
        <w:r>
          <w:fldChar w:fldCharType="begin"/>
        </w:r>
        <w:r>
          <w:instrText xml:space="preserve"> PAGEREF _Toc15260 \h </w:instrText>
        </w:r>
        <w:r>
          <w:fldChar w:fldCharType="separate"/>
        </w:r>
        <w:r>
          <w:t>11</w:t>
        </w:r>
        <w:r>
          <w:fldChar w:fldCharType="end"/>
        </w:r>
      </w:hyperlink>
    </w:p>
    <w:p>
      <w:pPr>
        <w:pStyle w:val="TOC1"/>
        <w:tabs>
          <w:tab w:val="right" w:leader="dot" w:pos="8306"/>
        </w:tabs>
      </w:pPr>
      <w:hyperlink w:anchor="_Toc15671" w:history="1">
        <w:r>
          <w:rPr>
            <w:rFonts w:ascii="仿宋" w:eastAsia="仿宋" w:hAnsi="仿宋" w:cs="仿宋" w:hint="eastAsia"/>
            <w:lang w:eastAsia="zh-CN"/>
          </w:rPr>
          <w:t>四、市场分析、调研</w:t>
        </w:r>
        <w:r>
          <w:tab/>
        </w:r>
        <w:r>
          <w:fldChar w:fldCharType="begin"/>
        </w:r>
        <w:r>
          <w:instrText xml:space="preserve"> PAGEREF _Toc15671 \h </w:instrText>
        </w:r>
        <w:r>
          <w:fldChar w:fldCharType="separate"/>
        </w:r>
        <w:r>
          <w:t>12</w:t>
        </w:r>
        <w:r>
          <w:fldChar w:fldCharType="end"/>
        </w:r>
      </w:hyperlink>
    </w:p>
    <w:p>
      <w:pPr>
        <w:pStyle w:val="TOC2"/>
        <w:tabs>
          <w:tab w:val="right" w:leader="dot" w:pos="8306"/>
        </w:tabs>
      </w:pPr>
      <w:hyperlink w:anchor="_Toc3411" w:history="1">
        <w:r>
          <w:rPr>
            <w:rFonts w:ascii="仿宋" w:eastAsia="仿宋" w:hAnsi="仿宋" w:cs="仿宋" w:hint="eastAsia"/>
            <w:lang w:eastAsia="zh-CN"/>
          </w:rPr>
          <w:t>(一)、醛类行业分析</w:t>
        </w:r>
        <w:r>
          <w:tab/>
        </w:r>
        <w:r>
          <w:fldChar w:fldCharType="begin"/>
        </w:r>
        <w:r>
          <w:instrText xml:space="preserve"> PAGEREF _Toc3411 \h </w:instrText>
        </w:r>
        <w:r>
          <w:fldChar w:fldCharType="separate"/>
        </w:r>
        <w:r>
          <w:t>12</w:t>
        </w:r>
        <w:r>
          <w:fldChar w:fldCharType="end"/>
        </w:r>
      </w:hyperlink>
    </w:p>
    <w:p>
      <w:pPr>
        <w:pStyle w:val="TOC2"/>
        <w:tabs>
          <w:tab w:val="right" w:leader="dot" w:pos="8306"/>
        </w:tabs>
      </w:pPr>
      <w:hyperlink w:anchor="_Toc28714" w:history="1">
        <w:r>
          <w:rPr>
            <w:rFonts w:ascii="仿宋" w:eastAsia="仿宋" w:hAnsi="仿宋" w:cs="仿宋" w:hint="eastAsia"/>
            <w:lang w:eastAsia="zh-CN"/>
          </w:rPr>
          <w:t>(二)、醛类市场分析预测</w:t>
        </w:r>
        <w:r>
          <w:tab/>
        </w:r>
        <w:r>
          <w:fldChar w:fldCharType="begin"/>
        </w:r>
        <w:r>
          <w:instrText xml:space="preserve"> PAGEREF _Toc28714 \h </w:instrText>
        </w:r>
        <w:r>
          <w:fldChar w:fldCharType="separate"/>
        </w:r>
        <w:r>
          <w:t>13</w:t>
        </w:r>
        <w:r>
          <w:fldChar w:fldCharType="end"/>
        </w:r>
      </w:hyperlink>
    </w:p>
    <w:p>
      <w:pPr>
        <w:pStyle w:val="TOC1"/>
        <w:tabs>
          <w:tab w:val="right" w:leader="dot" w:pos="8306"/>
        </w:tabs>
      </w:pPr>
      <w:hyperlink w:anchor="_Toc6222" w:history="1">
        <w:r>
          <w:rPr>
            <w:rFonts w:ascii="仿宋" w:eastAsia="仿宋" w:hAnsi="仿宋" w:cs="仿宋" w:hint="eastAsia"/>
            <w:lang w:eastAsia="zh-CN"/>
          </w:rPr>
          <w:t>五、醛类项目绩效评估</w:t>
        </w:r>
        <w:r>
          <w:tab/>
        </w:r>
        <w:r>
          <w:fldChar w:fldCharType="begin"/>
        </w:r>
        <w:r>
          <w:instrText xml:space="preserve"> PAGEREF _Toc6222 \h </w:instrText>
        </w:r>
        <w:r>
          <w:fldChar w:fldCharType="separate"/>
        </w:r>
        <w:r>
          <w:t>14</w:t>
        </w:r>
        <w:r>
          <w:fldChar w:fldCharType="end"/>
        </w:r>
      </w:hyperlink>
    </w:p>
    <w:p>
      <w:pPr>
        <w:pStyle w:val="TOC2"/>
        <w:tabs>
          <w:tab w:val="right" w:leader="dot" w:pos="8306"/>
        </w:tabs>
      </w:pPr>
      <w:hyperlink w:anchor="_Toc3928" w:history="1">
        <w:r>
          <w:rPr>
            <w:rFonts w:ascii="仿宋" w:eastAsia="仿宋" w:hAnsi="仿宋" w:cs="仿宋" w:hint="eastAsia"/>
            <w:lang w:eastAsia="zh-CN"/>
          </w:rPr>
          <w:t>(一)、绩效评估指标</w:t>
        </w:r>
        <w:r>
          <w:tab/>
        </w:r>
        <w:r>
          <w:fldChar w:fldCharType="begin"/>
        </w:r>
        <w:r>
          <w:instrText xml:space="preserve"> PAGEREF _Toc3928 \h </w:instrText>
        </w:r>
        <w:r>
          <w:fldChar w:fldCharType="separate"/>
        </w:r>
        <w:r>
          <w:t>14</w:t>
        </w:r>
        <w:r>
          <w:fldChar w:fldCharType="end"/>
        </w:r>
      </w:hyperlink>
    </w:p>
    <w:p>
      <w:pPr>
        <w:pStyle w:val="TOC2"/>
        <w:tabs>
          <w:tab w:val="right" w:leader="dot" w:pos="8306"/>
        </w:tabs>
      </w:pPr>
      <w:hyperlink w:anchor="_Toc30608" w:history="1">
        <w:r>
          <w:rPr>
            <w:rFonts w:ascii="仿宋" w:eastAsia="仿宋" w:hAnsi="仿宋" w:cs="仿宋" w:hint="eastAsia"/>
            <w:lang w:eastAsia="zh-CN"/>
          </w:rPr>
          <w:t>(二)、绩效评估方法</w:t>
        </w:r>
        <w:r>
          <w:tab/>
        </w:r>
        <w:r>
          <w:fldChar w:fldCharType="begin"/>
        </w:r>
        <w:r>
          <w:instrText xml:space="preserve"> PAGEREF _Toc30608 \h </w:instrText>
        </w:r>
        <w:r>
          <w:fldChar w:fldCharType="separate"/>
        </w:r>
        <w:r>
          <w:t>15</w:t>
        </w:r>
        <w:r>
          <w:fldChar w:fldCharType="end"/>
        </w:r>
      </w:hyperlink>
    </w:p>
    <w:p>
      <w:pPr>
        <w:pStyle w:val="TOC2"/>
        <w:tabs>
          <w:tab w:val="right" w:leader="dot" w:pos="8306"/>
        </w:tabs>
      </w:pPr>
      <w:hyperlink w:anchor="_Toc17363" w:history="1">
        <w:r>
          <w:rPr>
            <w:rFonts w:ascii="仿宋" w:eastAsia="仿宋" w:hAnsi="仿宋" w:cs="仿宋" w:hint="eastAsia"/>
            <w:lang w:eastAsia="zh-CN"/>
          </w:rPr>
          <w:t>(三)、绩效评估周期</w:t>
        </w:r>
        <w:r>
          <w:tab/>
        </w:r>
        <w:r>
          <w:fldChar w:fldCharType="begin"/>
        </w:r>
        <w:r>
          <w:instrText xml:space="preserve"> PAGEREF _Toc17363 \h </w:instrText>
        </w:r>
        <w:r>
          <w:fldChar w:fldCharType="separate"/>
        </w:r>
        <w:r>
          <w:t>16</w:t>
        </w:r>
        <w:r>
          <w:fldChar w:fldCharType="end"/>
        </w:r>
      </w:hyperlink>
    </w:p>
    <w:p>
      <w:pPr>
        <w:pStyle w:val="TOC1"/>
        <w:tabs>
          <w:tab w:val="right" w:leader="dot" w:pos="8306"/>
        </w:tabs>
      </w:pPr>
      <w:hyperlink w:anchor="_Toc18803" w:history="1">
        <w:r>
          <w:rPr>
            <w:rFonts w:ascii="仿宋" w:eastAsia="仿宋" w:hAnsi="仿宋" w:cs="仿宋" w:hint="eastAsia"/>
            <w:lang w:eastAsia="zh-CN"/>
          </w:rPr>
          <w:t>六、醛类项目土建工程</w:t>
        </w:r>
        <w:r>
          <w:tab/>
        </w:r>
        <w:r>
          <w:fldChar w:fldCharType="begin"/>
        </w:r>
        <w:r>
          <w:instrText xml:space="preserve"> PAGEREF _Toc18803 \h </w:instrText>
        </w:r>
        <w:r>
          <w:fldChar w:fldCharType="separate"/>
        </w:r>
        <w:r>
          <w:t>17</w:t>
        </w:r>
        <w:r>
          <w:fldChar w:fldCharType="end"/>
        </w:r>
      </w:hyperlink>
    </w:p>
    <w:p>
      <w:pPr>
        <w:pStyle w:val="TOC2"/>
        <w:tabs>
          <w:tab w:val="right" w:leader="dot" w:pos="8306"/>
        </w:tabs>
      </w:pPr>
      <w:hyperlink w:anchor="_Toc19909" w:history="1">
        <w:r>
          <w:rPr>
            <w:rFonts w:ascii="仿宋" w:eastAsia="仿宋" w:hAnsi="仿宋" w:cs="仿宋" w:hint="eastAsia"/>
            <w:lang w:eastAsia="zh-CN"/>
          </w:rPr>
          <w:t>(一)、建筑工程设计原则</w:t>
        </w:r>
        <w:r>
          <w:tab/>
        </w:r>
        <w:r>
          <w:fldChar w:fldCharType="begin"/>
        </w:r>
        <w:r>
          <w:instrText xml:space="preserve"> PAGEREF _Toc19909 \h </w:instrText>
        </w:r>
        <w:r>
          <w:fldChar w:fldCharType="separate"/>
        </w:r>
        <w:r>
          <w:t>17</w:t>
        </w:r>
        <w:r>
          <w:fldChar w:fldCharType="end"/>
        </w:r>
      </w:hyperlink>
    </w:p>
    <w:p>
      <w:pPr>
        <w:pStyle w:val="TOC2"/>
        <w:tabs>
          <w:tab w:val="right" w:leader="dot" w:pos="8306"/>
        </w:tabs>
      </w:pPr>
      <w:hyperlink w:anchor="_Toc17390" w:history="1">
        <w:r>
          <w:rPr>
            <w:rFonts w:ascii="仿宋" w:eastAsia="仿宋" w:hAnsi="仿宋" w:cs="仿宋" w:hint="eastAsia"/>
            <w:lang w:eastAsia="zh-CN"/>
          </w:rPr>
          <w:t>(二)、土建工程设计年限及安全等级</w:t>
        </w:r>
        <w:r>
          <w:tab/>
        </w:r>
        <w:r>
          <w:fldChar w:fldCharType="begin"/>
        </w:r>
        <w:r>
          <w:instrText xml:space="preserve"> PAGEREF _Toc17390 \h </w:instrText>
        </w:r>
        <w:r>
          <w:fldChar w:fldCharType="separate"/>
        </w:r>
        <w:r>
          <w:t>18</w:t>
        </w:r>
        <w:r>
          <w:fldChar w:fldCharType="end"/>
        </w:r>
      </w:hyperlink>
    </w:p>
    <w:p>
      <w:pPr>
        <w:pStyle w:val="TOC2"/>
        <w:tabs>
          <w:tab w:val="right" w:leader="dot" w:pos="8306"/>
        </w:tabs>
      </w:pPr>
      <w:hyperlink w:anchor="_Toc20490" w:history="1">
        <w:r>
          <w:rPr>
            <w:rFonts w:ascii="仿宋" w:eastAsia="仿宋" w:hAnsi="仿宋" w:cs="仿宋" w:hint="eastAsia"/>
            <w:lang w:eastAsia="zh-CN"/>
          </w:rPr>
          <w:t>(三)、建筑工程设计总体要求</w:t>
        </w:r>
        <w:r>
          <w:tab/>
        </w:r>
        <w:r>
          <w:fldChar w:fldCharType="begin"/>
        </w:r>
        <w:r>
          <w:instrText xml:space="preserve"> PAGEREF _Toc20490 \h </w:instrText>
        </w:r>
        <w:r>
          <w:fldChar w:fldCharType="separate"/>
        </w:r>
        <w:r>
          <w:t>19</w:t>
        </w:r>
        <w:r>
          <w:fldChar w:fldCharType="end"/>
        </w:r>
      </w:hyperlink>
    </w:p>
    <w:p>
      <w:pPr>
        <w:pStyle w:val="TOC2"/>
        <w:tabs>
          <w:tab w:val="right" w:leader="dot" w:pos="8306"/>
        </w:tabs>
      </w:pPr>
      <w:hyperlink w:anchor="_Toc14364" w:history="1">
        <w:r>
          <w:rPr>
            <w:rFonts w:ascii="仿宋" w:eastAsia="仿宋" w:hAnsi="仿宋" w:cs="仿宋" w:hint="eastAsia"/>
            <w:lang w:eastAsia="zh-CN"/>
          </w:rPr>
          <w:t>(四)、土建工程建设指标</w:t>
        </w:r>
        <w:r>
          <w:tab/>
        </w:r>
        <w:r>
          <w:fldChar w:fldCharType="begin"/>
        </w:r>
        <w:r>
          <w:instrText xml:space="preserve"> PAGEREF _Toc14364 \h </w:instrText>
        </w:r>
        <w:r>
          <w:fldChar w:fldCharType="separate"/>
        </w:r>
        <w:r>
          <w:t>20</w:t>
        </w:r>
        <w:r>
          <w:fldChar w:fldCharType="end"/>
        </w:r>
      </w:hyperlink>
    </w:p>
    <w:p>
      <w:pPr>
        <w:pStyle w:val="TOC1"/>
        <w:tabs>
          <w:tab w:val="right" w:leader="dot" w:pos="8306"/>
        </w:tabs>
      </w:pPr>
      <w:hyperlink w:anchor="_Toc4641" w:history="1">
        <w:r>
          <w:rPr>
            <w:rFonts w:ascii="仿宋" w:eastAsia="仿宋" w:hAnsi="仿宋" w:cs="仿宋" w:hint="eastAsia"/>
            <w:lang w:eastAsia="zh-CN"/>
          </w:rPr>
          <w:t>七、醛类项目人力资源培养与发展</w:t>
        </w:r>
        <w:r>
          <w:tab/>
        </w:r>
        <w:r>
          <w:fldChar w:fldCharType="begin"/>
        </w:r>
        <w:r>
          <w:instrText xml:space="preserve"> PAGEREF _Toc4641 \h </w:instrText>
        </w:r>
        <w:r>
          <w:fldChar w:fldCharType="separate"/>
        </w:r>
        <w:r>
          <w:t>20</w:t>
        </w:r>
        <w:r>
          <w:fldChar w:fldCharType="end"/>
        </w:r>
      </w:hyperlink>
    </w:p>
    <w:p>
      <w:pPr>
        <w:pStyle w:val="TOC2"/>
        <w:tabs>
          <w:tab w:val="right" w:leader="dot" w:pos="8306"/>
        </w:tabs>
      </w:pPr>
      <w:hyperlink w:anchor="_Toc26388" w:history="1">
        <w:r>
          <w:rPr>
            <w:rFonts w:ascii="仿宋" w:eastAsia="仿宋" w:hAnsi="仿宋" w:cs="仿宋" w:hint="eastAsia"/>
            <w:lang w:eastAsia="zh-CN"/>
          </w:rPr>
          <w:t>(一)、人才需求与规划</w:t>
        </w:r>
        <w:r>
          <w:tab/>
        </w:r>
        <w:r>
          <w:fldChar w:fldCharType="begin"/>
        </w:r>
        <w:r>
          <w:instrText xml:space="preserve"> PAGEREF _Toc26388 \h </w:instrText>
        </w:r>
        <w:r>
          <w:fldChar w:fldCharType="separate"/>
        </w:r>
        <w:r>
          <w:t>20</w:t>
        </w:r>
        <w:r>
          <w:fldChar w:fldCharType="end"/>
        </w:r>
      </w:hyperlink>
    </w:p>
    <w:p>
      <w:pPr>
        <w:pStyle w:val="TOC2"/>
        <w:tabs>
          <w:tab w:val="right" w:leader="dot" w:pos="8306"/>
        </w:tabs>
      </w:pPr>
      <w:hyperlink w:anchor="_Toc12843" w:history="1">
        <w:r>
          <w:rPr>
            <w:rFonts w:ascii="仿宋" w:eastAsia="仿宋" w:hAnsi="仿宋" w:cs="仿宋" w:hint="eastAsia"/>
            <w:lang w:eastAsia="zh-CN"/>
          </w:rPr>
          <w:t>(二)、培训与发展计划</w:t>
        </w:r>
        <w:r>
          <w:tab/>
        </w:r>
        <w:r>
          <w:fldChar w:fldCharType="begin"/>
        </w:r>
        <w:r>
          <w:instrText xml:space="preserve"> PAGEREF _Toc12843 \h </w:instrText>
        </w:r>
        <w:r>
          <w:fldChar w:fldCharType="separate"/>
        </w:r>
        <w:r>
          <w:t>20</w:t>
        </w:r>
        <w:r>
          <w:fldChar w:fldCharType="end"/>
        </w:r>
      </w:hyperlink>
    </w:p>
    <w:p>
      <w:pPr>
        <w:pStyle w:val="TOC1"/>
        <w:tabs>
          <w:tab w:val="right" w:leader="dot" w:pos="8306"/>
        </w:tabs>
      </w:pPr>
      <w:hyperlink w:anchor="_Toc23108" w:history="1">
        <w:r>
          <w:rPr>
            <w:rFonts w:ascii="仿宋" w:eastAsia="仿宋" w:hAnsi="仿宋" w:cs="仿宋" w:hint="eastAsia"/>
            <w:lang w:eastAsia="zh-CN"/>
          </w:rPr>
          <w:t>八、醛类项目人力资源管理</w:t>
        </w:r>
        <w:r>
          <w:tab/>
        </w:r>
        <w:r>
          <w:fldChar w:fldCharType="begin"/>
        </w:r>
        <w:r>
          <w:instrText xml:space="preserve"> PAGEREF _Toc23108 \h </w:instrText>
        </w:r>
        <w:r>
          <w:fldChar w:fldCharType="separate"/>
        </w:r>
        <w:r>
          <w:t>21</w:t>
        </w:r>
        <w:r>
          <w:fldChar w:fldCharType="end"/>
        </w:r>
      </w:hyperlink>
    </w:p>
    <w:p>
      <w:pPr>
        <w:pStyle w:val="TOC2"/>
        <w:tabs>
          <w:tab w:val="right" w:leader="dot" w:pos="8306"/>
        </w:tabs>
      </w:pPr>
      <w:hyperlink w:anchor="_Toc20554" w:history="1">
        <w:r>
          <w:rPr>
            <w:rFonts w:ascii="仿宋" w:eastAsia="仿宋" w:hAnsi="仿宋" w:cs="仿宋" w:hint="eastAsia"/>
            <w:lang w:eastAsia="zh-CN"/>
          </w:rPr>
          <w:t>(一)、建立健全的预算管理制度</w:t>
        </w:r>
        <w:r>
          <w:tab/>
        </w:r>
        <w:r>
          <w:fldChar w:fldCharType="begin"/>
        </w:r>
        <w:r>
          <w:instrText xml:space="preserve"> PAGEREF _Toc20554 \h </w:instrText>
        </w:r>
        <w:r>
          <w:fldChar w:fldCharType="separate"/>
        </w:r>
        <w:r>
          <w:t>21</w:t>
        </w:r>
        <w:r>
          <w:fldChar w:fldCharType="end"/>
        </w:r>
      </w:hyperlink>
    </w:p>
    <w:p>
      <w:pPr>
        <w:pStyle w:val="TOC2"/>
        <w:tabs>
          <w:tab w:val="right" w:leader="dot" w:pos="8306"/>
        </w:tabs>
      </w:pPr>
      <w:hyperlink w:anchor="_Toc17398" w:history="1">
        <w:r>
          <w:rPr>
            <w:rFonts w:ascii="仿宋" w:eastAsia="仿宋" w:hAnsi="仿宋" w:cs="仿宋" w:hint="eastAsia"/>
            <w:lang w:eastAsia="zh-CN"/>
          </w:rPr>
          <w:t>(二)、加强资金流动监控</w:t>
        </w:r>
        <w:r>
          <w:tab/>
        </w:r>
        <w:r>
          <w:fldChar w:fldCharType="begin"/>
        </w:r>
        <w:r>
          <w:instrText xml:space="preserve"> PAGEREF _Toc17398 \h </w:instrText>
        </w:r>
        <w:r>
          <w:fldChar w:fldCharType="separate"/>
        </w:r>
        <w:r>
          <w:t>23</w:t>
        </w:r>
        <w:r>
          <w:fldChar w:fldCharType="end"/>
        </w:r>
      </w:hyperlink>
    </w:p>
    <w:p>
      <w:pPr>
        <w:pStyle w:val="TOC2"/>
        <w:tabs>
          <w:tab w:val="right" w:leader="dot" w:pos="8306"/>
        </w:tabs>
      </w:pPr>
      <w:hyperlink w:anchor="_Toc17832" w:history="1">
        <w:r>
          <w:rPr>
            <w:rFonts w:ascii="仿宋" w:eastAsia="仿宋" w:hAnsi="仿宋" w:cs="仿宋" w:hint="eastAsia"/>
            <w:lang w:eastAsia="zh-CN"/>
          </w:rPr>
          <w:t>(三)、制定完善的风险控制机制</w:t>
        </w:r>
        <w:r>
          <w:tab/>
        </w:r>
        <w:r>
          <w:fldChar w:fldCharType="begin"/>
        </w:r>
        <w:r>
          <w:instrText xml:space="preserve"> PAGEREF _Toc17832 \h </w:instrText>
        </w:r>
        <w:r>
          <w:fldChar w:fldCharType="separate"/>
        </w:r>
        <w:r>
          <w:t>24</w:t>
        </w:r>
        <w:r>
          <w:fldChar w:fldCharType="end"/>
        </w:r>
      </w:hyperlink>
    </w:p>
    <w:p>
      <w:pPr>
        <w:pStyle w:val="TOC2"/>
        <w:tabs>
          <w:tab w:val="right" w:leader="dot" w:pos="8306"/>
        </w:tabs>
      </w:pPr>
      <w:hyperlink w:anchor="_Toc20645" w:history="1">
        <w:r>
          <w:rPr>
            <w:rFonts w:ascii="仿宋" w:eastAsia="仿宋" w:hAnsi="仿宋" w:cs="仿宋" w:hint="eastAsia"/>
            <w:lang w:eastAsia="zh-CN"/>
          </w:rPr>
          <w:t>(四)、优化成本管理</w:t>
        </w:r>
        <w:r>
          <w:tab/>
        </w:r>
        <w:r>
          <w:fldChar w:fldCharType="begin"/>
        </w:r>
        <w:r>
          <w:instrText xml:space="preserve"> PAGEREF _Toc20645 \h </w:instrText>
        </w:r>
        <w:r>
          <w:fldChar w:fldCharType="separate"/>
        </w:r>
        <w:r>
          <w:t>25</w:t>
        </w:r>
        <w:r>
          <w:fldChar w:fldCharType="end"/>
        </w:r>
      </w:hyperlink>
    </w:p>
    <w:p>
      <w:pPr>
        <w:pStyle w:val="TOC1"/>
        <w:tabs>
          <w:tab w:val="right" w:leader="dot" w:pos="8306"/>
        </w:tabs>
      </w:pPr>
      <w:hyperlink w:anchor="_Toc19679" w:history="1">
        <w:r>
          <w:rPr>
            <w:rFonts w:ascii="仿宋" w:eastAsia="仿宋" w:hAnsi="仿宋" w:cs="仿宋" w:hint="eastAsia"/>
            <w:lang w:eastAsia="zh-CN"/>
          </w:rPr>
          <w:t>九、醛类项目技术管理</w:t>
        </w:r>
        <w:r>
          <w:tab/>
        </w:r>
        <w:r>
          <w:fldChar w:fldCharType="begin"/>
        </w:r>
        <w:r>
          <w:instrText xml:space="preserve"> PAGEREF _Toc19679 \h </w:instrText>
        </w:r>
        <w:r>
          <w:fldChar w:fldCharType="separate"/>
        </w:r>
        <w:r>
          <w:t>26</w:t>
        </w:r>
        <w:r>
          <w:fldChar w:fldCharType="end"/>
        </w:r>
      </w:hyperlink>
    </w:p>
    <w:p>
      <w:pPr>
        <w:pStyle w:val="TOC2"/>
        <w:tabs>
          <w:tab w:val="right" w:leader="dot" w:pos="8306"/>
        </w:tabs>
      </w:pPr>
      <w:hyperlink w:anchor="_Toc22603" w:history="1">
        <w:r>
          <w:rPr>
            <w:rFonts w:ascii="仿宋" w:eastAsia="仿宋" w:hAnsi="仿宋" w:cs="仿宋" w:hint="eastAsia"/>
            <w:lang w:eastAsia="zh-CN"/>
          </w:rPr>
          <w:t>(一)、技术方案选用方向</w:t>
        </w:r>
        <w:r>
          <w:tab/>
        </w:r>
        <w:r>
          <w:fldChar w:fldCharType="begin"/>
        </w:r>
        <w:r>
          <w:instrText xml:space="preserve"> PAGEREF _Toc22603 \h </w:instrText>
        </w:r>
        <w:r>
          <w:fldChar w:fldCharType="separate"/>
        </w:r>
        <w:r>
          <w:t>26</w:t>
        </w:r>
        <w:r>
          <w:fldChar w:fldCharType="end"/>
        </w:r>
      </w:hyperlink>
    </w:p>
    <w:p>
      <w:pPr>
        <w:pStyle w:val="TOC2"/>
        <w:tabs>
          <w:tab w:val="right" w:leader="dot" w:pos="8306"/>
        </w:tabs>
      </w:pPr>
      <w:hyperlink w:anchor="_Toc28331" w:history="1">
        <w:r>
          <w:rPr>
            <w:rFonts w:ascii="仿宋" w:eastAsia="仿宋" w:hAnsi="仿宋" w:cs="仿宋" w:hint="eastAsia"/>
            <w:lang w:eastAsia="zh-CN"/>
          </w:rPr>
          <w:t>(二)、工艺技术方案选用原则</w:t>
        </w:r>
        <w:r>
          <w:tab/>
        </w:r>
        <w:r>
          <w:fldChar w:fldCharType="begin"/>
        </w:r>
        <w:r>
          <w:instrText xml:space="preserve"> PAGEREF _Toc28331 \h </w:instrText>
        </w:r>
        <w:r>
          <w:fldChar w:fldCharType="separate"/>
        </w:r>
        <w:r>
          <w:t>28</w:t>
        </w:r>
        <w:r>
          <w:fldChar w:fldCharType="end"/>
        </w:r>
      </w:hyperlink>
    </w:p>
    <w:p>
      <w:pPr>
        <w:pStyle w:val="TOC2"/>
        <w:tabs>
          <w:tab w:val="right" w:leader="dot" w:pos="8306"/>
        </w:tabs>
      </w:pPr>
      <w:hyperlink w:anchor="_Toc5841" w:history="1">
        <w:r>
          <w:rPr>
            <w:rFonts w:ascii="仿宋" w:eastAsia="仿宋" w:hAnsi="仿宋" w:cs="仿宋" w:hint="eastAsia"/>
            <w:lang w:eastAsia="zh-CN"/>
          </w:rPr>
          <w:t>(三)、工艺技术方案要求</w:t>
        </w:r>
        <w:r>
          <w:tab/>
        </w:r>
        <w:r>
          <w:fldChar w:fldCharType="begin"/>
        </w:r>
        <w:r>
          <w:instrText xml:space="preserve"> PAGEREF _Toc5841 \h </w:instrText>
        </w:r>
        <w:r>
          <w:fldChar w:fldCharType="separate"/>
        </w:r>
        <w:r>
          <w:t>30</w:t>
        </w:r>
        <w:r>
          <w:fldChar w:fldCharType="end"/>
        </w:r>
      </w:hyperlink>
    </w:p>
    <w:p>
      <w:pPr>
        <w:pStyle w:val="TOC1"/>
        <w:tabs>
          <w:tab w:val="right" w:leader="dot" w:pos="8306"/>
        </w:tabs>
      </w:pPr>
      <w:hyperlink w:anchor="_Toc23808" w:history="1">
        <w:r>
          <w:rPr>
            <w:rFonts w:ascii="仿宋" w:eastAsia="仿宋" w:hAnsi="仿宋" w:cs="仿宋" w:hint="eastAsia"/>
            <w:lang w:eastAsia="zh-CN"/>
          </w:rPr>
          <w:t>十、醛类项目风险管理</w:t>
        </w:r>
        <w:r>
          <w:tab/>
        </w:r>
        <w:r>
          <w:fldChar w:fldCharType="begin"/>
        </w:r>
        <w:r>
          <w:instrText xml:space="preserve"> PAGEREF _Toc23808 \h </w:instrText>
        </w:r>
        <w:r>
          <w:fldChar w:fldCharType="separate"/>
        </w:r>
        <w:r>
          <w:t>32</w:t>
        </w:r>
        <w:r>
          <w:fldChar w:fldCharType="end"/>
        </w:r>
      </w:hyperlink>
    </w:p>
    <w:p>
      <w:pPr>
        <w:pStyle w:val="TOC2"/>
        <w:tabs>
          <w:tab w:val="right" w:leader="dot" w:pos="8306"/>
        </w:tabs>
      </w:pPr>
      <w:hyperlink w:anchor="_Toc3394" w:history="1">
        <w:r>
          <w:rPr>
            <w:rFonts w:ascii="仿宋" w:eastAsia="仿宋" w:hAnsi="仿宋" w:cs="仿宋" w:hint="eastAsia"/>
            <w:lang w:eastAsia="zh-CN"/>
          </w:rPr>
          <w:t>(一)、风险识别与评估</w:t>
        </w:r>
        <w:r>
          <w:tab/>
        </w:r>
        <w:r>
          <w:fldChar w:fldCharType="begin"/>
        </w:r>
        <w:r>
          <w:instrText xml:space="preserve"> PAGEREF _Toc3394 \h </w:instrText>
        </w:r>
        <w:r>
          <w:fldChar w:fldCharType="separate"/>
        </w:r>
        <w:r>
          <w:t>32</w:t>
        </w:r>
        <w:r>
          <w:fldChar w:fldCharType="end"/>
        </w:r>
      </w:hyperlink>
    </w:p>
    <w:p>
      <w:pPr>
        <w:pStyle w:val="TOC2"/>
        <w:tabs>
          <w:tab w:val="right" w:leader="dot" w:pos="8306"/>
        </w:tabs>
      </w:pPr>
      <w:hyperlink w:anchor="_Toc30717" w:history="1">
        <w:r>
          <w:rPr>
            <w:rFonts w:ascii="仿宋" w:eastAsia="仿宋" w:hAnsi="仿宋" w:cs="仿宋" w:hint="eastAsia"/>
            <w:lang w:eastAsia="zh-CN"/>
          </w:rPr>
          <w:t>(二)、风险应对策略</w:t>
        </w:r>
        <w:r>
          <w:tab/>
        </w:r>
        <w:r>
          <w:fldChar w:fldCharType="begin"/>
        </w:r>
        <w:r>
          <w:instrText xml:space="preserve"> PAGEREF _Toc30717 \h </w:instrText>
        </w:r>
        <w:r>
          <w:fldChar w:fldCharType="separate"/>
        </w:r>
        <w:r>
          <w:t>33</w:t>
        </w:r>
        <w:r>
          <w:fldChar w:fldCharType="end"/>
        </w:r>
      </w:hyperlink>
    </w:p>
    <w:p>
      <w:pPr>
        <w:pStyle w:val="TOC2"/>
        <w:tabs>
          <w:tab w:val="right" w:leader="dot" w:pos="8306"/>
        </w:tabs>
      </w:pPr>
      <w:hyperlink w:anchor="_Toc31101" w:history="1">
        <w:r>
          <w:rPr>
            <w:rFonts w:ascii="仿宋" w:eastAsia="仿宋" w:hAnsi="仿宋" w:cs="仿宋" w:hint="eastAsia"/>
            <w:lang w:eastAsia="zh-CN"/>
          </w:rPr>
          <w:t>(三)、风险监控与控制</w:t>
        </w:r>
        <w:r>
          <w:tab/>
        </w:r>
        <w:r>
          <w:fldChar w:fldCharType="begin"/>
        </w:r>
        <w:r>
          <w:instrText xml:space="preserve"> PAGEREF _Toc31101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33" w:history="1">
        <w:r>
          <w:rPr>
            <w:rFonts w:ascii="仿宋" w:eastAsia="仿宋" w:hAnsi="仿宋" w:cs="仿宋" w:hint="eastAsia"/>
            <w:lang w:eastAsia="zh-CN"/>
          </w:rPr>
          <w:t>十一、醛类项目计划安排</w:t>
        </w:r>
        <w:r>
          <w:tab/>
        </w:r>
        <w:r>
          <w:fldChar w:fldCharType="begin"/>
        </w:r>
        <w:r>
          <w:instrText xml:space="preserve"> PAGEREF _Toc21333 \h </w:instrText>
        </w:r>
        <w:r>
          <w:fldChar w:fldCharType="separate"/>
        </w:r>
        <w:r>
          <w:t>36</w:t>
        </w:r>
        <w:r>
          <w:fldChar w:fldCharType="end"/>
        </w:r>
      </w:hyperlink>
    </w:p>
    <w:p>
      <w:pPr>
        <w:pStyle w:val="TOC2"/>
        <w:tabs>
          <w:tab w:val="right" w:leader="dot" w:pos="8306"/>
        </w:tabs>
      </w:pPr>
      <w:hyperlink w:anchor="_Toc112" w:history="1">
        <w:r>
          <w:rPr>
            <w:rFonts w:ascii="仿宋" w:eastAsia="仿宋" w:hAnsi="仿宋" w:cs="仿宋" w:hint="eastAsia"/>
            <w:lang w:eastAsia="zh-CN"/>
          </w:rPr>
          <w:t>(一)、建设周期</w:t>
        </w:r>
        <w:r>
          <w:tab/>
        </w:r>
        <w:r>
          <w:fldChar w:fldCharType="begin"/>
        </w:r>
        <w:r>
          <w:instrText xml:space="preserve"> PAGEREF _Toc112 \h </w:instrText>
        </w:r>
        <w:r>
          <w:fldChar w:fldCharType="separate"/>
        </w:r>
        <w:r>
          <w:t>36</w:t>
        </w:r>
        <w:r>
          <w:fldChar w:fldCharType="end"/>
        </w:r>
      </w:hyperlink>
    </w:p>
    <w:p>
      <w:pPr>
        <w:pStyle w:val="TOC2"/>
        <w:tabs>
          <w:tab w:val="right" w:leader="dot" w:pos="8306"/>
        </w:tabs>
      </w:pPr>
      <w:hyperlink w:anchor="_Toc2086" w:history="1">
        <w:r>
          <w:rPr>
            <w:rFonts w:ascii="仿宋" w:eastAsia="仿宋" w:hAnsi="仿宋" w:cs="仿宋" w:hint="eastAsia"/>
            <w:lang w:eastAsia="zh-CN"/>
          </w:rPr>
          <w:t>(二)、建设进度</w:t>
        </w:r>
        <w:r>
          <w:tab/>
        </w:r>
        <w:r>
          <w:fldChar w:fldCharType="begin"/>
        </w:r>
        <w:r>
          <w:instrText xml:space="preserve"> PAGEREF _Toc2086 \h </w:instrText>
        </w:r>
        <w:r>
          <w:fldChar w:fldCharType="separate"/>
        </w:r>
        <w:r>
          <w:t>37</w:t>
        </w:r>
        <w:r>
          <w:fldChar w:fldCharType="end"/>
        </w:r>
      </w:hyperlink>
    </w:p>
    <w:p>
      <w:pPr>
        <w:pStyle w:val="TOC2"/>
        <w:tabs>
          <w:tab w:val="right" w:leader="dot" w:pos="8306"/>
        </w:tabs>
      </w:pPr>
      <w:hyperlink w:anchor="_Toc18208" w:history="1">
        <w:r>
          <w:rPr>
            <w:rFonts w:ascii="仿宋" w:eastAsia="仿宋" w:hAnsi="仿宋" w:cs="仿宋" w:hint="eastAsia"/>
            <w:lang w:eastAsia="zh-CN"/>
          </w:rPr>
          <w:t>(三)、进度安排注意事项</w:t>
        </w:r>
        <w:r>
          <w:tab/>
        </w:r>
        <w:r>
          <w:fldChar w:fldCharType="begin"/>
        </w:r>
        <w:r>
          <w:instrText xml:space="preserve"> PAGEREF _Toc18208 \h </w:instrText>
        </w:r>
        <w:r>
          <w:fldChar w:fldCharType="separate"/>
        </w:r>
        <w:r>
          <w:t>38</w:t>
        </w:r>
        <w:r>
          <w:fldChar w:fldCharType="end"/>
        </w:r>
      </w:hyperlink>
    </w:p>
    <w:p>
      <w:pPr>
        <w:pStyle w:val="TOC2"/>
        <w:tabs>
          <w:tab w:val="right" w:leader="dot" w:pos="8306"/>
        </w:tabs>
      </w:pPr>
      <w:hyperlink w:anchor="_Toc15954" w:history="1">
        <w:r>
          <w:rPr>
            <w:rFonts w:ascii="仿宋" w:eastAsia="仿宋" w:hAnsi="仿宋" w:cs="仿宋" w:hint="eastAsia"/>
            <w:lang w:eastAsia="zh-CN"/>
          </w:rPr>
          <w:t>(四)、人力资源配置</w:t>
        </w:r>
        <w:r>
          <w:tab/>
        </w:r>
        <w:r>
          <w:fldChar w:fldCharType="begin"/>
        </w:r>
        <w:r>
          <w:instrText xml:space="preserve"> PAGEREF _Toc15954 \h </w:instrText>
        </w:r>
        <w:r>
          <w:fldChar w:fldCharType="separate"/>
        </w:r>
        <w:r>
          <w:t>39</w:t>
        </w:r>
        <w:r>
          <w:fldChar w:fldCharType="end"/>
        </w:r>
      </w:hyperlink>
    </w:p>
    <w:p>
      <w:pPr>
        <w:pStyle w:val="TOC1"/>
        <w:tabs>
          <w:tab w:val="right" w:leader="dot" w:pos="8306"/>
        </w:tabs>
      </w:pPr>
      <w:hyperlink w:anchor="_Toc22797" w:history="1">
        <w:r>
          <w:rPr>
            <w:rFonts w:ascii="仿宋" w:eastAsia="仿宋" w:hAnsi="仿宋" w:cs="仿宋" w:hint="eastAsia"/>
            <w:lang w:eastAsia="zh-CN"/>
          </w:rPr>
          <w:t>十二、醛类项目社会影响</w:t>
        </w:r>
        <w:r>
          <w:tab/>
        </w:r>
        <w:r>
          <w:fldChar w:fldCharType="begin"/>
        </w:r>
        <w:r>
          <w:instrText xml:space="preserve"> PAGEREF _Toc22797 \h </w:instrText>
        </w:r>
        <w:r>
          <w:fldChar w:fldCharType="separate"/>
        </w:r>
        <w:r>
          <w:t>40</w:t>
        </w:r>
        <w:r>
          <w:fldChar w:fldCharType="end"/>
        </w:r>
      </w:hyperlink>
    </w:p>
    <w:p>
      <w:pPr>
        <w:pStyle w:val="TOC2"/>
        <w:tabs>
          <w:tab w:val="right" w:leader="dot" w:pos="8306"/>
        </w:tabs>
      </w:pPr>
      <w:hyperlink w:anchor="_Toc29142" w:history="1">
        <w:r>
          <w:rPr>
            <w:rFonts w:ascii="仿宋" w:eastAsia="仿宋" w:hAnsi="仿宋" w:cs="仿宋" w:hint="eastAsia"/>
            <w:lang w:eastAsia="zh-CN"/>
          </w:rPr>
          <w:t>(一)、社会责任与义务</w:t>
        </w:r>
        <w:r>
          <w:tab/>
        </w:r>
        <w:r>
          <w:fldChar w:fldCharType="begin"/>
        </w:r>
        <w:r>
          <w:instrText xml:space="preserve"> PAGEREF _Toc29142 \h </w:instrText>
        </w:r>
        <w:r>
          <w:fldChar w:fldCharType="separate"/>
        </w:r>
        <w:r>
          <w:t>40</w:t>
        </w:r>
        <w:r>
          <w:fldChar w:fldCharType="end"/>
        </w:r>
      </w:hyperlink>
    </w:p>
    <w:p>
      <w:pPr>
        <w:pStyle w:val="TOC2"/>
        <w:tabs>
          <w:tab w:val="right" w:leader="dot" w:pos="8306"/>
        </w:tabs>
      </w:pPr>
      <w:hyperlink w:anchor="_Toc28349" w:history="1">
        <w:r>
          <w:rPr>
            <w:rFonts w:ascii="仿宋" w:eastAsia="仿宋" w:hAnsi="仿宋" w:cs="仿宋" w:hint="eastAsia"/>
            <w:lang w:eastAsia="zh-CN"/>
          </w:rPr>
          <w:t>(二)、社会参与与沟通</w:t>
        </w:r>
        <w:r>
          <w:tab/>
        </w:r>
        <w:r>
          <w:fldChar w:fldCharType="begin"/>
        </w:r>
        <w:r>
          <w:instrText xml:space="preserve"> PAGEREF _Toc28349 \h </w:instrText>
        </w:r>
        <w:r>
          <w:fldChar w:fldCharType="separate"/>
        </w:r>
        <w:r>
          <w:t>41</w:t>
        </w:r>
        <w:r>
          <w:fldChar w:fldCharType="end"/>
        </w:r>
      </w:hyperlink>
    </w:p>
    <w:p>
      <w:pPr>
        <w:pStyle w:val="TOC1"/>
        <w:tabs>
          <w:tab w:val="right" w:leader="dot" w:pos="8306"/>
        </w:tabs>
      </w:pPr>
      <w:hyperlink w:anchor="_Toc23481" w:history="1">
        <w:r>
          <w:rPr>
            <w:rFonts w:ascii="仿宋" w:eastAsia="仿宋" w:hAnsi="仿宋" w:cs="仿宋" w:hint="eastAsia"/>
            <w:lang w:eastAsia="zh-CN"/>
          </w:rPr>
          <w:t>十三、供应链管理</w:t>
        </w:r>
        <w:r>
          <w:tab/>
        </w:r>
        <w:r>
          <w:fldChar w:fldCharType="begin"/>
        </w:r>
        <w:r>
          <w:instrText xml:space="preserve"> PAGEREF _Toc23481 \h </w:instrText>
        </w:r>
        <w:r>
          <w:fldChar w:fldCharType="separate"/>
        </w:r>
        <w:r>
          <w:t>42</w:t>
        </w:r>
        <w:r>
          <w:fldChar w:fldCharType="end"/>
        </w:r>
      </w:hyperlink>
    </w:p>
    <w:p>
      <w:pPr>
        <w:pStyle w:val="TOC2"/>
        <w:tabs>
          <w:tab w:val="right" w:leader="dot" w:pos="8306"/>
        </w:tabs>
      </w:pPr>
      <w:hyperlink w:anchor="_Toc32097" w:history="1">
        <w:r>
          <w:rPr>
            <w:rFonts w:ascii="仿宋" w:eastAsia="仿宋" w:hAnsi="仿宋" w:cs="仿宋" w:hint="eastAsia"/>
            <w:lang w:eastAsia="zh-CN"/>
          </w:rPr>
          <w:t>(一)、供应链战略规划</w:t>
        </w:r>
        <w:r>
          <w:tab/>
        </w:r>
        <w:r>
          <w:fldChar w:fldCharType="begin"/>
        </w:r>
        <w:r>
          <w:instrText xml:space="preserve"> PAGEREF _Toc32097 \h </w:instrText>
        </w:r>
        <w:r>
          <w:fldChar w:fldCharType="separate"/>
        </w:r>
        <w:r>
          <w:t>42</w:t>
        </w:r>
        <w:r>
          <w:fldChar w:fldCharType="end"/>
        </w:r>
      </w:hyperlink>
    </w:p>
    <w:p>
      <w:pPr>
        <w:pStyle w:val="TOC2"/>
        <w:tabs>
          <w:tab w:val="right" w:leader="dot" w:pos="8306"/>
        </w:tabs>
      </w:pPr>
      <w:hyperlink w:anchor="_Toc25475" w:history="1">
        <w:r>
          <w:rPr>
            <w:rFonts w:ascii="仿宋" w:eastAsia="仿宋" w:hAnsi="仿宋" w:cs="仿宋" w:hint="eastAsia"/>
            <w:lang w:eastAsia="zh-CN"/>
          </w:rPr>
          <w:t>(二)、供应商选择与合作</w:t>
        </w:r>
        <w:r>
          <w:tab/>
        </w:r>
        <w:r>
          <w:fldChar w:fldCharType="begin"/>
        </w:r>
        <w:r>
          <w:instrText xml:space="preserve"> PAGEREF _Toc25475 \h </w:instrText>
        </w:r>
        <w:r>
          <w:fldChar w:fldCharType="separate"/>
        </w:r>
        <w:r>
          <w:t>43</w:t>
        </w:r>
        <w:r>
          <w:fldChar w:fldCharType="end"/>
        </w:r>
      </w:hyperlink>
    </w:p>
    <w:p>
      <w:pPr>
        <w:pStyle w:val="TOC2"/>
        <w:tabs>
          <w:tab w:val="right" w:leader="dot" w:pos="8306"/>
        </w:tabs>
      </w:pPr>
      <w:hyperlink w:anchor="_Toc252" w:history="1">
        <w:r>
          <w:rPr>
            <w:rFonts w:ascii="仿宋" w:eastAsia="仿宋" w:hAnsi="仿宋" w:cs="仿宋" w:hint="eastAsia"/>
            <w:lang w:eastAsia="zh-CN"/>
          </w:rPr>
          <w:t>(三)、物流与库存管理</w:t>
        </w:r>
        <w:r>
          <w:tab/>
        </w:r>
        <w:r>
          <w:fldChar w:fldCharType="begin"/>
        </w:r>
        <w:r>
          <w:instrText xml:space="preserve"> PAGEREF _Toc252 \h </w:instrText>
        </w:r>
        <w:r>
          <w:fldChar w:fldCharType="separate"/>
        </w:r>
        <w:r>
          <w:t>44</w:t>
        </w:r>
        <w:r>
          <w:fldChar w:fldCharType="end"/>
        </w:r>
      </w:hyperlink>
    </w:p>
    <w:p>
      <w:pPr>
        <w:pStyle w:val="TOC1"/>
        <w:tabs>
          <w:tab w:val="right" w:leader="dot" w:pos="8306"/>
        </w:tabs>
      </w:pPr>
      <w:hyperlink w:anchor="_Toc25952" w:history="1">
        <w:r>
          <w:rPr>
            <w:rFonts w:ascii="仿宋" w:eastAsia="仿宋" w:hAnsi="仿宋" w:cs="仿宋" w:hint="eastAsia"/>
            <w:lang w:eastAsia="zh-CN"/>
          </w:rPr>
          <w:t>十四、醛类项目工程方案分析</w:t>
        </w:r>
        <w:r>
          <w:tab/>
        </w:r>
        <w:r>
          <w:fldChar w:fldCharType="begin"/>
        </w:r>
        <w:r>
          <w:instrText xml:space="preserve"> PAGEREF _Toc25952 \h </w:instrText>
        </w:r>
        <w:r>
          <w:fldChar w:fldCharType="separate"/>
        </w:r>
        <w:r>
          <w:t>46</w:t>
        </w:r>
        <w:r>
          <w:fldChar w:fldCharType="end"/>
        </w:r>
      </w:hyperlink>
    </w:p>
    <w:p>
      <w:pPr>
        <w:pStyle w:val="TOC2"/>
        <w:tabs>
          <w:tab w:val="right" w:leader="dot" w:pos="8306"/>
        </w:tabs>
      </w:pPr>
      <w:hyperlink w:anchor="_Toc15481" w:history="1">
        <w:r>
          <w:rPr>
            <w:rFonts w:ascii="仿宋" w:eastAsia="仿宋" w:hAnsi="仿宋" w:cs="仿宋" w:hint="eastAsia"/>
            <w:lang w:eastAsia="zh-CN"/>
          </w:rPr>
          <w:t>(一)、建筑工程设计原则</w:t>
        </w:r>
        <w:r>
          <w:tab/>
        </w:r>
        <w:r>
          <w:fldChar w:fldCharType="begin"/>
        </w:r>
        <w:r>
          <w:instrText xml:space="preserve"> PAGEREF _Toc15481 \h </w:instrText>
        </w:r>
        <w:r>
          <w:fldChar w:fldCharType="separate"/>
        </w:r>
        <w:r>
          <w:t>46</w:t>
        </w:r>
        <w:r>
          <w:fldChar w:fldCharType="end"/>
        </w:r>
      </w:hyperlink>
    </w:p>
    <w:p>
      <w:pPr>
        <w:pStyle w:val="TOC2"/>
        <w:tabs>
          <w:tab w:val="right" w:leader="dot" w:pos="8306"/>
        </w:tabs>
      </w:pPr>
      <w:hyperlink w:anchor="_Toc14932" w:history="1">
        <w:r>
          <w:rPr>
            <w:rFonts w:ascii="仿宋" w:eastAsia="仿宋" w:hAnsi="仿宋" w:cs="仿宋" w:hint="eastAsia"/>
            <w:lang w:eastAsia="zh-CN"/>
          </w:rPr>
          <w:t>(二)、土建工程建设指标</w:t>
        </w:r>
        <w:r>
          <w:tab/>
        </w:r>
        <w:r>
          <w:fldChar w:fldCharType="begin"/>
        </w:r>
        <w:r>
          <w:instrText xml:space="preserve"> PAGEREF _Toc14932 \h </w:instrText>
        </w:r>
        <w:r>
          <w:fldChar w:fldCharType="separate"/>
        </w:r>
        <w:r>
          <w:t>49</w:t>
        </w:r>
        <w:r>
          <w:fldChar w:fldCharType="end"/>
        </w:r>
      </w:hyperlink>
    </w:p>
    <w:p>
      <w:pPr>
        <w:pStyle w:val="TOC1"/>
        <w:tabs>
          <w:tab w:val="right" w:leader="dot" w:pos="8306"/>
        </w:tabs>
      </w:pPr>
      <w:hyperlink w:anchor="_Toc18304" w:history="1">
        <w:r>
          <w:rPr>
            <w:rFonts w:ascii="仿宋" w:eastAsia="仿宋" w:hAnsi="仿宋" w:cs="仿宋" w:hint="eastAsia"/>
            <w:lang w:eastAsia="zh-CN"/>
          </w:rPr>
          <w:t>十五、利益相关者分析与沟通计划</w:t>
        </w:r>
        <w:r>
          <w:tab/>
        </w:r>
        <w:r>
          <w:fldChar w:fldCharType="begin"/>
        </w:r>
        <w:r>
          <w:instrText xml:space="preserve"> PAGEREF _Toc18304 \h </w:instrText>
        </w:r>
        <w:r>
          <w:fldChar w:fldCharType="separate"/>
        </w:r>
        <w:r>
          <w:t>51</w:t>
        </w:r>
        <w:r>
          <w:fldChar w:fldCharType="end"/>
        </w:r>
      </w:hyperlink>
    </w:p>
    <w:p>
      <w:pPr>
        <w:pStyle w:val="TOC2"/>
        <w:tabs>
          <w:tab w:val="right" w:leader="dot" w:pos="8306"/>
        </w:tabs>
      </w:pPr>
      <w:hyperlink w:anchor="_Toc6964" w:history="1">
        <w:r>
          <w:rPr>
            <w:rFonts w:ascii="仿宋" w:eastAsia="仿宋" w:hAnsi="仿宋" w:cs="仿宋" w:hint="eastAsia"/>
            <w:lang w:eastAsia="zh-CN"/>
          </w:rPr>
          <w:t>(一)、利益相关者分析</w:t>
        </w:r>
        <w:r>
          <w:tab/>
        </w:r>
        <w:r>
          <w:fldChar w:fldCharType="begin"/>
        </w:r>
        <w:r>
          <w:instrText xml:space="preserve"> PAGEREF _Toc6964 \h </w:instrText>
        </w:r>
        <w:r>
          <w:fldChar w:fldCharType="separate"/>
        </w:r>
        <w:r>
          <w:t>51</w:t>
        </w:r>
        <w:r>
          <w:fldChar w:fldCharType="end"/>
        </w:r>
      </w:hyperlink>
    </w:p>
    <w:p>
      <w:pPr>
        <w:pStyle w:val="TOC2"/>
        <w:tabs>
          <w:tab w:val="right" w:leader="dot" w:pos="8306"/>
        </w:tabs>
      </w:pPr>
      <w:hyperlink w:anchor="_Toc16414" w:history="1">
        <w:r>
          <w:rPr>
            <w:rFonts w:ascii="仿宋" w:eastAsia="仿宋" w:hAnsi="仿宋" w:cs="仿宋" w:hint="eastAsia"/>
            <w:lang w:eastAsia="zh-CN"/>
          </w:rPr>
          <w:t>(二)、沟通计划</w:t>
        </w:r>
        <w:r>
          <w:tab/>
        </w:r>
        <w:r>
          <w:fldChar w:fldCharType="begin"/>
        </w:r>
        <w:r>
          <w:instrText xml:space="preserve"> PAGEREF _Toc16414 \h </w:instrText>
        </w:r>
        <w:r>
          <w:fldChar w:fldCharType="separate"/>
        </w:r>
        <w:r>
          <w:t>52</w:t>
        </w:r>
        <w:r>
          <w:fldChar w:fldCharType="end"/>
        </w:r>
      </w:hyperlink>
    </w:p>
    <w:p>
      <w:pPr>
        <w:pStyle w:val="TOC1"/>
        <w:tabs>
          <w:tab w:val="right" w:leader="dot" w:pos="8306"/>
        </w:tabs>
      </w:pPr>
      <w:hyperlink w:anchor="_Toc31806" w:history="1">
        <w:r>
          <w:rPr>
            <w:rFonts w:ascii="仿宋" w:eastAsia="仿宋" w:hAnsi="仿宋" w:cs="仿宋" w:hint="eastAsia"/>
            <w:lang w:eastAsia="zh-CN"/>
          </w:rPr>
          <w:t>十六、风险识别与分类</w:t>
        </w:r>
        <w:r>
          <w:tab/>
        </w:r>
        <w:r>
          <w:fldChar w:fldCharType="begin"/>
        </w:r>
        <w:r>
          <w:instrText xml:space="preserve"> PAGEREF _Toc31806 \h </w:instrText>
        </w:r>
        <w:r>
          <w:fldChar w:fldCharType="separate"/>
        </w:r>
        <w:r>
          <w:t>53</w:t>
        </w:r>
        <w:r>
          <w:fldChar w:fldCharType="end"/>
        </w:r>
      </w:hyperlink>
    </w:p>
    <w:p>
      <w:pPr>
        <w:pStyle w:val="TOC2"/>
        <w:tabs>
          <w:tab w:val="right" w:leader="dot" w:pos="8306"/>
        </w:tabs>
      </w:pPr>
      <w:hyperlink w:anchor="_Toc26229" w:history="1">
        <w:r>
          <w:rPr>
            <w:rFonts w:ascii="仿宋" w:eastAsia="仿宋" w:hAnsi="仿宋" w:cs="仿宋" w:hint="eastAsia"/>
            <w:lang w:eastAsia="zh-CN"/>
          </w:rPr>
          <w:t>(一)、风险识别</w:t>
        </w:r>
        <w:r>
          <w:tab/>
        </w:r>
        <w:r>
          <w:fldChar w:fldCharType="begin"/>
        </w:r>
        <w:r>
          <w:instrText xml:space="preserve"> PAGEREF _Toc26229 \h </w:instrText>
        </w:r>
        <w:r>
          <w:fldChar w:fldCharType="separate"/>
        </w:r>
        <w:r>
          <w:t>53</w:t>
        </w:r>
        <w:r>
          <w:fldChar w:fldCharType="end"/>
        </w:r>
      </w:hyperlink>
    </w:p>
    <w:p>
      <w:pPr>
        <w:pStyle w:val="TOC2"/>
        <w:tabs>
          <w:tab w:val="right" w:leader="dot" w:pos="8306"/>
        </w:tabs>
      </w:pPr>
      <w:hyperlink w:anchor="_Toc11902" w:history="1">
        <w:r>
          <w:rPr>
            <w:rFonts w:ascii="仿宋" w:eastAsia="仿宋" w:hAnsi="仿宋" w:cs="仿宋" w:hint="eastAsia"/>
            <w:lang w:eastAsia="zh-CN"/>
          </w:rPr>
          <w:t>(二)、风险分类</w:t>
        </w:r>
        <w:r>
          <w:tab/>
        </w:r>
        <w:r>
          <w:fldChar w:fldCharType="begin"/>
        </w:r>
        <w:r>
          <w:instrText xml:space="preserve"> PAGEREF _Toc11902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089"/>
      <w:r>
        <w:rPr>
          <w:rFonts w:ascii="仿宋" w:eastAsia="仿宋" w:hAnsi="仿宋" w:cs="仿宋" w:hint="eastAsia"/>
          <w:sz w:val="28"/>
          <w:lang w:eastAsia="zh-CN"/>
        </w:rPr>
        <w:t>一、醛类项目危机管理</w:t>
      </w:r>
      <w:bookmarkEnd w:id="2"/>
    </w:p>
    <w:p>
      <w:pPr>
        <w:pStyle w:val="Heading2"/>
        <w:rPr>
          <w:rFonts w:ascii="仿宋" w:eastAsia="仿宋" w:hAnsi="仿宋" w:cs="仿宋" w:hint="eastAsia"/>
          <w:lang w:eastAsia="zh-CN"/>
        </w:rPr>
      </w:pPr>
      <w:bookmarkStart w:id="3" w:name="_Toc1765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醛类项目危机管理中，危机预警与识别是确保醛类项目稳健运行的核心步骤。通过建立全面的监测机制，醛类项目团队旨在及时发现和理解潜在的风险和危机因素，以便采取及时的预防和应对措施，确保醛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首先，通过深入的风险评估，醛类项目团队全面分析了整个醛类项目和各个阶段可能存在的威胁。这包括准确评估每个潜在风险的发生概率和可能影响的程度，为后续危机预警提供了有力支持。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醛类项目团队着重于明确定义醛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醛类项目进展的持续监控，团队能够及时发现潜在问题并作出迅速反应。醛类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在这一阶段，团队的专业素养和反应速度将发挥至关重要的作用，以确保潜在危机能够在初期得到有效的处理，最大程度地减轻负面影响。通过危机预警与识别，醛类项目得以更有序、可控地推进。</w:t>
      </w:r>
    </w:p>
    <w:p>
      <w:pPr>
        <w:pStyle w:val="Heading2"/>
        <w:ind w:firstLine="560" w:firstLineChars="200"/>
        <w:rPr>
          <w:rFonts w:ascii="仿宋" w:eastAsia="仿宋" w:hAnsi="仿宋" w:cs="仿宋" w:hint="eastAsia"/>
          <w:sz w:val="28"/>
          <w:lang w:eastAsia="zh-CN"/>
        </w:rPr>
      </w:pPr>
      <w:bookmarkStart w:id="4" w:name="_Toc2910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在危机发生时，醛类项目团队立即行动，成立了应急小组。该小组的任务是迅速制定并实施紧急应对措施，以最小化潜在损失。以下是采取的主要措施：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暂停醛类项目进度：为遏制危机蔓延，醛类项目暂时停止进行，以便全面评估当前状况。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资源重新分配：重新评估醛类项目资源的分配，确保最大限度地减小损失。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实时沟通：与关键利益相关者建立实时沟通机制，向他们传递醛类项目危机的实际状况，保障醛类项目核心利益。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在紧急应对的同时，醛类项目团队强调了团队协作和有效沟通的重要性。以下是团队协作的关键举措：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信息共享机制：建立了信息共享平台，确保团队成员能够及时获取醛类项目危机的实时信息。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领导者沟通：醛类项目领导者通过定期会议和即时沟通工具，指导团队应对危机，保持团队稳定运行。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随着危机得到初步控制，醛类项目团队转向制定恢复计划，以确保醛类项目能够从中迅速恢复。主要恢复计划包括：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修复受损的进度计划：重新评估醛类项目进度，制定修复计划，确保醛类项目尽快回归正常进程。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重新调整资源分配：优化资源分配，确保醛类项目在有限资源下高效运转。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风险管理机制加强：对醛类项目风险进行全面评估，制定更强化的风险管理策略，以预防未来可能的危机。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40"/>
      <w:r>
        <w:rPr>
          <w:rFonts w:ascii="仿宋" w:eastAsia="仿宋" w:hAnsi="仿宋" w:cs="仿宋" w:hint="eastAsia"/>
          <w:sz w:val="28"/>
          <w:lang w:eastAsia="zh-CN"/>
        </w:rPr>
        <w:t>二、醛类项目选址可行性分析</w:t>
      </w:r>
      <w:bookmarkEnd w:id="5"/>
    </w:p>
    <w:p>
      <w:pPr>
        <w:pStyle w:val="Heading2"/>
        <w:rPr>
          <w:rFonts w:ascii="仿宋" w:eastAsia="仿宋" w:hAnsi="仿宋" w:cs="仿宋" w:hint="eastAsia"/>
          <w:lang w:eastAsia="zh-CN"/>
        </w:rPr>
      </w:pPr>
      <w:bookmarkStart w:id="6" w:name="_Toc5148"/>
      <w:r>
        <w:rPr>
          <w:rFonts w:ascii="仿宋" w:eastAsia="仿宋" w:hAnsi="仿宋" w:cs="仿宋" w:hint="eastAsia"/>
          <w:lang w:eastAsia="zh-CN"/>
        </w:rPr>
        <w:t>(一)、醛类项目选址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该醛类项目选址位于XX省XX市XX区XXX街道</w:t>
      </w:r>
    </w:p>
    <w:p>
      <w:pPr>
        <w:pStyle w:val="Heading2"/>
        <w:ind w:firstLine="560" w:firstLineChars="200"/>
        <w:rPr>
          <w:rFonts w:ascii="仿宋" w:eastAsia="仿宋" w:hAnsi="仿宋" w:cs="仿宋" w:hint="eastAsia"/>
          <w:sz w:val="28"/>
          <w:lang w:eastAsia="zh-CN"/>
        </w:rPr>
      </w:pPr>
      <w:bookmarkStart w:id="7" w:name="_Toc1822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醛类项目的征地面积将根据醛类项目的实际规模和需求进行精确规划。具体面积XXX平方米，旨在确保醛类项目不仅能够满足当前的发展需求，还能够预留空间以适应未来的扩展。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净用地面积是在征地面积基础上去除不可利用面积后的实际可开发用地。具体面积XXX平方米，考虑到环保、交通、安全等多方面因素，以确保醛类项目在整体利用效率上达到最优。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醛类项目计划建设的建筑总规模具体面积XXX平方米。这一规模的确定综合考虑了醛类项目的性质、规模，以及城市规划的相关要求，确保建筑布局与周边环境协调一致。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绿地率是醛类项目用地中被规划为绿地的比例。具体面积XXX平方米，旨在通过合理规划绿地，改善醛类项目周边环境，提升居民生活质量，并符合城市整体绿化规划。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容积率是用地上可以建设的建筑总体积与用地面积之比。具体面积XXX，通过合理的容积率规划，确保醛类项目建筑规模与周边环境和谐共生。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确保醛类项目选址与当地城市规划相一致，具体面积XXX平方米。通过与城市规划部门深入沟通，确保醛类项目不仅符合城市的整体发展方向，还能够融入城市的发展布局，为城市的长远发展贡献力量。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充分了解并确保醛类项目选址符合当地产业政策，具体面积XXX平方米。这包括醛类项目对当地经济的促进作用，以及对相关产业的带动效应，确保醛类项目与地方政府的产业政策保持一致，促进共赢合作。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用地总体要求必须符合环保和可持续发展的原则，具体面积XXX平方米。通过采用绿色建筑设计、节能减排等措施，确保醛类项目在建设和运营过程中对环境的影响最小化，达到可持续发展的要求。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确保醛类项目选址具备必要的公共设施配套，具体面积XXX平方米。这包括交通便利性、教育、医疗等基础设施，以提高居民生活品质，使得醛类项目选址更具吸引力。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考虑用地总体要求对当地社会稳定性的影响，具体面积XXX平方米。通过深入了解当地社区反馈，确保醛类项目的选址和建设过程对当地社会和谐稳定产生积极作用。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醛类项目选址不仅符合法规和规划，还在实际操作中具有可行性。这一全面规划将为醛类项目的成功实施提供坚实的基础，确保醛类项目选址阶段就能够奠定良好的发展基础。</w:t>
      </w:r>
    </w:p>
    <w:p>
      <w:pPr>
        <w:pStyle w:val="Heading2"/>
        <w:ind w:firstLine="560" w:firstLineChars="200"/>
        <w:rPr>
          <w:rFonts w:ascii="仿宋" w:eastAsia="仿宋" w:hAnsi="仿宋" w:cs="仿宋" w:hint="eastAsia"/>
          <w:sz w:val="28"/>
          <w:lang w:eastAsia="zh-CN"/>
        </w:rPr>
      </w:pPr>
      <w:bookmarkStart w:id="8" w:name="_Toc675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醛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醛类项目的设备规划和空间设计中，我们将采取灵活设备布局的措施。设备布局将根据实际需求进行灵活设计，避免不必要的浪费。通过合理规划设备摆放位置，我们将提高设备的利用率，减少设备间距，以确保醛类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醛类项目内部引入共享设施的概念，例如共享会议室、办公区等。通过这种方式，我们可以减少对资源的重复建设，提高资源共享效率，从而减小醛类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44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醛类项目的总图布置中，我们将不同功能区域进行明确的规划，以最大程度满足醛类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810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我们首先关注市场因素，包括潜在客户分布、竞争对手位置、市场需求等。通过深入的市场调研，我们能够更准确地评估选址对于市场开拓和产品销售的影响，确保醛类项目能够在有利的市场环境中蓬勃发展。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醛类项目对环境的影响是综合评价的重要因素之一。我们将详细考虑选址周边的自然环境、生态保护区、水源地等情况，确保醛类项目的建设和运营对环境影响最小化，并符合当地的环保法规标准。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对选址的评价还需充分考虑当地政府的产业政策和法规。我们将详细了解醛类项目所在地的相关政策，确保醛类项目的规划和运营与当地法规相符，降低不必要的法律风险。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考虑到社会稳定性对企业运营的重要性，我们将评估选址地区的社会安全情况、劳工关系、社区反馈等方面，以确保醛类项目的建设和运营不会受到社会稳定性的负面影响。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最后，我们将综合考虑用地成本，包括土地购置费用、土地开发成本等。通过对用地成本的详细评估，我们能够做出更为精确的经济效益分析，为醛类项目的投资决策提供有力支持。</w:t>
      </w:r>
    </w:p>
    <w:p>
      <w:pPr>
        <w:pStyle w:val="Heading1"/>
        <w:ind w:firstLine="560" w:firstLineChars="200"/>
        <w:rPr>
          <w:rFonts w:ascii="仿宋" w:eastAsia="仿宋" w:hAnsi="仿宋" w:cs="仿宋" w:hint="eastAsia"/>
          <w:sz w:val="28"/>
          <w:lang w:eastAsia="zh-CN"/>
        </w:rPr>
      </w:pPr>
      <w:bookmarkStart w:id="11" w:name="_Toc25259"/>
      <w:r>
        <w:rPr>
          <w:rFonts w:ascii="仿宋" w:eastAsia="仿宋" w:hAnsi="仿宋" w:cs="仿宋" w:hint="eastAsia"/>
          <w:sz w:val="28"/>
          <w:lang w:eastAsia="zh-CN"/>
        </w:rPr>
        <w:t>三、醛类项目建设单位说明</w:t>
      </w:r>
      <w:bookmarkEnd w:id="11"/>
    </w:p>
    <w:p>
      <w:pPr>
        <w:pStyle w:val="Heading2"/>
        <w:rPr>
          <w:rFonts w:ascii="仿宋" w:eastAsia="仿宋" w:hAnsi="仿宋" w:cs="仿宋" w:hint="eastAsia"/>
          <w:lang w:eastAsia="zh-CN"/>
        </w:rPr>
      </w:pPr>
      <w:bookmarkStart w:id="12" w:name="_Toc31332"/>
      <w:r>
        <w:rPr>
          <w:rFonts w:ascii="仿宋" w:eastAsia="仿宋" w:hAnsi="仿宋" w:cs="仿宋" w:hint="eastAsia"/>
          <w:lang w:eastAsia="zh-CN"/>
        </w:rPr>
        <w:t>(一)、醛类项目承办单位基本情况</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526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醛类项目承办单位的XXXX，我们着眼于实现可持续的经济效益。通过技术创新和解决方案的提供，公司预计在醛类项目执行期间将获得可观的收入增长。这一收入来源主要包括醛类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同时，我们注重成本控制和效率提升，以确保醛类项目的可持续盈利。透过精细的管理和资源优化，公司期望实现醛类项目利润最大化。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醛类项目实施进行全面的投资评估，包括醛类项目启动阶段的资金投入和后续运营成本。通过对醛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为确保公司在醛类项目实施过程中具备足够的资金流动性，公司将进行详尽的现金流分析。这包括资金需求的合理预测、醛类项目周期内的资金峰谷分析以及灵活的财务管理策略，以应对各种潜在的经济变动。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567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411"/>
      <w:r>
        <w:rPr>
          <w:rFonts w:ascii="仿宋" w:eastAsia="仿宋" w:hAnsi="仿宋" w:cs="仿宋" w:hint="eastAsia"/>
          <w:lang w:eastAsia="zh-CN"/>
        </w:rPr>
        <w:t>(一)、醛类行业分析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醛类行业一直以来都是市场的关注焦点。行业内的发展趋势、竞争态势以及潜在机会都对醛类项目的推进产生深远的影响。通过深入研究行业的整体概貌，我们将更好地理解行业的核心特征，为醛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醛类行业，技术一直是推动创新和发展的关键因素。我们将对当前技术趋势进行详尽分析，包括但不限于人工智能、大数据应用、先进制造技术等。这有助于醛类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醛类项目成功的基础。我们将对主要竞争对手进行深入研究，包括其市场份额、产品特点、市场定位等。通过全面了解竞争对手的优势和劣势，醛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8714"/>
      <w:r>
        <w:rPr>
          <w:rFonts w:ascii="仿宋" w:eastAsia="仿宋" w:hAnsi="仿宋" w:cs="仿宋" w:hint="eastAsia"/>
          <w:sz w:val="28"/>
          <w:lang w:eastAsia="zh-CN"/>
        </w:rPr>
        <w:t>(二)、醛类市场分析预测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通过对市场规模的深入调研，我们将预测醛类市场未来的增长趋势。这包括市场的整体规模、各细分领域的发展趋势等。醛类项目可以根据市场的扩张速度和潜在机会，制定更符合市场需求的发展策略。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了解消费者的需求是市场分析的核心。我们将通过调查研究，深入挖掘目标消费者的需求特点、购买习惯以及对产品和服务的期望。这有助于醛类项目更好地定位目标市场，提供更符合消费者期待的解决方案。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醛类项目实施过程中需要充分考虑的因素。我们将对市场风险进行全面评估，包括但不限于政策法规风险、市场竞争风险、技术变革风险等。通过对潜在风险的深入分析，醛类项目可以制定相应的风险缓解策略，降低不确定性对醛类项目的影响。</w:t>
      </w:r>
    </w:p>
    <w:p>
      <w:pPr>
        <w:pStyle w:val="Heading1"/>
        <w:ind w:firstLine="560" w:firstLineChars="200"/>
        <w:rPr>
          <w:rFonts w:ascii="仿宋" w:eastAsia="仿宋" w:hAnsi="仿宋" w:cs="仿宋" w:hint="eastAsia"/>
          <w:sz w:val="28"/>
          <w:lang w:eastAsia="zh-CN"/>
        </w:rPr>
      </w:pPr>
      <w:bookmarkStart w:id="17" w:name="_Toc6222"/>
      <w:r>
        <w:rPr>
          <w:rFonts w:ascii="仿宋" w:eastAsia="仿宋" w:hAnsi="仿宋" w:cs="仿宋" w:hint="eastAsia"/>
          <w:sz w:val="28"/>
          <w:lang w:eastAsia="zh-CN"/>
        </w:rPr>
        <w:t>五、醛类项目绩效评估</w:t>
      </w:r>
      <w:bookmarkEnd w:id="17"/>
    </w:p>
    <w:p>
      <w:pPr>
        <w:pStyle w:val="Heading2"/>
        <w:rPr>
          <w:rFonts w:ascii="仿宋" w:eastAsia="仿宋" w:hAnsi="仿宋" w:cs="仿宋" w:hint="eastAsia"/>
          <w:lang w:eastAsia="zh-CN"/>
        </w:rPr>
      </w:pPr>
      <w:bookmarkStart w:id="18" w:name="_Toc3928"/>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在醛类项目中，我们设计了一套全面的绩效评估指标，以确保醛类项目的可控和成功交付。这些指标跨足醛类项目目标、成本、进度和质量等多个维度，为我们提供了全面洞察醛类项目的健康状况。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醛类项目目标达成率是我们关注的首要指标。我们设定了明确的目标，并通过定期监测和评估，迅速发现并应对潜在的目标偏差。这为醛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成本绩效是另一个核心关注点。通过实际成本与预算成本的对比分析，我们深入了解成本差异的原因，及时调整资源分配，保持醛类项目在经济效益方面的合理水平。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醛类项目进度作为关键的绩效指标之一，得到了精心的关注。我们制定了详细的醛类项目进度计划，并设立了进度符合度指标，确保实际进度与计划进度保持一致。这使我们能够快速发现和解决潜在的进度问题，保持醛类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醛类项目绩效的不可或缺的一环。我们引入了一系列的质量标准和客户满意度指标，以确保醛类项目交付的成果在质量上达到或超越预期水平。通过持续监测这些指标，我们努力提升醛类项目整体质量水平，为醛类项目的成功交付提供有力保障。通过这些科学且全面的绩效评估，我们能够更好地引导醛类项目的持续改进，确保醛类项目目标的顺利达成。</w:t>
      </w:r>
    </w:p>
    <w:p>
      <w:pPr>
        <w:pStyle w:val="Heading2"/>
        <w:ind w:firstLine="560" w:firstLineChars="200"/>
        <w:rPr>
          <w:rFonts w:ascii="仿宋" w:eastAsia="仿宋" w:hAnsi="仿宋" w:cs="仿宋" w:hint="eastAsia"/>
          <w:sz w:val="28"/>
          <w:lang w:eastAsia="zh-CN"/>
        </w:rPr>
      </w:pPr>
      <w:bookmarkStart w:id="19" w:name="_Toc30608"/>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绩效评估是醛类项目中的关键环节，为确保醛类项目达到预期目标，我们采用了多层次、多维度的绩效评估方法。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醛类项目的战略目标对齐，确保每个决策和行动都与醛类项目整体目标保持一致。团队会定期召开战略对齐会议，审视当前工作与醛类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醛类项目进度、质量、成本和风险等方面。这些指标通过数据收集和分析，为醛类项目管理团队提供了客观的评估依据。例如，我们通过醛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绩效评估不仅仅停留在醛类项目内部，还考虑了醛类项目对外部环境的影响。我们定期进行干系人满意度调查，以了解各利益相关方对醛类项目的期望和满意度，并及时做出调整。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这种多层次、多角度的绩效评估方法，使得我们能够全面了解醛类项目的运行状态，及时做出调整，确保醛类项目在不断变化的环境中保持稳健前行。</w:t>
      </w:r>
    </w:p>
    <w:p>
      <w:pPr>
        <w:pStyle w:val="Heading2"/>
        <w:ind w:firstLine="560" w:firstLineChars="200"/>
        <w:rPr>
          <w:rFonts w:ascii="仿宋" w:eastAsia="仿宋" w:hAnsi="仿宋" w:cs="仿宋" w:hint="eastAsia"/>
          <w:sz w:val="28"/>
          <w:lang w:eastAsia="zh-CN"/>
        </w:rPr>
      </w:pPr>
      <w:bookmarkStart w:id="20" w:name="_Toc17363"/>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为了确保醛类项目的有效管理和不断优化，我们采用了精心设计的绩效评估周期。这个周期旨在实现灵活、实时和全面的评估，以适应醛类项目执行中的各种挑战。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醛类项目的不同需求，分为短期、中期和长期。短期评估关注每个迭代或工作周期，以及时发现和解决当前任务中的问题。中期评估涵盖几个迭代，深入了解整体醛类项目的趋势和性能。长期评估则着眼于整个醛类项目阶段，确保醛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醛类项目管理工具和协作平台，团队成员能够随时更新和分享醛类项目数据。这种实时性的反馈机制使我们能够及时察觉潜在问题，快速调整，保持醛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醛类项目的决策制定密不可分。每个周期的醛类项目回顾会议成为集体总结经验、识别问题深层次原因并找到创新解决方案的平台。这种定期的反思与调整机制使醛类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https://d.book118.com/788057071006006047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醛类项目规划设计方案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醛类项目规划设计方案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醛类项目规划设计方案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醛类项目规划设计方案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醛类项目规划设计方案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醛类项目规划设计方案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醛类项目规划设计方案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醛类项目规划设计方案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醛类项目规划设计方案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醛类项目规划设计方案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醛类项目规划设计方案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醛类项目规划设计方案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醛类项目规划设计方案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醛类项目规划设计方案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醛类项目规划设计方案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醛类项目规划设计方案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醛类项目规划设计方案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00155C"/>
    <w:rsid w:val="7F0015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5707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2024-03-03T18:05:00Z</dcterms:created>
  <dcterms:modified xsi:type="dcterms:W3CDTF">2024-03-03T18:05:48Z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682B9D0D83004498B2982C4306CBBEEE_11</vt:lpwstr>
  </property>
  <property fmtid="{D5CDD505-2E9C-101B-9397-08002B2CF9AE}" pid="3" name="KSOProductBuildVer">
    <vt:lpwstr>2052-12.1.0.16388</vt:lpwstr>
  </property>
</Properties>
</file>