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木片、木粒加工产品项目规划设计蓝图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140" w:history="1">
        <w:r>
          <w:rPr>
            <w:rFonts w:ascii="仿宋" w:eastAsia="仿宋" w:hAnsi="仿宋" w:cs="仿宋" w:hint="eastAsia"/>
            <w:lang w:eastAsia="zh-CN"/>
          </w:rPr>
          <w:t>概论</w:t>
        </w:r>
        <w:r>
          <w:tab/>
        </w:r>
        <w:r>
          <w:fldChar w:fldCharType="begin"/>
        </w:r>
        <w:r>
          <w:instrText xml:space="preserve"> PAGEREF _Toc31140 \h </w:instrText>
        </w:r>
        <w:r>
          <w:fldChar w:fldCharType="separate"/>
        </w:r>
        <w:r>
          <w:t>3</w:t>
        </w:r>
        <w:r>
          <w:fldChar w:fldCharType="end"/>
        </w:r>
      </w:hyperlink>
    </w:p>
    <w:p>
      <w:pPr>
        <w:pStyle w:val="TOC1"/>
        <w:tabs>
          <w:tab w:val="right" w:leader="dot" w:pos="8306"/>
        </w:tabs>
      </w:pPr>
      <w:hyperlink w:anchor="_Toc22247" w:history="1">
        <w:r>
          <w:rPr>
            <w:rFonts w:ascii="仿宋" w:eastAsia="仿宋" w:hAnsi="仿宋" w:cs="仿宋" w:hint="eastAsia"/>
            <w:lang w:eastAsia="zh-CN"/>
          </w:rPr>
          <w:t>一、木片、木粒加工产品项目土建工程</w:t>
        </w:r>
        <w:r>
          <w:tab/>
        </w:r>
        <w:r>
          <w:fldChar w:fldCharType="begin"/>
        </w:r>
        <w:r>
          <w:instrText xml:space="preserve"> PAGEREF _Toc22247 \h </w:instrText>
        </w:r>
        <w:r>
          <w:fldChar w:fldCharType="separate"/>
        </w:r>
        <w:r>
          <w:t>3</w:t>
        </w:r>
        <w:r>
          <w:fldChar w:fldCharType="end"/>
        </w:r>
      </w:hyperlink>
    </w:p>
    <w:p>
      <w:pPr>
        <w:pStyle w:val="TOC2"/>
        <w:tabs>
          <w:tab w:val="right" w:leader="dot" w:pos="8306"/>
        </w:tabs>
      </w:pPr>
      <w:hyperlink w:anchor="_Toc2427" w:history="1">
        <w:r>
          <w:rPr>
            <w:rFonts w:ascii="仿宋" w:eastAsia="仿宋" w:hAnsi="仿宋" w:cs="仿宋" w:hint="eastAsia"/>
            <w:lang w:eastAsia="zh-CN"/>
          </w:rPr>
          <w:t>(一)、建筑工程设计原则</w:t>
        </w:r>
        <w:r>
          <w:tab/>
        </w:r>
        <w:r>
          <w:fldChar w:fldCharType="begin"/>
        </w:r>
        <w:r>
          <w:instrText xml:space="preserve"> PAGEREF _Toc2427 \h </w:instrText>
        </w:r>
        <w:r>
          <w:fldChar w:fldCharType="separate"/>
        </w:r>
        <w:r>
          <w:t>3</w:t>
        </w:r>
        <w:r>
          <w:fldChar w:fldCharType="end"/>
        </w:r>
      </w:hyperlink>
    </w:p>
    <w:p>
      <w:pPr>
        <w:pStyle w:val="TOC2"/>
        <w:tabs>
          <w:tab w:val="right" w:leader="dot" w:pos="8306"/>
        </w:tabs>
      </w:pPr>
      <w:hyperlink w:anchor="_Toc4698" w:history="1">
        <w:r>
          <w:rPr>
            <w:rFonts w:ascii="仿宋" w:eastAsia="仿宋" w:hAnsi="仿宋" w:cs="仿宋" w:hint="eastAsia"/>
            <w:lang w:eastAsia="zh-CN"/>
          </w:rPr>
          <w:t>(二)、土建工程设计年限及安全等级</w:t>
        </w:r>
        <w:r>
          <w:tab/>
        </w:r>
        <w:r>
          <w:fldChar w:fldCharType="begin"/>
        </w:r>
        <w:r>
          <w:instrText xml:space="preserve"> PAGEREF _Toc4698 \h </w:instrText>
        </w:r>
        <w:r>
          <w:fldChar w:fldCharType="separate"/>
        </w:r>
        <w:r>
          <w:t>4</w:t>
        </w:r>
        <w:r>
          <w:fldChar w:fldCharType="end"/>
        </w:r>
      </w:hyperlink>
    </w:p>
    <w:p>
      <w:pPr>
        <w:pStyle w:val="TOC2"/>
        <w:tabs>
          <w:tab w:val="right" w:leader="dot" w:pos="8306"/>
        </w:tabs>
      </w:pPr>
      <w:hyperlink w:anchor="_Toc22234" w:history="1">
        <w:r>
          <w:rPr>
            <w:rFonts w:ascii="仿宋" w:eastAsia="仿宋" w:hAnsi="仿宋" w:cs="仿宋" w:hint="eastAsia"/>
            <w:lang w:eastAsia="zh-CN"/>
          </w:rPr>
          <w:t>(三)、建筑工程设计总体要求</w:t>
        </w:r>
        <w:r>
          <w:tab/>
        </w:r>
        <w:r>
          <w:fldChar w:fldCharType="begin"/>
        </w:r>
        <w:r>
          <w:instrText xml:space="preserve"> PAGEREF _Toc22234 \h </w:instrText>
        </w:r>
        <w:r>
          <w:fldChar w:fldCharType="separate"/>
        </w:r>
        <w:r>
          <w:t>5</w:t>
        </w:r>
        <w:r>
          <w:fldChar w:fldCharType="end"/>
        </w:r>
      </w:hyperlink>
    </w:p>
    <w:p>
      <w:pPr>
        <w:pStyle w:val="TOC2"/>
        <w:tabs>
          <w:tab w:val="right" w:leader="dot" w:pos="8306"/>
        </w:tabs>
      </w:pPr>
      <w:hyperlink w:anchor="_Toc26929" w:history="1">
        <w:r>
          <w:rPr>
            <w:rFonts w:ascii="仿宋" w:eastAsia="仿宋" w:hAnsi="仿宋" w:cs="仿宋" w:hint="eastAsia"/>
            <w:lang w:eastAsia="zh-CN"/>
          </w:rPr>
          <w:t>(四)、土建工程建设指标</w:t>
        </w:r>
        <w:r>
          <w:tab/>
        </w:r>
        <w:r>
          <w:fldChar w:fldCharType="begin"/>
        </w:r>
        <w:r>
          <w:instrText xml:space="preserve"> PAGEREF _Toc26929 \h </w:instrText>
        </w:r>
        <w:r>
          <w:fldChar w:fldCharType="separate"/>
        </w:r>
        <w:r>
          <w:t>6</w:t>
        </w:r>
        <w:r>
          <w:fldChar w:fldCharType="end"/>
        </w:r>
      </w:hyperlink>
    </w:p>
    <w:p>
      <w:pPr>
        <w:pStyle w:val="TOC1"/>
        <w:tabs>
          <w:tab w:val="right" w:leader="dot" w:pos="8306"/>
        </w:tabs>
      </w:pPr>
      <w:hyperlink w:anchor="_Toc23317" w:history="1">
        <w:r>
          <w:rPr>
            <w:rFonts w:ascii="仿宋" w:eastAsia="仿宋" w:hAnsi="仿宋" w:cs="仿宋" w:hint="eastAsia"/>
            <w:lang w:eastAsia="zh-CN"/>
          </w:rPr>
          <w:t>二、市场分析、调研</w:t>
        </w:r>
        <w:r>
          <w:tab/>
        </w:r>
        <w:r>
          <w:fldChar w:fldCharType="begin"/>
        </w:r>
        <w:r>
          <w:instrText xml:space="preserve"> PAGEREF _Toc23317 \h </w:instrText>
        </w:r>
        <w:r>
          <w:fldChar w:fldCharType="separate"/>
        </w:r>
        <w:r>
          <w:t>6</w:t>
        </w:r>
        <w:r>
          <w:fldChar w:fldCharType="end"/>
        </w:r>
      </w:hyperlink>
    </w:p>
    <w:p>
      <w:pPr>
        <w:pStyle w:val="TOC2"/>
        <w:tabs>
          <w:tab w:val="right" w:leader="dot" w:pos="8306"/>
        </w:tabs>
      </w:pPr>
      <w:hyperlink w:anchor="_Toc29021" w:history="1">
        <w:r>
          <w:rPr>
            <w:rFonts w:ascii="仿宋" w:eastAsia="仿宋" w:hAnsi="仿宋" w:cs="仿宋" w:hint="eastAsia"/>
            <w:lang w:eastAsia="zh-CN"/>
          </w:rPr>
          <w:t>(一)、木片、木粒加工产品行业分析</w:t>
        </w:r>
        <w:r>
          <w:tab/>
        </w:r>
        <w:r>
          <w:fldChar w:fldCharType="begin"/>
        </w:r>
        <w:r>
          <w:instrText xml:space="preserve"> PAGEREF _Toc29021 \h </w:instrText>
        </w:r>
        <w:r>
          <w:fldChar w:fldCharType="separate"/>
        </w:r>
        <w:r>
          <w:t>6</w:t>
        </w:r>
        <w:r>
          <w:fldChar w:fldCharType="end"/>
        </w:r>
      </w:hyperlink>
    </w:p>
    <w:p>
      <w:pPr>
        <w:pStyle w:val="TOC2"/>
        <w:tabs>
          <w:tab w:val="right" w:leader="dot" w:pos="8306"/>
        </w:tabs>
      </w:pPr>
      <w:hyperlink w:anchor="_Toc30367" w:history="1">
        <w:r>
          <w:rPr>
            <w:rFonts w:ascii="仿宋" w:eastAsia="仿宋" w:hAnsi="仿宋" w:cs="仿宋" w:hint="eastAsia"/>
            <w:lang w:eastAsia="zh-CN"/>
          </w:rPr>
          <w:t>(二)、木片、木粒加工产品市场分析预测</w:t>
        </w:r>
        <w:r>
          <w:tab/>
        </w:r>
        <w:r>
          <w:fldChar w:fldCharType="begin"/>
        </w:r>
        <w:r>
          <w:instrText xml:space="preserve"> PAGEREF _Toc30367 \h </w:instrText>
        </w:r>
        <w:r>
          <w:fldChar w:fldCharType="separate"/>
        </w:r>
        <w:r>
          <w:t>7</w:t>
        </w:r>
        <w:r>
          <w:fldChar w:fldCharType="end"/>
        </w:r>
      </w:hyperlink>
    </w:p>
    <w:p>
      <w:pPr>
        <w:pStyle w:val="TOC1"/>
        <w:tabs>
          <w:tab w:val="right" w:leader="dot" w:pos="8306"/>
        </w:tabs>
      </w:pPr>
      <w:hyperlink w:anchor="_Toc10941" w:history="1">
        <w:r>
          <w:rPr>
            <w:rFonts w:ascii="仿宋" w:eastAsia="仿宋" w:hAnsi="仿宋" w:cs="仿宋" w:hint="eastAsia"/>
            <w:lang w:eastAsia="zh-CN"/>
          </w:rPr>
          <w:t>三、木片、木粒加工产品项目绩效评估</w:t>
        </w:r>
        <w:r>
          <w:tab/>
        </w:r>
        <w:r>
          <w:fldChar w:fldCharType="begin"/>
        </w:r>
        <w:r>
          <w:instrText xml:space="preserve"> PAGEREF _Toc10941 \h </w:instrText>
        </w:r>
        <w:r>
          <w:fldChar w:fldCharType="separate"/>
        </w:r>
        <w:r>
          <w:t>8</w:t>
        </w:r>
        <w:r>
          <w:fldChar w:fldCharType="end"/>
        </w:r>
      </w:hyperlink>
    </w:p>
    <w:p>
      <w:pPr>
        <w:pStyle w:val="TOC2"/>
        <w:tabs>
          <w:tab w:val="right" w:leader="dot" w:pos="8306"/>
        </w:tabs>
      </w:pPr>
      <w:hyperlink w:anchor="_Toc11815" w:history="1">
        <w:r>
          <w:rPr>
            <w:rFonts w:ascii="仿宋" w:eastAsia="仿宋" w:hAnsi="仿宋" w:cs="仿宋" w:hint="eastAsia"/>
            <w:lang w:eastAsia="zh-CN"/>
          </w:rPr>
          <w:t>(一)、绩效评估指标</w:t>
        </w:r>
        <w:r>
          <w:tab/>
        </w:r>
        <w:r>
          <w:fldChar w:fldCharType="begin"/>
        </w:r>
        <w:r>
          <w:instrText xml:space="preserve"> PAGEREF _Toc11815 \h </w:instrText>
        </w:r>
        <w:r>
          <w:fldChar w:fldCharType="separate"/>
        </w:r>
        <w:r>
          <w:t>8</w:t>
        </w:r>
        <w:r>
          <w:fldChar w:fldCharType="end"/>
        </w:r>
      </w:hyperlink>
    </w:p>
    <w:p>
      <w:pPr>
        <w:pStyle w:val="TOC2"/>
        <w:tabs>
          <w:tab w:val="right" w:leader="dot" w:pos="8306"/>
        </w:tabs>
      </w:pPr>
      <w:hyperlink w:anchor="_Toc16974" w:history="1">
        <w:r>
          <w:rPr>
            <w:rFonts w:ascii="仿宋" w:eastAsia="仿宋" w:hAnsi="仿宋" w:cs="仿宋" w:hint="eastAsia"/>
            <w:lang w:eastAsia="zh-CN"/>
          </w:rPr>
          <w:t>(二)、绩效评估方法</w:t>
        </w:r>
        <w:r>
          <w:tab/>
        </w:r>
        <w:r>
          <w:fldChar w:fldCharType="begin"/>
        </w:r>
        <w:r>
          <w:instrText xml:space="preserve"> PAGEREF _Toc16974 \h </w:instrText>
        </w:r>
        <w:r>
          <w:fldChar w:fldCharType="separate"/>
        </w:r>
        <w:r>
          <w:t>9</w:t>
        </w:r>
        <w:r>
          <w:fldChar w:fldCharType="end"/>
        </w:r>
      </w:hyperlink>
    </w:p>
    <w:p>
      <w:pPr>
        <w:pStyle w:val="TOC2"/>
        <w:tabs>
          <w:tab w:val="right" w:leader="dot" w:pos="8306"/>
        </w:tabs>
      </w:pPr>
      <w:hyperlink w:anchor="_Toc29082" w:history="1">
        <w:r>
          <w:rPr>
            <w:rFonts w:ascii="仿宋" w:eastAsia="仿宋" w:hAnsi="仿宋" w:cs="仿宋" w:hint="eastAsia"/>
            <w:lang w:eastAsia="zh-CN"/>
          </w:rPr>
          <w:t>(三)、绩效评估周期</w:t>
        </w:r>
        <w:r>
          <w:tab/>
        </w:r>
        <w:r>
          <w:fldChar w:fldCharType="begin"/>
        </w:r>
        <w:r>
          <w:instrText xml:space="preserve"> PAGEREF _Toc29082 \h </w:instrText>
        </w:r>
        <w:r>
          <w:fldChar w:fldCharType="separate"/>
        </w:r>
        <w:r>
          <w:t>10</w:t>
        </w:r>
        <w:r>
          <w:fldChar w:fldCharType="end"/>
        </w:r>
      </w:hyperlink>
    </w:p>
    <w:p>
      <w:pPr>
        <w:pStyle w:val="TOC1"/>
        <w:tabs>
          <w:tab w:val="right" w:leader="dot" w:pos="8306"/>
        </w:tabs>
      </w:pPr>
      <w:hyperlink w:anchor="_Toc2979" w:history="1">
        <w:r>
          <w:rPr>
            <w:rFonts w:ascii="仿宋" w:eastAsia="仿宋" w:hAnsi="仿宋" w:cs="仿宋" w:hint="eastAsia"/>
            <w:lang w:eastAsia="zh-CN"/>
          </w:rPr>
          <w:t>四、木片、木粒加工产品项目建设背景及必要性分析</w:t>
        </w:r>
        <w:r>
          <w:tab/>
        </w:r>
        <w:r>
          <w:fldChar w:fldCharType="begin"/>
        </w:r>
        <w:r>
          <w:instrText xml:space="preserve"> PAGEREF _Toc2979 \h </w:instrText>
        </w:r>
        <w:r>
          <w:fldChar w:fldCharType="separate"/>
        </w:r>
        <w:r>
          <w:t>11</w:t>
        </w:r>
        <w:r>
          <w:fldChar w:fldCharType="end"/>
        </w:r>
      </w:hyperlink>
    </w:p>
    <w:p>
      <w:pPr>
        <w:pStyle w:val="TOC2"/>
        <w:tabs>
          <w:tab w:val="right" w:leader="dot" w:pos="8306"/>
        </w:tabs>
      </w:pPr>
      <w:hyperlink w:anchor="_Toc17457" w:history="1">
        <w:r>
          <w:rPr>
            <w:rFonts w:ascii="仿宋" w:eastAsia="仿宋" w:hAnsi="仿宋" w:cs="仿宋" w:hint="eastAsia"/>
            <w:lang w:eastAsia="zh-CN"/>
          </w:rPr>
          <w:t>(一)、木片、木粒加工产品项目背景分析</w:t>
        </w:r>
        <w:r>
          <w:tab/>
        </w:r>
        <w:r>
          <w:fldChar w:fldCharType="begin"/>
        </w:r>
        <w:r>
          <w:instrText xml:space="preserve"> PAGEREF _Toc17457 \h </w:instrText>
        </w:r>
        <w:r>
          <w:fldChar w:fldCharType="separate"/>
        </w:r>
        <w:r>
          <w:t>11</w:t>
        </w:r>
        <w:r>
          <w:fldChar w:fldCharType="end"/>
        </w:r>
      </w:hyperlink>
    </w:p>
    <w:p>
      <w:pPr>
        <w:pStyle w:val="TOC2"/>
        <w:tabs>
          <w:tab w:val="right" w:leader="dot" w:pos="8306"/>
        </w:tabs>
      </w:pPr>
      <w:hyperlink w:anchor="_Toc19257" w:history="1">
        <w:r>
          <w:rPr>
            <w:rFonts w:ascii="仿宋" w:eastAsia="仿宋" w:hAnsi="仿宋" w:cs="仿宋" w:hint="eastAsia"/>
            <w:lang w:eastAsia="zh-CN"/>
          </w:rPr>
          <w:t>(二)、木片、木粒加工产品项目建设必要性分析</w:t>
        </w:r>
        <w:r>
          <w:tab/>
        </w:r>
        <w:r>
          <w:fldChar w:fldCharType="begin"/>
        </w:r>
        <w:r>
          <w:instrText xml:space="preserve"> PAGEREF _Toc19257 \h </w:instrText>
        </w:r>
        <w:r>
          <w:fldChar w:fldCharType="separate"/>
        </w:r>
        <w:r>
          <w:t>13</w:t>
        </w:r>
        <w:r>
          <w:fldChar w:fldCharType="end"/>
        </w:r>
      </w:hyperlink>
    </w:p>
    <w:p>
      <w:pPr>
        <w:pStyle w:val="TOC1"/>
        <w:tabs>
          <w:tab w:val="right" w:leader="dot" w:pos="8306"/>
        </w:tabs>
      </w:pPr>
      <w:hyperlink w:anchor="_Toc5623" w:history="1">
        <w:r>
          <w:rPr>
            <w:rFonts w:ascii="仿宋" w:eastAsia="仿宋" w:hAnsi="仿宋" w:cs="仿宋" w:hint="eastAsia"/>
            <w:lang w:eastAsia="zh-CN"/>
          </w:rPr>
          <w:t>五、木片、木粒加工产品项目建设单位说明</w:t>
        </w:r>
        <w:r>
          <w:tab/>
        </w:r>
        <w:r>
          <w:fldChar w:fldCharType="begin"/>
        </w:r>
        <w:r>
          <w:instrText xml:space="preserve"> PAGEREF _Toc5623 \h </w:instrText>
        </w:r>
        <w:r>
          <w:fldChar w:fldCharType="separate"/>
        </w:r>
        <w:r>
          <w:t>15</w:t>
        </w:r>
        <w:r>
          <w:fldChar w:fldCharType="end"/>
        </w:r>
      </w:hyperlink>
    </w:p>
    <w:p>
      <w:pPr>
        <w:pStyle w:val="TOC2"/>
        <w:tabs>
          <w:tab w:val="right" w:leader="dot" w:pos="8306"/>
        </w:tabs>
      </w:pPr>
      <w:hyperlink w:anchor="_Toc110" w:history="1">
        <w:r>
          <w:rPr>
            <w:rFonts w:ascii="仿宋" w:eastAsia="仿宋" w:hAnsi="仿宋" w:cs="仿宋" w:hint="eastAsia"/>
            <w:lang w:eastAsia="zh-CN"/>
          </w:rPr>
          <w:t>(一)、木片、木粒加工产品项目承办单位基本情况</w:t>
        </w:r>
        <w:r>
          <w:tab/>
        </w:r>
        <w:r>
          <w:fldChar w:fldCharType="begin"/>
        </w:r>
        <w:r>
          <w:instrText xml:space="preserve"> PAGEREF _Toc110 \h </w:instrText>
        </w:r>
        <w:r>
          <w:fldChar w:fldCharType="separate"/>
        </w:r>
        <w:r>
          <w:t>15</w:t>
        </w:r>
        <w:r>
          <w:fldChar w:fldCharType="end"/>
        </w:r>
      </w:hyperlink>
    </w:p>
    <w:p>
      <w:pPr>
        <w:pStyle w:val="TOC2"/>
        <w:tabs>
          <w:tab w:val="right" w:leader="dot" w:pos="8306"/>
        </w:tabs>
      </w:pPr>
      <w:hyperlink w:anchor="_Toc25190" w:history="1">
        <w:r>
          <w:rPr>
            <w:rFonts w:ascii="仿宋" w:eastAsia="仿宋" w:hAnsi="仿宋" w:cs="仿宋" w:hint="eastAsia"/>
            <w:lang w:eastAsia="zh-CN"/>
          </w:rPr>
          <w:t>(二)、公司经济效益分析</w:t>
        </w:r>
        <w:r>
          <w:tab/>
        </w:r>
        <w:r>
          <w:fldChar w:fldCharType="begin"/>
        </w:r>
        <w:r>
          <w:instrText xml:space="preserve"> PAGEREF _Toc25190 \h </w:instrText>
        </w:r>
        <w:r>
          <w:fldChar w:fldCharType="separate"/>
        </w:r>
        <w:r>
          <w:t>15</w:t>
        </w:r>
        <w:r>
          <w:fldChar w:fldCharType="end"/>
        </w:r>
      </w:hyperlink>
    </w:p>
    <w:p>
      <w:pPr>
        <w:pStyle w:val="TOC1"/>
        <w:tabs>
          <w:tab w:val="right" w:leader="dot" w:pos="8306"/>
        </w:tabs>
      </w:pPr>
      <w:hyperlink w:anchor="_Toc5148" w:history="1">
        <w:r>
          <w:rPr>
            <w:rFonts w:ascii="仿宋" w:eastAsia="仿宋" w:hAnsi="仿宋" w:cs="仿宋" w:hint="eastAsia"/>
            <w:lang w:eastAsia="zh-CN"/>
          </w:rPr>
          <w:t>六、木片、木粒加工产品项目选址可行性分析</w:t>
        </w:r>
        <w:r>
          <w:tab/>
        </w:r>
        <w:r>
          <w:fldChar w:fldCharType="begin"/>
        </w:r>
        <w:r>
          <w:instrText xml:space="preserve"> PAGEREF _Toc5148 \h </w:instrText>
        </w:r>
        <w:r>
          <w:fldChar w:fldCharType="separate"/>
        </w:r>
        <w:r>
          <w:t>16</w:t>
        </w:r>
        <w:r>
          <w:fldChar w:fldCharType="end"/>
        </w:r>
      </w:hyperlink>
    </w:p>
    <w:p>
      <w:pPr>
        <w:pStyle w:val="TOC2"/>
        <w:tabs>
          <w:tab w:val="right" w:leader="dot" w:pos="8306"/>
        </w:tabs>
      </w:pPr>
      <w:hyperlink w:anchor="_Toc1293" w:history="1">
        <w:r>
          <w:rPr>
            <w:rFonts w:ascii="仿宋" w:eastAsia="仿宋" w:hAnsi="仿宋" w:cs="仿宋" w:hint="eastAsia"/>
            <w:lang w:eastAsia="zh-CN"/>
          </w:rPr>
          <w:t>(一)、木片、木粒加工产品项目选址</w:t>
        </w:r>
        <w:r>
          <w:tab/>
        </w:r>
        <w:r>
          <w:fldChar w:fldCharType="begin"/>
        </w:r>
        <w:r>
          <w:instrText xml:space="preserve"> PAGEREF _Toc1293 \h </w:instrText>
        </w:r>
        <w:r>
          <w:fldChar w:fldCharType="separate"/>
        </w:r>
        <w:r>
          <w:t>16</w:t>
        </w:r>
        <w:r>
          <w:fldChar w:fldCharType="end"/>
        </w:r>
      </w:hyperlink>
    </w:p>
    <w:p>
      <w:pPr>
        <w:pStyle w:val="TOC2"/>
        <w:tabs>
          <w:tab w:val="right" w:leader="dot" w:pos="8306"/>
        </w:tabs>
      </w:pPr>
      <w:hyperlink w:anchor="_Toc14636" w:history="1">
        <w:r>
          <w:rPr>
            <w:rFonts w:ascii="仿宋" w:eastAsia="仿宋" w:hAnsi="仿宋" w:cs="仿宋" w:hint="eastAsia"/>
            <w:lang w:eastAsia="zh-CN"/>
          </w:rPr>
          <w:t>(二)、用地控制指标</w:t>
        </w:r>
        <w:r>
          <w:tab/>
        </w:r>
        <w:r>
          <w:fldChar w:fldCharType="begin"/>
        </w:r>
        <w:r>
          <w:instrText xml:space="preserve"> PAGEREF _Toc14636 \h </w:instrText>
        </w:r>
        <w:r>
          <w:fldChar w:fldCharType="separate"/>
        </w:r>
        <w:r>
          <w:t>16</w:t>
        </w:r>
        <w:r>
          <w:fldChar w:fldCharType="end"/>
        </w:r>
      </w:hyperlink>
    </w:p>
    <w:p>
      <w:pPr>
        <w:pStyle w:val="TOC2"/>
        <w:tabs>
          <w:tab w:val="right" w:leader="dot" w:pos="8306"/>
        </w:tabs>
      </w:pPr>
      <w:hyperlink w:anchor="_Toc31847" w:history="1">
        <w:r>
          <w:rPr>
            <w:rFonts w:ascii="仿宋" w:eastAsia="仿宋" w:hAnsi="仿宋" w:cs="仿宋" w:hint="eastAsia"/>
            <w:lang w:eastAsia="zh-CN"/>
          </w:rPr>
          <w:t>(三)、节约用地措施</w:t>
        </w:r>
        <w:r>
          <w:tab/>
        </w:r>
        <w:r>
          <w:fldChar w:fldCharType="begin"/>
        </w:r>
        <w:r>
          <w:instrText xml:space="preserve"> PAGEREF _Toc31847 \h </w:instrText>
        </w:r>
        <w:r>
          <w:fldChar w:fldCharType="separate"/>
        </w:r>
        <w:r>
          <w:t>19</w:t>
        </w:r>
        <w:r>
          <w:fldChar w:fldCharType="end"/>
        </w:r>
      </w:hyperlink>
    </w:p>
    <w:p>
      <w:pPr>
        <w:pStyle w:val="TOC2"/>
        <w:tabs>
          <w:tab w:val="right" w:leader="dot" w:pos="8306"/>
        </w:tabs>
      </w:pPr>
      <w:hyperlink w:anchor="_Toc30364" w:history="1">
        <w:r>
          <w:rPr>
            <w:rFonts w:ascii="仿宋" w:eastAsia="仿宋" w:hAnsi="仿宋" w:cs="仿宋" w:hint="eastAsia"/>
            <w:lang w:eastAsia="zh-CN"/>
          </w:rPr>
          <w:t>(四)、总图布置方案</w:t>
        </w:r>
        <w:r>
          <w:tab/>
        </w:r>
        <w:r>
          <w:fldChar w:fldCharType="begin"/>
        </w:r>
        <w:r>
          <w:instrText xml:space="preserve"> PAGEREF _Toc30364 \h </w:instrText>
        </w:r>
        <w:r>
          <w:fldChar w:fldCharType="separate"/>
        </w:r>
        <w:r>
          <w:t>20</w:t>
        </w:r>
        <w:r>
          <w:fldChar w:fldCharType="end"/>
        </w:r>
      </w:hyperlink>
    </w:p>
    <w:p>
      <w:pPr>
        <w:pStyle w:val="TOC2"/>
        <w:tabs>
          <w:tab w:val="right" w:leader="dot" w:pos="8306"/>
        </w:tabs>
      </w:pPr>
      <w:hyperlink w:anchor="_Toc21566" w:history="1">
        <w:r>
          <w:rPr>
            <w:rFonts w:ascii="仿宋" w:eastAsia="仿宋" w:hAnsi="仿宋" w:cs="仿宋" w:hint="eastAsia"/>
            <w:lang w:eastAsia="zh-CN"/>
          </w:rPr>
          <w:t>(五)、选址综合评价</w:t>
        </w:r>
        <w:r>
          <w:tab/>
        </w:r>
        <w:r>
          <w:fldChar w:fldCharType="begin"/>
        </w:r>
        <w:r>
          <w:instrText xml:space="preserve"> PAGEREF _Toc21566 \h </w:instrText>
        </w:r>
        <w:r>
          <w:fldChar w:fldCharType="separate"/>
        </w:r>
        <w:r>
          <w:t>21</w:t>
        </w:r>
        <w:r>
          <w:fldChar w:fldCharType="end"/>
        </w:r>
      </w:hyperlink>
    </w:p>
    <w:p>
      <w:pPr>
        <w:pStyle w:val="TOC1"/>
        <w:tabs>
          <w:tab w:val="right" w:leader="dot" w:pos="8306"/>
        </w:tabs>
      </w:pPr>
      <w:hyperlink w:anchor="_Toc20166" w:history="1">
        <w:r>
          <w:rPr>
            <w:rFonts w:ascii="仿宋" w:eastAsia="仿宋" w:hAnsi="仿宋" w:cs="仿宋" w:hint="eastAsia"/>
            <w:lang w:eastAsia="zh-CN"/>
          </w:rPr>
          <w:t>七、木片、木粒加工产品项目经营效益</w:t>
        </w:r>
        <w:r>
          <w:tab/>
        </w:r>
        <w:r>
          <w:fldChar w:fldCharType="begin"/>
        </w:r>
        <w:r>
          <w:instrText xml:space="preserve"> PAGEREF _Toc20166 \h </w:instrText>
        </w:r>
        <w:r>
          <w:fldChar w:fldCharType="separate"/>
        </w:r>
        <w:r>
          <w:t>22</w:t>
        </w:r>
        <w:r>
          <w:fldChar w:fldCharType="end"/>
        </w:r>
      </w:hyperlink>
    </w:p>
    <w:p>
      <w:pPr>
        <w:pStyle w:val="TOC2"/>
        <w:tabs>
          <w:tab w:val="right" w:leader="dot" w:pos="8306"/>
        </w:tabs>
      </w:pPr>
      <w:hyperlink w:anchor="_Toc31826" w:history="1">
        <w:r>
          <w:rPr>
            <w:rFonts w:ascii="仿宋" w:eastAsia="仿宋" w:hAnsi="仿宋" w:cs="仿宋" w:hint="eastAsia"/>
            <w:lang w:eastAsia="zh-CN"/>
          </w:rPr>
          <w:t>(一)、经济评价财务测算</w:t>
        </w:r>
        <w:r>
          <w:tab/>
        </w:r>
        <w:r>
          <w:fldChar w:fldCharType="begin"/>
        </w:r>
        <w:r>
          <w:instrText xml:space="preserve"> PAGEREF _Toc31826 \h </w:instrText>
        </w:r>
        <w:r>
          <w:fldChar w:fldCharType="separate"/>
        </w:r>
        <w:r>
          <w:t>22</w:t>
        </w:r>
        <w:r>
          <w:fldChar w:fldCharType="end"/>
        </w:r>
      </w:hyperlink>
    </w:p>
    <w:p>
      <w:pPr>
        <w:pStyle w:val="TOC2"/>
        <w:tabs>
          <w:tab w:val="right" w:leader="dot" w:pos="8306"/>
        </w:tabs>
      </w:pPr>
      <w:hyperlink w:anchor="_Toc22007" w:history="1">
        <w:r>
          <w:rPr>
            <w:rFonts w:ascii="仿宋" w:eastAsia="仿宋" w:hAnsi="仿宋" w:cs="仿宋" w:hint="eastAsia"/>
            <w:lang w:eastAsia="zh-CN"/>
          </w:rPr>
          <w:t>(二)、木片、木粒加工产品项目盈利能力分析</w:t>
        </w:r>
        <w:r>
          <w:tab/>
        </w:r>
        <w:r>
          <w:fldChar w:fldCharType="begin"/>
        </w:r>
        <w:r>
          <w:instrText xml:space="preserve"> PAGEREF _Toc22007 \h </w:instrText>
        </w:r>
        <w:r>
          <w:fldChar w:fldCharType="separate"/>
        </w:r>
        <w:r>
          <w:t>23</w:t>
        </w:r>
        <w:r>
          <w:fldChar w:fldCharType="end"/>
        </w:r>
      </w:hyperlink>
    </w:p>
    <w:p>
      <w:pPr>
        <w:pStyle w:val="TOC1"/>
        <w:tabs>
          <w:tab w:val="right" w:leader="dot" w:pos="8306"/>
        </w:tabs>
      </w:pPr>
      <w:hyperlink w:anchor="_Toc13599" w:history="1">
        <w:r>
          <w:rPr>
            <w:rFonts w:ascii="仿宋" w:eastAsia="仿宋" w:hAnsi="仿宋" w:cs="仿宋" w:hint="eastAsia"/>
            <w:lang w:eastAsia="zh-CN"/>
          </w:rPr>
          <w:t>八、木片、木粒加工产品项目风险管理</w:t>
        </w:r>
        <w:r>
          <w:tab/>
        </w:r>
        <w:r>
          <w:fldChar w:fldCharType="begin"/>
        </w:r>
        <w:r>
          <w:instrText xml:space="preserve"> PAGEREF _Toc13599 \h </w:instrText>
        </w:r>
        <w:r>
          <w:fldChar w:fldCharType="separate"/>
        </w:r>
        <w:r>
          <w:t>24</w:t>
        </w:r>
        <w:r>
          <w:fldChar w:fldCharType="end"/>
        </w:r>
      </w:hyperlink>
    </w:p>
    <w:p>
      <w:pPr>
        <w:pStyle w:val="TOC2"/>
        <w:tabs>
          <w:tab w:val="right" w:leader="dot" w:pos="8306"/>
        </w:tabs>
      </w:pPr>
      <w:hyperlink w:anchor="_Toc23182" w:history="1">
        <w:r>
          <w:rPr>
            <w:rFonts w:ascii="仿宋" w:eastAsia="仿宋" w:hAnsi="仿宋" w:cs="仿宋" w:hint="eastAsia"/>
            <w:lang w:eastAsia="zh-CN"/>
          </w:rPr>
          <w:t>(一)、风险识别与评估</w:t>
        </w:r>
        <w:r>
          <w:tab/>
        </w:r>
        <w:r>
          <w:fldChar w:fldCharType="begin"/>
        </w:r>
        <w:r>
          <w:instrText xml:space="preserve"> PAGEREF _Toc23182 \h </w:instrText>
        </w:r>
        <w:r>
          <w:fldChar w:fldCharType="separate"/>
        </w:r>
        <w:r>
          <w:t>24</w:t>
        </w:r>
        <w:r>
          <w:fldChar w:fldCharType="end"/>
        </w:r>
      </w:hyperlink>
    </w:p>
    <w:p>
      <w:pPr>
        <w:pStyle w:val="TOC2"/>
        <w:tabs>
          <w:tab w:val="right" w:leader="dot" w:pos="8306"/>
        </w:tabs>
      </w:pPr>
      <w:hyperlink w:anchor="_Toc19451" w:history="1">
        <w:r>
          <w:rPr>
            <w:rFonts w:ascii="仿宋" w:eastAsia="仿宋" w:hAnsi="仿宋" w:cs="仿宋" w:hint="eastAsia"/>
            <w:lang w:eastAsia="zh-CN"/>
          </w:rPr>
          <w:t>(二)、风险应对策略</w:t>
        </w:r>
        <w:r>
          <w:tab/>
        </w:r>
        <w:r>
          <w:fldChar w:fldCharType="begin"/>
        </w:r>
        <w:r>
          <w:instrText xml:space="preserve"> PAGEREF _Toc19451 \h </w:instrText>
        </w:r>
        <w:r>
          <w:fldChar w:fldCharType="separate"/>
        </w:r>
        <w:r>
          <w:t>25</w:t>
        </w:r>
        <w:r>
          <w:fldChar w:fldCharType="end"/>
        </w:r>
      </w:hyperlink>
    </w:p>
    <w:p>
      <w:pPr>
        <w:pStyle w:val="TOC2"/>
        <w:tabs>
          <w:tab w:val="right" w:leader="dot" w:pos="8306"/>
        </w:tabs>
      </w:pPr>
      <w:hyperlink w:anchor="_Toc4922" w:history="1">
        <w:r>
          <w:rPr>
            <w:rFonts w:ascii="仿宋" w:eastAsia="仿宋" w:hAnsi="仿宋" w:cs="仿宋" w:hint="eastAsia"/>
            <w:lang w:eastAsia="zh-CN"/>
          </w:rPr>
          <w:t>(三)、风险监控与控制</w:t>
        </w:r>
        <w:r>
          <w:tab/>
        </w:r>
        <w:r>
          <w:fldChar w:fldCharType="begin"/>
        </w:r>
        <w:r>
          <w:instrText xml:space="preserve"> PAGEREF _Toc4922 \h </w:instrText>
        </w:r>
        <w:r>
          <w:fldChar w:fldCharType="separate"/>
        </w:r>
        <w:r>
          <w:t>27</w:t>
        </w:r>
        <w:r>
          <w:fldChar w:fldCharType="end"/>
        </w:r>
      </w:hyperlink>
    </w:p>
    <w:p>
      <w:pPr>
        <w:pStyle w:val="TOC1"/>
        <w:tabs>
          <w:tab w:val="right" w:leader="dot" w:pos="8306"/>
        </w:tabs>
      </w:pPr>
      <w:hyperlink w:anchor="_Toc26841" w:history="1">
        <w:r>
          <w:rPr>
            <w:rFonts w:ascii="仿宋" w:eastAsia="仿宋" w:hAnsi="仿宋" w:cs="仿宋" w:hint="eastAsia"/>
            <w:lang w:eastAsia="zh-CN"/>
          </w:rPr>
          <w:t>九、木片、木粒加工产品项目人力资源管理</w:t>
        </w:r>
        <w:r>
          <w:tab/>
        </w:r>
        <w:r>
          <w:fldChar w:fldCharType="begin"/>
        </w:r>
        <w:r>
          <w:instrText xml:space="preserve"> PAGEREF _Toc26841 \h </w:instrText>
        </w:r>
        <w:r>
          <w:fldChar w:fldCharType="separate"/>
        </w:r>
        <w:r>
          <w:t>28</w:t>
        </w:r>
        <w:r>
          <w:fldChar w:fldCharType="end"/>
        </w:r>
      </w:hyperlink>
    </w:p>
    <w:p>
      <w:pPr>
        <w:pStyle w:val="TOC2"/>
        <w:tabs>
          <w:tab w:val="right" w:leader="dot" w:pos="8306"/>
        </w:tabs>
      </w:pPr>
      <w:hyperlink w:anchor="_Toc11287" w:history="1">
        <w:r>
          <w:rPr>
            <w:rFonts w:ascii="仿宋" w:eastAsia="仿宋" w:hAnsi="仿宋" w:cs="仿宋" w:hint="eastAsia"/>
            <w:lang w:eastAsia="zh-CN"/>
          </w:rPr>
          <w:t>(一)、建立健全的预算管理制度</w:t>
        </w:r>
        <w:r>
          <w:tab/>
        </w:r>
        <w:r>
          <w:fldChar w:fldCharType="begin"/>
        </w:r>
        <w:r>
          <w:instrText xml:space="preserve"> PAGEREF _Toc11287 \h </w:instrText>
        </w:r>
        <w:r>
          <w:fldChar w:fldCharType="separate"/>
        </w:r>
        <w:r>
          <w:t>28</w:t>
        </w:r>
        <w:r>
          <w:fldChar w:fldCharType="end"/>
        </w:r>
      </w:hyperlink>
    </w:p>
    <w:p>
      <w:pPr>
        <w:pStyle w:val="TOC2"/>
        <w:tabs>
          <w:tab w:val="right" w:leader="dot" w:pos="8306"/>
        </w:tabs>
      </w:pPr>
      <w:hyperlink w:anchor="_Toc889" w:history="1">
        <w:r>
          <w:rPr>
            <w:rFonts w:ascii="仿宋" w:eastAsia="仿宋" w:hAnsi="仿宋" w:cs="仿宋" w:hint="eastAsia"/>
            <w:lang w:eastAsia="zh-CN"/>
          </w:rPr>
          <w:t>(二)、加强资金流动监控</w:t>
        </w:r>
        <w:r>
          <w:tab/>
        </w:r>
        <w:r>
          <w:fldChar w:fldCharType="begin"/>
        </w:r>
        <w:r>
          <w:instrText xml:space="preserve"> PAGEREF _Toc889 \h </w:instrText>
        </w:r>
        <w:r>
          <w:fldChar w:fldCharType="separate"/>
        </w:r>
        <w:r>
          <w:t>30</w:t>
        </w:r>
        <w:r>
          <w:fldChar w:fldCharType="end"/>
        </w:r>
      </w:hyperlink>
    </w:p>
    <w:p>
      <w:pPr>
        <w:pStyle w:val="TOC2"/>
        <w:tabs>
          <w:tab w:val="right" w:leader="dot" w:pos="8306"/>
        </w:tabs>
      </w:pPr>
      <w:hyperlink w:anchor="_Toc4532" w:history="1">
        <w:r>
          <w:rPr>
            <w:rFonts w:ascii="仿宋" w:eastAsia="仿宋" w:hAnsi="仿宋" w:cs="仿宋" w:hint="eastAsia"/>
            <w:lang w:eastAsia="zh-CN"/>
          </w:rPr>
          <w:t>(三)、制定完善的风险控制机制</w:t>
        </w:r>
        <w:r>
          <w:tab/>
        </w:r>
        <w:r>
          <w:fldChar w:fldCharType="begin"/>
        </w:r>
        <w:r>
          <w:instrText xml:space="preserve"> PAGEREF _Toc4532 \h </w:instrText>
        </w:r>
        <w:r>
          <w:fldChar w:fldCharType="separate"/>
        </w:r>
        <w:r>
          <w:t>31</w:t>
        </w:r>
        <w:r>
          <w:fldChar w:fldCharType="end"/>
        </w:r>
      </w:hyperlink>
    </w:p>
    <w:p>
      <w:pPr>
        <w:pStyle w:val="TOC2"/>
        <w:tabs>
          <w:tab w:val="right" w:leader="dot" w:pos="8306"/>
        </w:tabs>
      </w:pPr>
      <w:hyperlink w:anchor="_Toc720" w:history="1">
        <w:r>
          <w:rPr>
            <w:rFonts w:ascii="仿宋" w:eastAsia="仿宋" w:hAnsi="仿宋" w:cs="仿宋" w:hint="eastAsia"/>
            <w:lang w:eastAsia="zh-CN"/>
          </w:rPr>
          <w:t>(四)、优化成本管理</w:t>
        </w:r>
        <w:r>
          <w:tab/>
        </w:r>
        <w:r>
          <w:fldChar w:fldCharType="begin"/>
        </w:r>
        <w:r>
          <w:instrText xml:space="preserve"> PAGEREF _Toc720 \h </w:instrText>
        </w:r>
        <w:r>
          <w:fldChar w:fldCharType="separate"/>
        </w:r>
        <w:r>
          <w:t>33</w:t>
        </w:r>
        <w:r>
          <w:fldChar w:fldCharType="end"/>
        </w:r>
      </w:hyperlink>
    </w:p>
    <w:p>
      <w:pPr>
        <w:pStyle w:val="TOC1"/>
        <w:tabs>
          <w:tab w:val="right" w:leader="dot" w:pos="8306"/>
        </w:tabs>
      </w:pPr>
      <w:hyperlink w:anchor="_Toc4425" w:history="1">
        <w:r>
          <w:rPr>
            <w:rFonts w:ascii="仿宋" w:eastAsia="仿宋" w:hAnsi="仿宋" w:cs="仿宋" w:hint="eastAsia"/>
            <w:lang w:eastAsia="zh-CN"/>
          </w:rPr>
          <w:t>十、木片、木粒加工产品项目投资规划</w:t>
        </w:r>
        <w:r>
          <w:tab/>
        </w:r>
        <w:r>
          <w:fldChar w:fldCharType="begin"/>
        </w:r>
        <w:r>
          <w:instrText xml:space="preserve"> PAGEREF _Toc4425 \h </w:instrText>
        </w:r>
        <w:r>
          <w:fldChar w:fldCharType="separate"/>
        </w:r>
        <w:r>
          <w:t>34</w:t>
        </w:r>
        <w:r>
          <w:fldChar w:fldCharType="end"/>
        </w:r>
      </w:hyperlink>
    </w:p>
    <w:p>
      <w:pPr>
        <w:pStyle w:val="TOC2"/>
        <w:tabs>
          <w:tab w:val="right" w:leader="dot" w:pos="8306"/>
        </w:tabs>
      </w:pPr>
      <w:hyperlink w:anchor="_Toc24805" w:history="1">
        <w:r>
          <w:rPr>
            <w:rFonts w:ascii="仿宋" w:eastAsia="仿宋" w:hAnsi="仿宋" w:cs="仿宋" w:hint="eastAsia"/>
            <w:lang w:eastAsia="zh-CN"/>
          </w:rPr>
          <w:t>(一)、木片、木粒加工产品项目总投资估算</w:t>
        </w:r>
        <w:r>
          <w:tab/>
        </w:r>
        <w:r>
          <w:fldChar w:fldCharType="begin"/>
        </w:r>
        <w:r>
          <w:instrText xml:space="preserve"> PAGEREF _Toc24805 \h </w:instrText>
        </w:r>
        <w:r>
          <w:fldChar w:fldCharType="separate"/>
        </w:r>
        <w:r>
          <w:t>34</w:t>
        </w:r>
        <w:r>
          <w:fldChar w:fldCharType="end"/>
        </w:r>
      </w:hyperlink>
    </w:p>
    <w:p>
      <w:pPr>
        <w:pStyle w:val="TOC2"/>
        <w:tabs>
          <w:tab w:val="right" w:leader="dot" w:pos="8306"/>
        </w:tabs>
      </w:pPr>
      <w:hyperlink w:anchor="_Toc24490" w:history="1">
        <w:r>
          <w:rPr>
            <w:rFonts w:ascii="仿宋" w:eastAsia="仿宋" w:hAnsi="仿宋" w:cs="仿宋" w:hint="eastAsia"/>
            <w:lang w:eastAsia="zh-CN"/>
          </w:rPr>
          <w:t>(二)、资金筹措</w:t>
        </w:r>
        <w:r>
          <w:tab/>
        </w:r>
        <w:r>
          <w:fldChar w:fldCharType="begin"/>
        </w:r>
        <w:r>
          <w:instrText xml:space="preserve"> PAGEREF _Toc24490 \h </w:instrText>
        </w:r>
        <w:r>
          <w:fldChar w:fldCharType="separate"/>
        </w:r>
        <w:r>
          <w:t>36</w:t>
        </w:r>
        <w:r>
          <w:fldChar w:fldCharType="end"/>
        </w:r>
      </w:hyperlink>
    </w:p>
    <w:p>
      <w:pPr>
        <w:pStyle w:val="TOC1"/>
        <w:tabs>
          <w:tab w:val="right" w:leader="dot" w:pos="8306"/>
        </w:tabs>
      </w:pPr>
      <w:hyperlink w:anchor="_Toc16002" w:history="1">
        <w:r>
          <w:rPr>
            <w:rFonts w:ascii="仿宋" w:eastAsia="仿宋" w:hAnsi="仿宋" w:cs="仿宋" w:hint="eastAsia"/>
            <w:lang w:eastAsia="zh-CN"/>
          </w:rPr>
          <w:t>十一、木片、木粒加工产品项目社会影响</w:t>
        </w:r>
        <w:r>
          <w:tab/>
        </w:r>
        <w:r>
          <w:fldChar w:fldCharType="begin"/>
        </w:r>
        <w:r>
          <w:instrText xml:space="preserve"> PAGEREF _Toc16002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780" w:history="1">
        <w:r>
          <w:rPr>
            <w:rFonts w:ascii="仿宋" w:eastAsia="仿宋" w:hAnsi="仿宋" w:cs="仿宋" w:hint="eastAsia"/>
            <w:lang w:eastAsia="zh-CN"/>
          </w:rPr>
          <w:t>(一)、社会责任与义务</w:t>
        </w:r>
        <w:r>
          <w:tab/>
        </w:r>
        <w:r>
          <w:fldChar w:fldCharType="begin"/>
        </w:r>
        <w:r>
          <w:instrText xml:space="preserve"> PAGEREF _Toc25780 \h </w:instrText>
        </w:r>
        <w:r>
          <w:fldChar w:fldCharType="separate"/>
        </w:r>
        <w:r>
          <w:t>36</w:t>
        </w:r>
        <w:r>
          <w:fldChar w:fldCharType="end"/>
        </w:r>
      </w:hyperlink>
    </w:p>
    <w:p>
      <w:pPr>
        <w:pStyle w:val="TOC2"/>
        <w:tabs>
          <w:tab w:val="right" w:leader="dot" w:pos="8306"/>
        </w:tabs>
      </w:pPr>
      <w:hyperlink w:anchor="_Toc27998" w:history="1">
        <w:r>
          <w:rPr>
            <w:rFonts w:ascii="仿宋" w:eastAsia="仿宋" w:hAnsi="仿宋" w:cs="仿宋" w:hint="eastAsia"/>
            <w:lang w:eastAsia="zh-CN"/>
          </w:rPr>
          <w:t>(二)、社会参与与沟通</w:t>
        </w:r>
        <w:r>
          <w:tab/>
        </w:r>
        <w:r>
          <w:fldChar w:fldCharType="begin"/>
        </w:r>
        <w:r>
          <w:instrText xml:space="preserve"> PAGEREF _Toc27998 \h </w:instrText>
        </w:r>
        <w:r>
          <w:fldChar w:fldCharType="separate"/>
        </w:r>
        <w:r>
          <w:t>37</w:t>
        </w:r>
        <w:r>
          <w:fldChar w:fldCharType="end"/>
        </w:r>
      </w:hyperlink>
    </w:p>
    <w:p>
      <w:pPr>
        <w:pStyle w:val="TOC1"/>
        <w:tabs>
          <w:tab w:val="right" w:leader="dot" w:pos="8306"/>
        </w:tabs>
      </w:pPr>
      <w:hyperlink w:anchor="_Toc22348" w:history="1">
        <w:r>
          <w:rPr>
            <w:rFonts w:ascii="仿宋" w:eastAsia="仿宋" w:hAnsi="仿宋" w:cs="仿宋" w:hint="eastAsia"/>
            <w:lang w:eastAsia="zh-CN"/>
          </w:rPr>
          <w:t>十二、木片、木粒加工产品项目技术管理</w:t>
        </w:r>
        <w:r>
          <w:tab/>
        </w:r>
        <w:r>
          <w:fldChar w:fldCharType="begin"/>
        </w:r>
        <w:r>
          <w:instrText xml:space="preserve"> PAGEREF _Toc22348 \h </w:instrText>
        </w:r>
        <w:r>
          <w:fldChar w:fldCharType="separate"/>
        </w:r>
        <w:r>
          <w:t>38</w:t>
        </w:r>
        <w:r>
          <w:fldChar w:fldCharType="end"/>
        </w:r>
      </w:hyperlink>
    </w:p>
    <w:p>
      <w:pPr>
        <w:pStyle w:val="TOC2"/>
        <w:tabs>
          <w:tab w:val="right" w:leader="dot" w:pos="8306"/>
        </w:tabs>
      </w:pPr>
      <w:hyperlink w:anchor="_Toc27825" w:history="1">
        <w:r>
          <w:rPr>
            <w:rFonts w:ascii="仿宋" w:eastAsia="仿宋" w:hAnsi="仿宋" w:cs="仿宋" w:hint="eastAsia"/>
            <w:lang w:eastAsia="zh-CN"/>
          </w:rPr>
          <w:t>(一)、技术方案选用方向</w:t>
        </w:r>
        <w:r>
          <w:tab/>
        </w:r>
        <w:r>
          <w:fldChar w:fldCharType="begin"/>
        </w:r>
        <w:r>
          <w:instrText xml:space="preserve"> PAGEREF _Toc27825 \h </w:instrText>
        </w:r>
        <w:r>
          <w:fldChar w:fldCharType="separate"/>
        </w:r>
        <w:r>
          <w:t>38</w:t>
        </w:r>
        <w:r>
          <w:fldChar w:fldCharType="end"/>
        </w:r>
      </w:hyperlink>
    </w:p>
    <w:p>
      <w:pPr>
        <w:pStyle w:val="TOC2"/>
        <w:tabs>
          <w:tab w:val="right" w:leader="dot" w:pos="8306"/>
        </w:tabs>
      </w:pPr>
      <w:hyperlink w:anchor="_Toc22053" w:history="1">
        <w:r>
          <w:rPr>
            <w:rFonts w:ascii="仿宋" w:eastAsia="仿宋" w:hAnsi="仿宋" w:cs="仿宋" w:hint="eastAsia"/>
            <w:lang w:eastAsia="zh-CN"/>
          </w:rPr>
          <w:t>(二)、工艺技术方案选用原则</w:t>
        </w:r>
        <w:r>
          <w:tab/>
        </w:r>
        <w:r>
          <w:fldChar w:fldCharType="begin"/>
        </w:r>
        <w:r>
          <w:instrText xml:space="preserve"> PAGEREF _Toc22053 \h </w:instrText>
        </w:r>
        <w:r>
          <w:fldChar w:fldCharType="separate"/>
        </w:r>
        <w:r>
          <w:t>40</w:t>
        </w:r>
        <w:r>
          <w:fldChar w:fldCharType="end"/>
        </w:r>
      </w:hyperlink>
    </w:p>
    <w:p>
      <w:pPr>
        <w:pStyle w:val="TOC2"/>
        <w:tabs>
          <w:tab w:val="right" w:leader="dot" w:pos="8306"/>
        </w:tabs>
      </w:pPr>
      <w:hyperlink w:anchor="_Toc29520" w:history="1">
        <w:r>
          <w:rPr>
            <w:rFonts w:ascii="仿宋" w:eastAsia="仿宋" w:hAnsi="仿宋" w:cs="仿宋" w:hint="eastAsia"/>
            <w:lang w:eastAsia="zh-CN"/>
          </w:rPr>
          <w:t>(三)、工艺技术方案要求</w:t>
        </w:r>
        <w:r>
          <w:tab/>
        </w:r>
        <w:r>
          <w:fldChar w:fldCharType="begin"/>
        </w:r>
        <w:r>
          <w:instrText xml:space="preserve"> PAGEREF _Toc29520 \h </w:instrText>
        </w:r>
        <w:r>
          <w:fldChar w:fldCharType="separate"/>
        </w:r>
        <w:r>
          <w:t>42</w:t>
        </w:r>
        <w:r>
          <w:fldChar w:fldCharType="end"/>
        </w:r>
      </w:hyperlink>
    </w:p>
    <w:p>
      <w:pPr>
        <w:pStyle w:val="TOC1"/>
        <w:tabs>
          <w:tab w:val="right" w:leader="dot" w:pos="8306"/>
        </w:tabs>
      </w:pPr>
      <w:hyperlink w:anchor="_Toc19432" w:history="1">
        <w:r>
          <w:rPr>
            <w:rFonts w:ascii="仿宋" w:eastAsia="仿宋" w:hAnsi="仿宋" w:cs="仿宋" w:hint="eastAsia"/>
            <w:lang w:eastAsia="zh-CN"/>
          </w:rPr>
          <w:t>十三、木片、木粒加工产品项目实施保障措施</w:t>
        </w:r>
        <w:r>
          <w:tab/>
        </w:r>
        <w:r>
          <w:fldChar w:fldCharType="begin"/>
        </w:r>
        <w:r>
          <w:instrText xml:space="preserve"> PAGEREF _Toc19432 \h </w:instrText>
        </w:r>
        <w:r>
          <w:fldChar w:fldCharType="separate"/>
        </w:r>
        <w:r>
          <w:t>44</w:t>
        </w:r>
        <w:r>
          <w:fldChar w:fldCharType="end"/>
        </w:r>
      </w:hyperlink>
    </w:p>
    <w:p>
      <w:pPr>
        <w:pStyle w:val="TOC2"/>
        <w:tabs>
          <w:tab w:val="right" w:leader="dot" w:pos="8306"/>
        </w:tabs>
      </w:pPr>
      <w:hyperlink w:anchor="_Toc15300" w:history="1">
        <w:r>
          <w:rPr>
            <w:rFonts w:ascii="仿宋" w:eastAsia="仿宋" w:hAnsi="仿宋" w:cs="仿宋" w:hint="eastAsia"/>
            <w:lang w:eastAsia="zh-CN"/>
          </w:rPr>
          <w:t>(一)、木片、木粒加工产品项目实施保障机制</w:t>
        </w:r>
        <w:r>
          <w:tab/>
        </w:r>
        <w:r>
          <w:fldChar w:fldCharType="begin"/>
        </w:r>
        <w:r>
          <w:instrText xml:space="preserve"> PAGEREF _Toc15300 \h </w:instrText>
        </w:r>
        <w:r>
          <w:fldChar w:fldCharType="separate"/>
        </w:r>
        <w:r>
          <w:t>44</w:t>
        </w:r>
        <w:r>
          <w:fldChar w:fldCharType="end"/>
        </w:r>
      </w:hyperlink>
    </w:p>
    <w:p>
      <w:pPr>
        <w:pStyle w:val="TOC2"/>
        <w:tabs>
          <w:tab w:val="right" w:leader="dot" w:pos="8306"/>
        </w:tabs>
      </w:pPr>
      <w:hyperlink w:anchor="_Toc8567" w:history="1">
        <w:r>
          <w:rPr>
            <w:rFonts w:ascii="仿宋" w:eastAsia="仿宋" w:hAnsi="仿宋" w:cs="仿宋" w:hint="eastAsia"/>
            <w:lang w:eastAsia="zh-CN"/>
          </w:rPr>
          <w:t>(二)、木片、木粒加工产品项目法律合规要求</w:t>
        </w:r>
        <w:r>
          <w:tab/>
        </w:r>
        <w:r>
          <w:fldChar w:fldCharType="begin"/>
        </w:r>
        <w:r>
          <w:instrText xml:space="preserve"> PAGEREF _Toc8567 \h </w:instrText>
        </w:r>
        <w:r>
          <w:fldChar w:fldCharType="separate"/>
        </w:r>
        <w:r>
          <w:t>48</w:t>
        </w:r>
        <w:r>
          <w:fldChar w:fldCharType="end"/>
        </w:r>
      </w:hyperlink>
    </w:p>
    <w:p>
      <w:pPr>
        <w:pStyle w:val="TOC2"/>
        <w:tabs>
          <w:tab w:val="right" w:leader="dot" w:pos="8306"/>
        </w:tabs>
      </w:pPr>
      <w:hyperlink w:anchor="_Toc10742" w:history="1">
        <w:r>
          <w:rPr>
            <w:rFonts w:ascii="仿宋" w:eastAsia="仿宋" w:hAnsi="仿宋" w:cs="仿宋" w:hint="eastAsia"/>
            <w:lang w:eastAsia="zh-CN"/>
          </w:rPr>
          <w:t>(三)、木片、木粒加工产品项目合同管理与法律事务</w:t>
        </w:r>
        <w:r>
          <w:tab/>
        </w:r>
        <w:r>
          <w:fldChar w:fldCharType="begin"/>
        </w:r>
        <w:r>
          <w:instrText xml:space="preserve"> PAGEREF _Toc10742 \h </w:instrText>
        </w:r>
        <w:r>
          <w:fldChar w:fldCharType="separate"/>
        </w:r>
        <w:r>
          <w:t>53</w:t>
        </w:r>
        <w:r>
          <w:fldChar w:fldCharType="end"/>
        </w:r>
      </w:hyperlink>
    </w:p>
    <w:p>
      <w:pPr>
        <w:pStyle w:val="TOC2"/>
        <w:tabs>
          <w:tab w:val="right" w:leader="dot" w:pos="8306"/>
        </w:tabs>
      </w:pPr>
      <w:hyperlink w:anchor="_Toc5982" w:history="1">
        <w:r>
          <w:rPr>
            <w:rFonts w:ascii="仿宋" w:eastAsia="仿宋" w:hAnsi="仿宋" w:cs="仿宋" w:hint="eastAsia"/>
            <w:lang w:eastAsia="zh-CN"/>
          </w:rPr>
          <w:t>(四)、木片、木粒加工产品项目知识产权保护策略</w:t>
        </w:r>
        <w:r>
          <w:tab/>
        </w:r>
        <w:r>
          <w:fldChar w:fldCharType="begin"/>
        </w:r>
        <w:r>
          <w:instrText xml:space="preserve"> PAGEREF _Toc5982 \h </w:instrText>
        </w:r>
        <w:r>
          <w:fldChar w:fldCharType="separate"/>
        </w:r>
        <w:r>
          <w:t>59</w:t>
        </w:r>
        <w:r>
          <w:fldChar w:fldCharType="end"/>
        </w:r>
      </w:hyperlink>
    </w:p>
    <w:p>
      <w:pPr>
        <w:pStyle w:val="TOC1"/>
        <w:tabs>
          <w:tab w:val="right" w:leader="dot" w:pos="8306"/>
        </w:tabs>
      </w:pPr>
      <w:hyperlink w:anchor="_Toc24427" w:history="1">
        <w:r>
          <w:rPr>
            <w:rFonts w:ascii="仿宋" w:eastAsia="仿宋" w:hAnsi="仿宋" w:cs="仿宋" w:hint="eastAsia"/>
            <w:lang w:eastAsia="zh-CN"/>
          </w:rPr>
          <w:t>十四、利益相关者分析与沟通计划</w:t>
        </w:r>
        <w:r>
          <w:tab/>
        </w:r>
        <w:r>
          <w:fldChar w:fldCharType="begin"/>
        </w:r>
        <w:r>
          <w:instrText xml:space="preserve"> PAGEREF _Toc24427 \h </w:instrText>
        </w:r>
        <w:r>
          <w:fldChar w:fldCharType="separate"/>
        </w:r>
        <w:r>
          <w:t>62</w:t>
        </w:r>
        <w:r>
          <w:fldChar w:fldCharType="end"/>
        </w:r>
      </w:hyperlink>
    </w:p>
    <w:p>
      <w:pPr>
        <w:pStyle w:val="TOC2"/>
        <w:tabs>
          <w:tab w:val="right" w:leader="dot" w:pos="8306"/>
        </w:tabs>
      </w:pPr>
      <w:hyperlink w:anchor="_Toc10156" w:history="1">
        <w:r>
          <w:rPr>
            <w:rFonts w:ascii="仿宋" w:eastAsia="仿宋" w:hAnsi="仿宋" w:cs="仿宋" w:hint="eastAsia"/>
            <w:lang w:eastAsia="zh-CN"/>
          </w:rPr>
          <w:t>(一)、利益相关者分析</w:t>
        </w:r>
        <w:r>
          <w:tab/>
        </w:r>
        <w:r>
          <w:fldChar w:fldCharType="begin"/>
        </w:r>
        <w:r>
          <w:instrText xml:space="preserve"> PAGEREF _Toc10156 \h </w:instrText>
        </w:r>
        <w:r>
          <w:fldChar w:fldCharType="separate"/>
        </w:r>
        <w:r>
          <w:t>62</w:t>
        </w:r>
        <w:r>
          <w:fldChar w:fldCharType="end"/>
        </w:r>
      </w:hyperlink>
    </w:p>
    <w:p>
      <w:pPr>
        <w:pStyle w:val="TOC2"/>
        <w:tabs>
          <w:tab w:val="right" w:leader="dot" w:pos="8306"/>
        </w:tabs>
      </w:pPr>
      <w:hyperlink w:anchor="_Toc14878" w:history="1">
        <w:r>
          <w:rPr>
            <w:rFonts w:ascii="仿宋" w:eastAsia="仿宋" w:hAnsi="仿宋" w:cs="仿宋" w:hint="eastAsia"/>
            <w:lang w:eastAsia="zh-CN"/>
          </w:rPr>
          <w:t>(二)、沟通计划</w:t>
        </w:r>
        <w:r>
          <w:tab/>
        </w:r>
        <w:r>
          <w:fldChar w:fldCharType="begin"/>
        </w:r>
        <w:r>
          <w:instrText xml:space="preserve"> PAGEREF _Toc14878 \h </w:instrText>
        </w:r>
        <w:r>
          <w:fldChar w:fldCharType="separate"/>
        </w:r>
        <w:r>
          <w:t>63</w:t>
        </w:r>
        <w:r>
          <w:fldChar w:fldCharType="end"/>
        </w:r>
      </w:hyperlink>
    </w:p>
    <w:p>
      <w:pPr>
        <w:pStyle w:val="TOC1"/>
        <w:tabs>
          <w:tab w:val="right" w:leader="dot" w:pos="8306"/>
        </w:tabs>
      </w:pPr>
      <w:hyperlink w:anchor="_Toc7124" w:history="1">
        <w:r>
          <w:rPr>
            <w:rFonts w:ascii="仿宋" w:eastAsia="仿宋" w:hAnsi="仿宋" w:cs="仿宋" w:hint="eastAsia"/>
            <w:lang w:eastAsia="zh-CN"/>
          </w:rPr>
          <w:t>十五、质量管理体系</w:t>
        </w:r>
        <w:r>
          <w:tab/>
        </w:r>
        <w:r>
          <w:fldChar w:fldCharType="begin"/>
        </w:r>
        <w:r>
          <w:instrText xml:space="preserve"> PAGEREF _Toc7124 \h </w:instrText>
        </w:r>
        <w:r>
          <w:fldChar w:fldCharType="separate"/>
        </w:r>
        <w:r>
          <w:t>64</w:t>
        </w:r>
        <w:r>
          <w:fldChar w:fldCharType="end"/>
        </w:r>
      </w:hyperlink>
    </w:p>
    <w:p>
      <w:pPr>
        <w:pStyle w:val="TOC2"/>
        <w:tabs>
          <w:tab w:val="right" w:leader="dot" w:pos="8306"/>
        </w:tabs>
      </w:pPr>
      <w:hyperlink w:anchor="_Toc23426" w:history="1">
        <w:r>
          <w:rPr>
            <w:rFonts w:ascii="仿宋" w:eastAsia="仿宋" w:hAnsi="仿宋" w:cs="仿宋" w:hint="eastAsia"/>
            <w:lang w:eastAsia="zh-CN"/>
          </w:rPr>
          <w:t>(一)、质量目标与方针</w:t>
        </w:r>
        <w:r>
          <w:tab/>
        </w:r>
        <w:r>
          <w:fldChar w:fldCharType="begin"/>
        </w:r>
        <w:r>
          <w:instrText xml:space="preserve"> PAGEREF _Toc23426 \h </w:instrText>
        </w:r>
        <w:r>
          <w:fldChar w:fldCharType="separate"/>
        </w:r>
        <w:r>
          <w:t>64</w:t>
        </w:r>
        <w:r>
          <w:fldChar w:fldCharType="end"/>
        </w:r>
      </w:hyperlink>
    </w:p>
    <w:p>
      <w:pPr>
        <w:pStyle w:val="TOC2"/>
        <w:tabs>
          <w:tab w:val="right" w:leader="dot" w:pos="8306"/>
        </w:tabs>
      </w:pPr>
      <w:hyperlink w:anchor="_Toc7741" w:history="1">
        <w:r>
          <w:rPr>
            <w:rFonts w:ascii="仿宋" w:eastAsia="仿宋" w:hAnsi="仿宋" w:cs="仿宋" w:hint="eastAsia"/>
            <w:lang w:eastAsia="zh-CN"/>
          </w:rPr>
          <w:t>(二)、质量管理责任</w:t>
        </w:r>
        <w:r>
          <w:tab/>
        </w:r>
        <w:r>
          <w:fldChar w:fldCharType="begin"/>
        </w:r>
        <w:r>
          <w:instrText xml:space="preserve"> PAGEREF _Toc7741 \h </w:instrText>
        </w:r>
        <w:r>
          <w:fldChar w:fldCharType="separate"/>
        </w:r>
        <w:r>
          <w:t>65</w:t>
        </w:r>
        <w:r>
          <w:fldChar w:fldCharType="end"/>
        </w:r>
      </w:hyperlink>
    </w:p>
    <w:p>
      <w:pPr>
        <w:pStyle w:val="TOC2"/>
        <w:tabs>
          <w:tab w:val="right" w:leader="dot" w:pos="8306"/>
        </w:tabs>
      </w:pPr>
      <w:hyperlink w:anchor="_Toc45" w:history="1">
        <w:r>
          <w:rPr>
            <w:rFonts w:ascii="仿宋" w:eastAsia="仿宋" w:hAnsi="仿宋" w:cs="仿宋" w:hint="eastAsia"/>
            <w:lang w:eastAsia="zh-CN"/>
          </w:rPr>
          <w:t>(三)、质量管理体系文件</w:t>
        </w:r>
        <w:r>
          <w:tab/>
        </w:r>
        <w:r>
          <w:fldChar w:fldCharType="begin"/>
        </w:r>
        <w:r>
          <w:instrText xml:space="preserve"> PAGEREF _Toc45 \h </w:instrText>
        </w:r>
        <w:r>
          <w:fldChar w:fldCharType="separate"/>
        </w:r>
        <w:r>
          <w:t>67</w:t>
        </w:r>
        <w:r>
          <w:fldChar w:fldCharType="end"/>
        </w:r>
      </w:hyperlink>
    </w:p>
    <w:p>
      <w:pPr>
        <w:pStyle w:val="TOC2"/>
        <w:tabs>
          <w:tab w:val="right" w:leader="dot" w:pos="8306"/>
        </w:tabs>
      </w:pPr>
      <w:hyperlink w:anchor="_Toc3498" w:history="1">
        <w:r>
          <w:rPr>
            <w:rFonts w:ascii="仿宋" w:eastAsia="仿宋" w:hAnsi="仿宋" w:cs="仿宋" w:hint="eastAsia"/>
            <w:lang w:eastAsia="zh-CN"/>
          </w:rPr>
          <w:t>(四)、质量培训与教育</w:t>
        </w:r>
        <w:r>
          <w:tab/>
        </w:r>
        <w:r>
          <w:fldChar w:fldCharType="begin"/>
        </w:r>
        <w:r>
          <w:instrText xml:space="preserve"> PAGEREF _Toc3498 \h </w:instrText>
        </w:r>
        <w:r>
          <w:fldChar w:fldCharType="separate"/>
        </w:r>
        <w:r>
          <w:t>69</w:t>
        </w:r>
        <w:r>
          <w:fldChar w:fldCharType="end"/>
        </w:r>
      </w:hyperlink>
    </w:p>
    <w:p>
      <w:pPr>
        <w:pStyle w:val="TOC2"/>
        <w:tabs>
          <w:tab w:val="right" w:leader="dot" w:pos="8306"/>
        </w:tabs>
      </w:pPr>
      <w:hyperlink w:anchor="_Toc30264" w:history="1">
        <w:r>
          <w:rPr>
            <w:rFonts w:ascii="仿宋" w:eastAsia="仿宋" w:hAnsi="仿宋" w:cs="仿宋" w:hint="eastAsia"/>
            <w:lang w:eastAsia="zh-CN"/>
          </w:rPr>
          <w:t>(五)、质量审核与评价</w:t>
        </w:r>
        <w:r>
          <w:tab/>
        </w:r>
        <w:r>
          <w:fldChar w:fldCharType="begin"/>
        </w:r>
        <w:r>
          <w:instrText xml:space="preserve"> PAGEREF _Toc30264 \h </w:instrText>
        </w:r>
        <w:r>
          <w:fldChar w:fldCharType="separate"/>
        </w:r>
        <w:r>
          <w:t>70</w:t>
        </w:r>
        <w:r>
          <w:fldChar w:fldCharType="end"/>
        </w:r>
      </w:hyperlink>
    </w:p>
    <w:p>
      <w:pPr>
        <w:pStyle w:val="TOC2"/>
        <w:tabs>
          <w:tab w:val="right" w:leader="dot" w:pos="8306"/>
        </w:tabs>
      </w:pPr>
      <w:hyperlink w:anchor="_Toc18605" w:history="1">
        <w:r>
          <w:rPr>
            <w:rFonts w:ascii="仿宋" w:eastAsia="仿宋" w:hAnsi="仿宋" w:cs="仿宋" w:hint="eastAsia"/>
            <w:lang w:eastAsia="zh-CN"/>
          </w:rPr>
          <w:t>(六)、不符合与纠正措施</w:t>
        </w:r>
        <w:r>
          <w:tab/>
        </w:r>
        <w:r>
          <w:fldChar w:fldCharType="begin"/>
        </w:r>
        <w:r>
          <w:instrText xml:space="preserve"> PAGEREF _Toc18605 \h </w:instrText>
        </w:r>
        <w:r>
          <w:fldChar w:fldCharType="separate"/>
        </w:r>
        <w:r>
          <w:t>71</w:t>
        </w:r>
        <w:r>
          <w:fldChar w:fldCharType="end"/>
        </w:r>
      </w:hyperlink>
    </w:p>
    <w:p>
      <w:pPr>
        <w:pStyle w:val="TOC1"/>
        <w:tabs>
          <w:tab w:val="right" w:leader="dot" w:pos="8306"/>
        </w:tabs>
      </w:pPr>
      <w:hyperlink w:anchor="_Toc12130" w:history="1">
        <w:r>
          <w:rPr>
            <w:rFonts w:ascii="仿宋" w:eastAsia="仿宋" w:hAnsi="仿宋" w:cs="仿宋" w:hint="eastAsia"/>
            <w:lang w:eastAsia="zh-CN"/>
          </w:rPr>
          <w:t>十六、风险识别与分类</w:t>
        </w:r>
        <w:r>
          <w:tab/>
        </w:r>
        <w:r>
          <w:fldChar w:fldCharType="begin"/>
        </w:r>
        <w:r>
          <w:instrText xml:space="preserve"> PAGEREF _Toc12130 \h </w:instrText>
        </w:r>
        <w:r>
          <w:fldChar w:fldCharType="separate"/>
        </w:r>
        <w:r>
          <w:t>73</w:t>
        </w:r>
        <w:r>
          <w:fldChar w:fldCharType="end"/>
        </w:r>
      </w:hyperlink>
    </w:p>
    <w:p>
      <w:pPr>
        <w:pStyle w:val="TOC2"/>
        <w:tabs>
          <w:tab w:val="right" w:leader="dot" w:pos="8306"/>
        </w:tabs>
      </w:pPr>
      <w:hyperlink w:anchor="_Toc6576" w:history="1">
        <w:r>
          <w:rPr>
            <w:rFonts w:ascii="仿宋" w:eastAsia="仿宋" w:hAnsi="仿宋" w:cs="仿宋" w:hint="eastAsia"/>
            <w:lang w:eastAsia="zh-CN"/>
          </w:rPr>
          <w:t>(一)、风险识别</w:t>
        </w:r>
        <w:r>
          <w:tab/>
        </w:r>
        <w:r>
          <w:fldChar w:fldCharType="begin"/>
        </w:r>
        <w:r>
          <w:instrText xml:space="preserve"> PAGEREF _Toc6576 \h </w:instrText>
        </w:r>
        <w:r>
          <w:fldChar w:fldCharType="separate"/>
        </w:r>
        <w:r>
          <w:t>73</w:t>
        </w:r>
        <w:r>
          <w:fldChar w:fldCharType="end"/>
        </w:r>
      </w:hyperlink>
    </w:p>
    <w:p>
      <w:pPr>
        <w:pStyle w:val="TOC2"/>
        <w:tabs>
          <w:tab w:val="right" w:leader="dot" w:pos="8306"/>
        </w:tabs>
      </w:pPr>
      <w:hyperlink w:anchor="_Toc5488" w:history="1">
        <w:r>
          <w:rPr>
            <w:rFonts w:ascii="仿宋" w:eastAsia="仿宋" w:hAnsi="仿宋" w:cs="仿宋" w:hint="eastAsia"/>
            <w:lang w:eastAsia="zh-CN"/>
          </w:rPr>
          <w:t>(二)、风险分类</w:t>
        </w:r>
        <w:r>
          <w:tab/>
        </w:r>
        <w:r>
          <w:fldChar w:fldCharType="begin"/>
        </w:r>
        <w:r>
          <w:instrText xml:space="preserve"> PAGEREF _Toc5488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14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247"/>
      <w:r>
        <w:rPr>
          <w:rFonts w:ascii="仿宋" w:eastAsia="仿宋" w:hAnsi="仿宋" w:cs="仿宋" w:hint="eastAsia"/>
          <w:sz w:val="28"/>
          <w:lang w:eastAsia="zh-CN"/>
        </w:rPr>
        <w:t>一、木片、木粒加工产品项目土建工程</w:t>
      </w:r>
      <w:bookmarkEnd w:id="2"/>
    </w:p>
    <w:p>
      <w:pPr>
        <w:pStyle w:val="Heading2"/>
        <w:rPr>
          <w:rFonts w:ascii="仿宋" w:eastAsia="仿宋" w:hAnsi="仿宋" w:cs="仿宋" w:hint="eastAsia"/>
          <w:lang w:eastAsia="zh-CN"/>
        </w:rPr>
      </w:pPr>
      <w:bookmarkStart w:id="3" w:name="_Toc2427"/>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在木片、木粒加工产品项目的建筑工程设计中，我们将秉承一系列重要的设计原则，以确保木片、木粒加工产品项目建筑在功能、美观、可持续性等方面达到最佳效果。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首要原则是确保建筑的功能性得到最大化的发挥。我们将充分理解木片、木粒加工产品项目的实际需求，合理布局各个功能区域，保证建筑在满足业务需求的同时，提供高效的工作环境。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在建筑设计中，我们将综合考虑建设和运营成本。通过精细的经济效益分析，确保设计方案在高效利用资源的同时，对木片、木粒加工产品项目的长期盈利能力有积极的贡献。</w:t>
      </w:r>
    </w:p>
    <w:p>
      <w:pPr>
        <w:pStyle w:val="Heading2"/>
        <w:ind w:firstLine="560" w:firstLineChars="200"/>
        <w:rPr>
          <w:rFonts w:ascii="仿宋" w:eastAsia="仿宋" w:hAnsi="仿宋" w:cs="仿宋" w:hint="eastAsia"/>
          <w:sz w:val="28"/>
          <w:lang w:eastAsia="zh-CN"/>
        </w:rPr>
      </w:pPr>
      <w:bookmarkStart w:id="4" w:name="_Toc4698"/>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木片、木粒加工产品项目的土建工程设计中，我们将精准设定设计年限，结合木片、木粒加工产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木片、木粒加工产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223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木片、木粒加工产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木片、木粒加工产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木片、木粒加工产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6929"/>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本期工程木片、木粒加工产品项目预计总建筑面积XXX平方米，其中：计容建筑面积XXX平方米，计划建筑工程投资XX万元，占木片、木粒加工产品项目总投资的XX%。</w:t>
      </w:r>
    </w:p>
    <w:p>
      <w:pPr>
        <w:pStyle w:val="Heading1"/>
        <w:ind w:firstLine="560" w:firstLineChars="200"/>
        <w:rPr>
          <w:rFonts w:ascii="仿宋" w:eastAsia="仿宋" w:hAnsi="仿宋" w:cs="仿宋" w:hint="eastAsia"/>
          <w:sz w:val="28"/>
          <w:lang w:eastAsia="zh-CN"/>
        </w:rPr>
      </w:pPr>
      <w:bookmarkStart w:id="7" w:name="_Toc23317"/>
      <w:r>
        <w:rPr>
          <w:rFonts w:ascii="仿宋" w:eastAsia="仿宋" w:hAnsi="仿宋" w:cs="仿宋" w:hint="eastAsia"/>
          <w:sz w:val="28"/>
          <w:lang w:eastAsia="zh-CN"/>
        </w:rPr>
        <w:t>二、市场分析、调研</w:t>
      </w:r>
      <w:bookmarkEnd w:id="7"/>
    </w:p>
    <w:p>
      <w:pPr>
        <w:pStyle w:val="Heading2"/>
        <w:rPr>
          <w:rFonts w:ascii="仿宋" w:eastAsia="仿宋" w:hAnsi="仿宋" w:cs="仿宋" w:hint="eastAsia"/>
          <w:lang w:eastAsia="zh-CN"/>
        </w:rPr>
      </w:pPr>
      <w:bookmarkStart w:id="8" w:name="_Toc29021"/>
      <w:r>
        <w:rPr>
          <w:rFonts w:ascii="仿宋" w:eastAsia="仿宋" w:hAnsi="仿宋" w:cs="仿宋" w:hint="eastAsia"/>
          <w:lang w:eastAsia="zh-CN"/>
        </w:rPr>
        <w:t>(一)、木片、木粒加工产品行业分析</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木片、木粒加工产品行业一直以来都是市场的关注焦点。行业内的发展趋势、竞争态势以及潜在机会都对木片、木粒加工产品项目的推进产生深远的影响。通过深入研究行业的整体概貌，我们将更好地理解行业的核心特征，为木片、木粒加工产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木片、木粒加工产品行业，技术一直是推动创新和发展的关键因素。我们将对当前技术趋势进行详尽分析，包括但不限于人工智能、大数据应用、先进制造技术等。这有助于木片、木粒加工产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木片、木粒加工产品项目成功的基础。我们将对主要竞争对手进行深入研究，包括其市场份额、产品特点、市场定位等。通过全面了解竞争对手的优势和劣势，木片、木粒加工产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9" w:name="_Toc30367"/>
      <w:r>
        <w:rPr>
          <w:rFonts w:ascii="仿宋" w:eastAsia="仿宋" w:hAnsi="仿宋" w:cs="仿宋" w:hint="eastAsia"/>
          <w:sz w:val="28"/>
          <w:lang w:eastAsia="zh-CN"/>
        </w:rPr>
        <w:t>(二)、木片、木粒加工产品市场分析预测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木片、木粒加工产品市场未来的增长趋势。这包括市场的整体规模、各细分领域的发展趋势等。木片、木粒加工产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木片、木粒加工产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木片、木粒加工产品项目实施过程中需要充分考虑的因素。我们将对市场风险进行全面评估，包括但不限于政策法规风险、市场竞争风险、技术变革风险等。通过对潜在风险的深入分析，木片、木粒加工产品项目可以制定相应的风险缓解策略，降低不确定性对木片、木粒加工产品项目的影响。</w:t>
      </w:r>
    </w:p>
    <w:p>
      <w:pPr>
        <w:pStyle w:val="Heading1"/>
        <w:ind w:firstLine="560" w:firstLineChars="200"/>
        <w:rPr>
          <w:rFonts w:ascii="仿宋" w:eastAsia="仿宋" w:hAnsi="仿宋" w:cs="仿宋" w:hint="eastAsia"/>
          <w:sz w:val="28"/>
          <w:lang w:eastAsia="zh-CN"/>
        </w:rPr>
      </w:pPr>
      <w:bookmarkStart w:id="10" w:name="_Toc10941"/>
      <w:r>
        <w:rPr>
          <w:rFonts w:ascii="仿宋" w:eastAsia="仿宋" w:hAnsi="仿宋" w:cs="仿宋" w:hint="eastAsia"/>
          <w:sz w:val="28"/>
          <w:lang w:eastAsia="zh-CN"/>
        </w:rPr>
        <w:t>三、木片、木粒加工产品项目绩效评估</w:t>
      </w:r>
      <w:bookmarkEnd w:id="10"/>
    </w:p>
    <w:p>
      <w:pPr>
        <w:pStyle w:val="Heading2"/>
        <w:rPr>
          <w:rFonts w:ascii="仿宋" w:eastAsia="仿宋" w:hAnsi="仿宋" w:cs="仿宋" w:hint="eastAsia"/>
          <w:lang w:eastAsia="zh-CN"/>
        </w:rPr>
      </w:pPr>
      <w:bookmarkStart w:id="11" w:name="_Toc11815"/>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木片、木粒加工产品项目中，我们设计了一套全面的绩效评估指标，以确保木片、木粒加工产品项目的可控和成功交付。这些指标跨足木片、木粒加工产品项目目标、成本、进度和质量等多个维度，为我们提供了全面洞察木片、木粒加工产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木片、木粒加工产品项目目标达成率是我们关注的首要指标。我们设定了明确的目标，并通过定期监测和评估，迅速发现并应对潜在的目标偏差。这为木片、木粒加工产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成本绩效是另一个核心关注点。通过实际成本与预算成本的对比分析，我们深入了解成本差异的原因，及时调整资源分配，保持木片、木粒加工产品项目在经济效益方面的合理水平。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木片、木粒加工产品项目进度作为关键的绩效指标之一，得到了精心的关注。我们制定了详细的木片、木粒加工产品项目进度计划，并设立了进度符合度指标，确保实际进度与计划进度保持一致。这使我们能够快速发现和解决潜在的进度问题，保持木片、木粒加工产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木片、木粒加工产品项目绩效的不可或缺的一环。我们引入了一系列的质量标准和客户满意度指标，以确保木片、木粒加工产品项目交付的成果在质量上达到或超越预期水平。通过持续监测这些指标，我们努力提升木片、木粒加工产品项目整体质量水平，为木片、木粒加工产品项目的成功交付提供有力保障。通过这些科学且全面的绩效评估，我们能够更好地引导木片、木粒加工产品项目的持续改进，确保木片、木粒加工产品项目目标的顺利达成。</w:t>
      </w:r>
    </w:p>
    <w:p>
      <w:pPr>
        <w:pStyle w:val="Heading2"/>
        <w:ind w:firstLine="560" w:firstLineChars="200"/>
        <w:rPr>
          <w:rFonts w:ascii="仿宋" w:eastAsia="仿宋" w:hAnsi="仿宋" w:cs="仿宋" w:hint="eastAsia"/>
          <w:sz w:val="28"/>
          <w:lang w:eastAsia="zh-CN"/>
        </w:rPr>
      </w:pPr>
      <w:bookmarkStart w:id="12" w:name="_Toc16974"/>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绩效评估是木片、木粒加工产品项目中的关键环节，为确保木片、木粒加工产品项目达到预期目标，我们采用了多层次、多维度的绩效评估方法。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木片、木粒加工产品项目的战略目标对齐，确保每个决策和行动都与木片、木粒加工产品项目整体目标保持一致。团队会定期召开战略对齐会议，审视当前工作与木片、木粒加工产品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木片、木粒加工产品项目进度、质量、成本和风险等方面。这些指标通过数据收集和分析，为木片、木粒加工产品项目管理团队提供了客观的评估依据。例如，我们通过木片、木粒加工产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木片、木粒加工产品项目内部，还考虑了木片、木粒加工产品项目对外部环境的影响。我们定期进行干系人满意度调查，以了解各利益相关方对木片、木粒加工产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这种多层次、多角度的绩效评估方法，使得我们能够全面了解木片、木粒加工产品项目的运行状态，及时做出调整，确保木片、木粒加工产品项目在不断变化的环境中保持稳健前行。</w:t>
      </w:r>
    </w:p>
    <w:p>
      <w:pPr>
        <w:pStyle w:val="Heading2"/>
        <w:ind w:firstLine="560" w:firstLineChars="200"/>
        <w:rPr>
          <w:rFonts w:ascii="仿宋" w:eastAsia="仿宋" w:hAnsi="仿宋" w:cs="仿宋" w:hint="eastAsia"/>
          <w:sz w:val="28"/>
          <w:lang w:eastAsia="zh-CN"/>
        </w:rPr>
      </w:pPr>
      <w:bookmarkStart w:id="13" w:name="_Toc29082"/>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为了确保木片、木粒加工产品项目的有效管理和不断优化，我们采用了精心设计的绩效评估周期。这个周期旨在实现灵活、实时和全面的评估，以适应木片、木粒加工产品项目执行中的各种挑战。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木片、木粒加工产品项目的不同需求，分为短期、中期和长期。短期评估关注每个迭代或工作周期，以及时发现和解决当前任务中的问题。中期评估涵盖几个迭代，深入了解整体木片、木粒加工产品项目的趋势和性能。长期评估则着眼于整个木片、木粒加工产品项目阶段，确保木片、木粒加工产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木片、木粒加工产品项目管理工具和协作平台，团队成员能够随时更新和分享木片、木粒加工产品项目数据。这种实时性的反馈机制使我们能够及时察觉潜在问题，快速调整，保持木片、木粒加工产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木片、木粒加工产品项目的决策制定密不可分。每个周期的木片、木粒加工产品项目回顾会议成为集体总结经验、识别问题深层次原因并找到创新解决方案的平台。这种定期的反思与调整机制使木片、木粒加工产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2979"/>
      <w:r>
        <w:rPr>
          <w:rFonts w:ascii="仿宋" w:eastAsia="仿宋" w:hAnsi="仿宋" w:cs="仿宋" w:hint="eastAsia"/>
          <w:sz w:val="28"/>
          <w:lang w:eastAsia="zh-CN"/>
        </w:rPr>
        <w:t>四、木片、木粒加工产品项目建设背景及必要性分析</w:t>
      </w:r>
      <w:bookmarkEnd w:id="14"/>
    </w:p>
    <w:p>
      <w:pPr>
        <w:pStyle w:val="Heading2"/>
        <w:rPr>
          <w:rFonts w:ascii="仿宋" w:eastAsia="仿宋" w:hAnsi="仿宋" w:cs="仿宋" w:hint="eastAsia"/>
          <w:lang w:eastAsia="zh-CN"/>
        </w:rPr>
      </w:pPr>
      <w:bookmarkStart w:id="15" w:name="_Toc17457"/>
      <w:r>
        <w:rPr>
          <w:rFonts w:ascii="仿宋" w:eastAsia="仿宋" w:hAnsi="仿宋" w:cs="仿宋" w:hint="eastAsia"/>
          <w:lang w:eastAsia="zh-CN"/>
        </w:rPr>
        <w:t>(一)、木片、木粒加工产品项目背景分析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木片、木粒加工产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木片、木粒加工产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木片、木粒加工产品项目在这个潮流中的定位。同时，我们将关注行业内涌现的新兴机遇，以便木片、木粒加工产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木片、木粒加工产品项目提供了强大的发展动力。我们将聚焦于行业内最新的技术发展趋势，包括但不限于人工智能、大数据分析、物联网等领域。通过深度的技术研究，我们将确保木片、木粒加工产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木片、木粒加工产品项目发展的源泉。我们将投入更多的精力对市场需求进行深入剖析，超越表面的需求，深入挖掘潜在的市场痛点和机遇。通过对市场需求的细致了解，木片、木粒加工产品项目将更有针对性地设计解决方案，满足市场的多样化需求，从而更好地促进木片、木粒加工产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木片、木粒加工产品项目战略至关重要。我们将对竞争态势进行更为深入的分析，包括但不限于市场份额、产品特点、客户满意度等多个维度。通过深度的竞争分析，木片、木粒加工产品项目将能够更准确地把握市场脉搏，制定具有竞争力的木片、木粒加工产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木片、木粒加工产品项目的发展具有直接的影响。我们将进行更为全面的法规和政策分析，了解行业发展中的潜在法律风险和合规挑战。通过充分了解和遵守相关法规，木片、木粒加工产品项目将确保在法律框架内合法合规运营，为木片、木粒加工产品项目的稳健发展提供有力支持。</w:t>
      </w:r>
    </w:p>
    <w:p>
      <w:pPr>
        <w:pStyle w:val="Heading2"/>
        <w:ind w:firstLine="560" w:firstLineChars="200"/>
        <w:rPr>
          <w:rFonts w:ascii="仿宋" w:eastAsia="仿宋" w:hAnsi="仿宋" w:cs="仿宋" w:hint="eastAsia"/>
          <w:sz w:val="28"/>
          <w:lang w:eastAsia="zh-CN"/>
        </w:rPr>
      </w:pPr>
      <w:bookmarkStart w:id="16" w:name="_Toc19257"/>
      <w:r>
        <w:rPr>
          <w:rFonts w:ascii="仿宋" w:eastAsia="仿宋" w:hAnsi="仿宋" w:cs="仿宋" w:hint="eastAsia"/>
          <w:sz w:val="28"/>
          <w:lang w:eastAsia="zh-CN"/>
        </w:rPr>
        <w:t>(二)、木片、木粒加工产品项目建设必要性分析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木片、木粒加工产品项目建设的迫切性源于对行业发展趋势的深刻洞察。我们正处于一个行业变革的时代，科技创新、数字化转型成为企业发展的关键动力。木片、木粒加工产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木片、木粒加工产品项目建设不仅仅是为了跟上潮流，更是为了通过技术创新推动企业的持续发展。通过引入先进的技术和解决方案，木片、木粒加工产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木片、木粒加工产品项目的建设成为必然选择，通过提高产品质量、拓展服务领域，从而在竞争中获得更多的机会。木片、木粒加工产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木片、木粒加工产品项目建设的必要性体现在对客户需求更精准的满足。通过木片、木粒加工产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木片、木粒加工产品项目建设的背后是对企业持续创新的追求。只有通过不断创新，企业才能在竞争中立于不败之地。木片、木粒加工产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5623"/>
      <w:r>
        <w:rPr>
          <w:rFonts w:ascii="仿宋" w:eastAsia="仿宋" w:hAnsi="仿宋" w:cs="仿宋" w:hint="eastAsia"/>
          <w:sz w:val="28"/>
          <w:lang w:eastAsia="zh-CN"/>
        </w:rPr>
        <w:t>五、木片、木粒加工产品项目建设单位说明</w:t>
      </w:r>
      <w:bookmarkEnd w:id="17"/>
    </w:p>
    <w:p>
      <w:pPr>
        <w:pStyle w:val="Heading2"/>
        <w:rPr>
          <w:rFonts w:ascii="仿宋" w:eastAsia="仿宋" w:hAnsi="仿宋" w:cs="仿宋" w:hint="eastAsia"/>
          <w:lang w:eastAsia="zh-CN"/>
        </w:rPr>
      </w:pPr>
      <w:bookmarkStart w:id="18" w:name="_Toc110"/>
      <w:r>
        <w:rPr>
          <w:rFonts w:ascii="仿宋" w:eastAsia="仿宋" w:hAnsi="仿宋" w:cs="仿宋" w:hint="eastAsia"/>
          <w:lang w:eastAsia="zh-CN"/>
        </w:rPr>
        <w:t>(一)、木片、木粒加工产品项目承办单位基本情况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25190"/>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作为木片、木粒加工产品项目承办单位的XXXX，我们着眼于实现可持续的经济效益。通过技术创新和解决方案的提供，公司预计在木片、木粒加工产品项目执行期间将获得可观的收入增长。这一收入来源主要包括木片、木粒加工产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同时，我们注重成本控制和效率提升，以确保木片、木粒加工产品项目的可持续盈利。透过精细的管理和资源优化，公司期望实现木片、木粒加工产品项目利润最大化。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木片、木粒加工产品项目实施进行全面的投资评估，包括木片、木粒加工产品项目启动阶段的资金投入和后续运营成本。通过对木片、木粒加工产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木片、木粒加工产品项目实施过程中具备足够的资金流动性，公司将进行详尽的现金流分析。这包括资金需求的合理预测、木片、木粒加工产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0" w:name="_Toc5148"/>
      <w:r>
        <w:rPr>
          <w:rFonts w:ascii="仿宋" w:eastAsia="仿宋" w:hAnsi="仿宋" w:cs="仿宋" w:hint="eastAsia"/>
          <w:sz w:val="28"/>
          <w:lang w:eastAsia="zh-CN"/>
        </w:rPr>
        <w:t>六、木片、木粒加工产品项目选址可行性分析</w:t>
      </w:r>
      <w:bookmarkEnd w:id="20"/>
    </w:p>
    <w:p>
      <w:pPr>
        <w:pStyle w:val="Heading2"/>
        <w:rPr>
          <w:rFonts w:ascii="仿宋" w:eastAsia="仿宋" w:hAnsi="仿宋" w:cs="仿宋" w:hint="eastAsia"/>
          <w:lang w:eastAsia="zh-CN"/>
        </w:rPr>
      </w:pPr>
      <w:bookmarkStart w:id="21" w:name="_Toc1293"/>
      <w:r>
        <w:rPr>
          <w:rFonts w:ascii="仿宋" w:eastAsia="仿宋" w:hAnsi="仿宋" w:cs="仿宋" w:hint="eastAsia"/>
          <w:lang w:eastAsia="zh-CN"/>
        </w:rPr>
        <w:t>(一)、木片、木粒加工产品项目选址</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该木片、木粒加工产品项目选址位于XX省XX市XX区XXX街道</w:t>
      </w:r>
    </w:p>
    <w:p>
      <w:pPr>
        <w:pStyle w:val="Heading2"/>
        <w:ind w:firstLine="560" w:firstLineChars="200"/>
        <w:rPr>
          <w:rFonts w:ascii="仿宋" w:eastAsia="仿宋" w:hAnsi="仿宋" w:cs="仿宋" w:hint="eastAsia"/>
          <w:sz w:val="28"/>
          <w:lang w:eastAsia="zh-CN"/>
        </w:rPr>
      </w:pPr>
      <w:bookmarkStart w:id="22" w:name="_Toc14636"/>
      <w:r>
        <w:rPr>
          <w:rFonts w:ascii="仿宋" w:eastAsia="仿宋" w:hAnsi="仿宋" w:cs="仿宋" w:hint="eastAsia"/>
          <w:sz w:val="28"/>
          <w:lang w:eastAsia="zh-CN"/>
        </w:rPr>
        <w:t>(二)、用地控制指标</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https://d.book118.com/788060127000006033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木片、木粒加工产品项目规划设计蓝图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木片、木粒加工产品项目规划设计蓝图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木片、木粒加工产品项目规划设计蓝图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木片、木粒加工产品项目规划设计蓝图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木片、木粒加工产品项目规划设计蓝图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木片、木粒加工产品项目规划设计蓝图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木片、木粒加工产品项目规划设计蓝图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木片、木粒加工产品项目规划设计蓝图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木片、木粒加工产品项目规划设计蓝图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木片、木粒加工产品项目规划设计蓝图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木片、木粒加工产品项目规划设计蓝图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木片、木粒加工产品项目规划设计蓝图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木片、木粒加工产品项目规划设计蓝图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木片、木粒加工产品项目规划设计蓝图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木片、木粒加工产品项目规划设计蓝图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木片、木粒加工产品项目规划设计蓝图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木片、木粒加工产品项目规划设计蓝图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D855CE"/>
    <w:rsid w:val="7BD855C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8060127000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2024-01-30T05:43:00Z</dcterms:created>
  <dcterms:modified xsi:type="dcterms:W3CDTF">2024-01-30T05:43:33Z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4929C7E472D847DA9319C0D1D5ED84EF_11</vt:lpwstr>
  </property>
  <property fmtid="{D5CDD505-2E9C-101B-9397-08002B2CF9AE}" pid="3" name="KSOProductBuildVer">
    <vt:lpwstr>2052-12.1.0.16250</vt:lpwstr>
  </property>
</Properties>
</file>