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0"/>
        </w:rPr>
      </w:pPr>
    </w:p>
    <w:p>
      <w:pPr>
        <w:pStyle w:val="Heading2"/>
        <w:spacing w:before="42" w:line="417" w:lineRule="auto"/>
        <w:ind w:left="9876" w:right="2894" w:hanging="87"/>
      </w:pPr>
      <w:r>
        <w:drawing>
          <wp:anchor distT="0" distB="0" distL="0" distR="0" simplePos="0" relativeHeight="251658240" behindDoc="0" locked="0" layoutInCell="1" allowOverlap="1">
            <wp:simplePos x="0" y="0"/>
            <wp:positionH relativeFrom="page">
              <wp:posOffset>8750300</wp:posOffset>
            </wp:positionH>
            <wp:positionV relativeFrom="paragraph">
              <wp:posOffset>355600</wp:posOffset>
            </wp:positionV>
            <wp:extent cx="1765300" cy="25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765300" cy="25400"/>
                    </a:xfrm>
                    <a:prstGeom prst="rect">
                      <a:avLst/>
                    </a:prstGeom>
                  </pic:spPr>
                </pic:pic>
              </a:graphicData>
            </a:graphic>
          </wp:anchor>
        </w:drawing>
      </w:r>
      <w:r>
        <w:pict>
          <v:line id="_x0000_s1025" style="mso-position-horizontal-relative:page;position:absolute;z-index:251659264" from="693pt,76pt" to="828pt,76pt" stroked="t" strokecolor="black" strokeweight="2pt">
            <v:stroke dashstyle="longDash"/>
          </v:line>
        </w:pict>
      </w:r>
      <w:r>
        <w:t>工程编号： 合同编号：</w:t>
      </w:r>
    </w:p>
    <w:p>
      <w:pPr>
        <w:pStyle w:val="BodyText"/>
        <w:rPr>
          <w:b/>
          <w:sz w:val="42"/>
        </w:rPr>
      </w:pPr>
    </w:p>
    <w:p>
      <w:pPr>
        <w:pStyle w:val="BodyText"/>
        <w:spacing w:before="3"/>
        <w:rPr>
          <w:b/>
          <w:sz w:val="32"/>
        </w:rPr>
      </w:pPr>
    </w:p>
    <w:p>
      <w:pPr>
        <w:spacing w:before="0"/>
        <w:ind w:left="179" w:right="0" w:firstLine="0"/>
        <w:jc w:val="center"/>
        <w:rPr>
          <w:b/>
          <w:sz w:val="72"/>
        </w:rPr>
      </w:pPr>
      <w:r>
        <w:rPr>
          <w:b/>
          <w:sz w:val="72"/>
        </w:rPr>
        <w:t>深 圳 市 建 设 工 程</w:t>
      </w:r>
    </w:p>
    <w:p>
      <w:pPr>
        <w:pStyle w:val="Title"/>
      </w:pPr>
      <w:r>
        <w:t>施工专业分包合同</w:t>
      </w:r>
    </w:p>
    <w:p>
      <w:pPr>
        <w:pStyle w:val="BodyText"/>
        <w:rPr>
          <w:b/>
          <w:sz w:val="108"/>
        </w:rPr>
      </w:pPr>
    </w:p>
    <w:p>
      <w:pPr>
        <w:pStyle w:val="BodyText"/>
        <w:rPr>
          <w:b/>
          <w:sz w:val="108"/>
        </w:rPr>
      </w:pPr>
    </w:p>
    <w:p>
      <w:pPr>
        <w:pStyle w:val="Heading1"/>
        <w:spacing w:before="961" w:line="638" w:lineRule="auto"/>
        <w:ind w:left="2146" w:right="10337"/>
      </w:pPr>
      <w:r>
        <w:pict>
          <v:line id="_x0000_s1026" style="mso-position-horizontal-relative:page;position:absolute;z-index:251660288" from="317pt,81.2pt" to="739pt,81.2pt" stroked="t" strokecolor="black" strokeweight="2pt">
            <v:stroke dashstyle="solid"/>
          </v:line>
        </w:pict>
      </w:r>
      <w:r>
        <w:pict>
          <v:line id="_x0000_s1027" style="mso-position-horizontal-relative:page;position:absolute;z-index:251661312" from="317pt,163.2pt" to="739pt,163.2pt" stroked="t" strokecolor="black" strokeweight="2pt">
            <v:stroke dashstyle="solid"/>
          </v:line>
        </w:pict>
      </w:r>
      <w:r>
        <w:drawing>
          <wp:anchor distT="0" distB="0" distL="0" distR="0" simplePos="0" relativeHeight="251662336" behindDoc="1" locked="0" layoutInCell="1" allowOverlap="1">
            <wp:simplePos x="0" y="0"/>
            <wp:positionH relativeFrom="page">
              <wp:posOffset>4025900</wp:posOffset>
            </wp:positionH>
            <wp:positionV relativeFrom="paragraph">
              <wp:posOffset>3088386</wp:posOffset>
            </wp:positionV>
            <wp:extent cx="5320665" cy="38004"/>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5320665" cy="38004"/>
                    </a:xfrm>
                    <a:prstGeom prst="rect">
                      <a:avLst/>
                    </a:prstGeom>
                  </pic:spPr>
                </pic:pic>
              </a:graphicData>
            </a:graphic>
          </wp:anchor>
        </w:drawing>
      </w:r>
      <w:r>
        <w:rPr>
          <w:w w:val="95"/>
        </w:rPr>
        <w:t>工程名称： 工程地点：</w:t>
      </w:r>
    </w:p>
    <w:p>
      <w:pPr>
        <w:pStyle w:val="BodyText"/>
        <w:spacing w:before="9"/>
        <w:rPr>
          <w:b/>
          <w:sz w:val="5"/>
        </w:rPr>
      </w:pPr>
    </w:p>
    <w:tbl>
      <w:tblPr>
        <w:tblStyle w:val="TableNormal"/>
        <w:tblW w:w="0" w:type="auto"/>
        <w:jc w:val="left"/>
        <w:tblInd w:w="2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9"/>
        <w:gridCol w:w="721"/>
        <w:gridCol w:w="1079"/>
        <w:gridCol w:w="8292"/>
      </w:tblGrid>
      <w:tr>
        <w:tblPrEx>
          <w:tblW w:w="0" w:type="auto"/>
          <w:jc w:val="left"/>
          <w:tblInd w:w="2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58"/>
          <w:jc w:val="left"/>
        </w:trPr>
        <w:tc>
          <w:tcPr>
            <w:tcW w:w="649" w:type="dxa"/>
          </w:tcPr>
          <w:p>
            <w:pPr>
              <w:pStyle w:val="TableParagraph"/>
              <w:spacing w:line="546" w:lineRule="exact"/>
              <w:ind w:left="50"/>
              <w:rPr>
                <w:b/>
                <w:sz w:val="48"/>
              </w:rPr>
            </w:pPr>
            <w:r>
              <w:rPr>
                <w:b/>
                <w:w w:val="99"/>
                <w:sz w:val="48"/>
              </w:rPr>
              <w:t>承</w:t>
            </w:r>
          </w:p>
        </w:tc>
        <w:tc>
          <w:tcPr>
            <w:tcW w:w="721" w:type="dxa"/>
          </w:tcPr>
          <w:p>
            <w:pPr>
              <w:pStyle w:val="TableParagraph"/>
              <w:spacing w:line="546" w:lineRule="exact"/>
              <w:ind w:left="121"/>
              <w:rPr>
                <w:b/>
                <w:sz w:val="48"/>
              </w:rPr>
            </w:pPr>
            <w:r>
              <w:rPr>
                <w:b/>
                <w:w w:val="99"/>
                <w:sz w:val="48"/>
              </w:rPr>
              <w:t>包</w:t>
            </w:r>
          </w:p>
        </w:tc>
        <w:tc>
          <w:tcPr>
            <w:tcW w:w="1079" w:type="dxa"/>
          </w:tcPr>
          <w:p>
            <w:pPr>
              <w:pStyle w:val="TableParagraph"/>
              <w:spacing w:line="546" w:lineRule="exact"/>
              <w:ind w:right="-15"/>
              <w:jc w:val="right"/>
              <w:rPr>
                <w:b/>
                <w:sz w:val="48"/>
              </w:rPr>
            </w:pPr>
            <w:r>
              <w:rPr>
                <w:b/>
                <w:w w:val="95"/>
                <w:sz w:val="48"/>
              </w:rPr>
              <w:t>人：</w:t>
            </w:r>
          </w:p>
        </w:tc>
        <w:tc>
          <w:tcPr>
            <w:tcW w:w="8292" w:type="dxa"/>
          </w:tcPr>
          <w:p>
            <w:pPr>
              <w:pStyle w:val="TableParagraph"/>
              <w:rPr>
                <w:rFonts w:ascii="Times New Roman"/>
                <w:sz w:val="52"/>
              </w:rPr>
            </w:pPr>
          </w:p>
        </w:tc>
      </w:tr>
      <w:tr>
        <w:tblPrEx>
          <w:tblW w:w="0" w:type="auto"/>
          <w:jc w:val="left"/>
          <w:tblInd w:w="2103" w:type="dxa"/>
          <w:tblLayout w:type="fixed"/>
          <w:tblCellMar>
            <w:top w:w="0" w:type="dxa"/>
            <w:left w:w="0" w:type="dxa"/>
            <w:bottom w:w="0" w:type="dxa"/>
            <w:right w:w="0" w:type="dxa"/>
          </w:tblCellMar>
          <w:tblLook w:val="01E0"/>
        </w:tblPrEx>
        <w:trPr>
          <w:trHeight w:val="1136"/>
          <w:jc w:val="left"/>
        </w:trPr>
        <w:tc>
          <w:tcPr>
            <w:tcW w:w="649" w:type="dxa"/>
          </w:tcPr>
          <w:p>
            <w:pPr>
              <w:pStyle w:val="TableParagraph"/>
              <w:spacing w:before="11"/>
              <w:rPr>
                <w:b/>
                <w:sz w:val="39"/>
              </w:rPr>
            </w:pPr>
          </w:p>
          <w:p>
            <w:pPr>
              <w:pStyle w:val="TableParagraph"/>
              <w:spacing w:line="605" w:lineRule="exact"/>
              <w:ind w:left="50"/>
              <w:rPr>
                <w:b/>
                <w:sz w:val="48"/>
              </w:rPr>
            </w:pPr>
            <w:r>
              <w:rPr>
                <w:b/>
                <w:w w:val="99"/>
                <w:sz w:val="48"/>
              </w:rPr>
              <w:t>分</w:t>
            </w:r>
          </w:p>
        </w:tc>
        <w:tc>
          <w:tcPr>
            <w:tcW w:w="721" w:type="dxa"/>
          </w:tcPr>
          <w:p>
            <w:pPr>
              <w:pStyle w:val="TableParagraph"/>
              <w:spacing w:before="11"/>
              <w:rPr>
                <w:b/>
                <w:sz w:val="39"/>
              </w:rPr>
            </w:pPr>
          </w:p>
          <w:p>
            <w:pPr>
              <w:pStyle w:val="TableParagraph"/>
              <w:spacing w:line="605" w:lineRule="exact"/>
              <w:ind w:left="121"/>
              <w:rPr>
                <w:b/>
                <w:sz w:val="48"/>
              </w:rPr>
            </w:pPr>
            <w:r>
              <w:rPr>
                <w:b/>
                <w:w w:val="99"/>
                <w:sz w:val="48"/>
              </w:rPr>
              <w:t>包</w:t>
            </w:r>
          </w:p>
        </w:tc>
        <w:tc>
          <w:tcPr>
            <w:tcW w:w="1079" w:type="dxa"/>
          </w:tcPr>
          <w:p>
            <w:pPr>
              <w:pStyle w:val="TableParagraph"/>
              <w:spacing w:before="11"/>
              <w:rPr>
                <w:b/>
                <w:sz w:val="39"/>
              </w:rPr>
            </w:pPr>
          </w:p>
          <w:p>
            <w:pPr>
              <w:pStyle w:val="TableParagraph"/>
              <w:spacing w:line="605" w:lineRule="exact"/>
              <w:ind w:right="-15"/>
              <w:jc w:val="right"/>
              <w:rPr>
                <w:b/>
                <w:sz w:val="48"/>
              </w:rPr>
            </w:pPr>
            <w:r>
              <w:rPr>
                <w:b/>
                <w:w w:val="95"/>
                <w:sz w:val="48"/>
              </w:rPr>
              <w:t>人：</w:t>
            </w:r>
          </w:p>
        </w:tc>
        <w:tc>
          <w:tcPr>
            <w:tcW w:w="8292" w:type="dxa"/>
            <w:tcBorders>
              <w:bottom w:val="dashed" w:sz="18" w:space="0" w:color="000000"/>
            </w:tcBorders>
          </w:tcPr>
          <w:p>
            <w:pPr>
              <w:pStyle w:val="TableParagraph"/>
              <w:rPr>
                <w:rFonts w:ascii="Times New Roman"/>
                <w:sz w:val="52"/>
              </w:rPr>
            </w:pPr>
          </w:p>
        </w:tc>
      </w:tr>
    </w:tbl>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6"/>
        <w:rPr>
          <w:b/>
          <w:sz w:val="14"/>
        </w:rPr>
      </w:pPr>
    </w:p>
    <w:p>
      <w:pPr>
        <w:tabs>
          <w:tab w:val="left" w:pos="4888"/>
        </w:tabs>
        <w:spacing w:before="50"/>
        <w:ind w:left="186" w:right="0" w:firstLine="0"/>
        <w:jc w:val="center"/>
        <w:rPr>
          <w:b/>
          <w:sz w:val="36"/>
        </w:rPr>
      </w:pPr>
      <w:r>
        <w:rPr>
          <w:b/>
          <w:sz w:val="36"/>
        </w:rPr>
        <w:t>深圳市建设工程造价管理站</w:t>
        <w:tab/>
        <w:t>编印</w:t>
      </w:r>
    </w:p>
    <w:p>
      <w:pPr>
        <w:spacing w:before="241"/>
        <w:ind w:left="182" w:right="0" w:firstLine="0"/>
        <w:jc w:val="center"/>
        <w:rPr>
          <w:b/>
          <w:sz w:val="36"/>
        </w:rPr>
      </w:pPr>
      <w:r>
        <w:rPr>
          <w:b/>
          <w:sz w:val="36"/>
        </w:rPr>
        <w:t>2009 版</w:t>
      </w:r>
    </w:p>
    <w:p>
      <w:pPr>
        <w:spacing w:after="0"/>
        <w:jc w:val="center"/>
        <w:rPr>
          <w:sz w:val="36"/>
        </w:rPr>
        <w:sectPr>
          <w:type w:val="continuous"/>
          <w:pgSz w:w="17860" w:h="25260"/>
          <w:pgMar w:top="2420" w:right="1180" w:bottom="280" w:left="1800" w:header="708" w:footer="708"/>
          <w:cols w:space="708"/>
        </w:sectPr>
      </w:pPr>
    </w:p>
    <w:p>
      <w:pPr>
        <w:pStyle w:val="BodyText"/>
        <w:spacing w:before="11"/>
        <w:rPr>
          <w:b/>
          <w:sz w:val="10"/>
        </w:rPr>
      </w:pPr>
    </w:p>
    <w:p>
      <w:pPr>
        <w:pStyle w:val="Heading1"/>
        <w:spacing w:before="32"/>
        <w:ind w:left="186"/>
        <w:jc w:val="center"/>
      </w:pPr>
      <w:r>
        <w:t>编 制 说 明</w:t>
      </w:r>
    </w:p>
    <w:p>
      <w:pPr>
        <w:pStyle w:val="BodyText"/>
        <w:rPr>
          <w:b/>
          <w:sz w:val="48"/>
        </w:rPr>
      </w:pPr>
    </w:p>
    <w:p>
      <w:pPr>
        <w:pStyle w:val="BodyText"/>
        <w:spacing w:before="12"/>
        <w:rPr>
          <w:b/>
          <w:sz w:val="38"/>
        </w:rPr>
      </w:pPr>
    </w:p>
    <w:p>
      <w:pPr>
        <w:spacing w:before="0" w:line="417" w:lineRule="auto"/>
        <w:ind w:left="1447" w:right="793" w:firstLine="842"/>
        <w:jc w:val="left"/>
        <w:rPr>
          <w:rFonts w:ascii="仿宋" w:eastAsia="仿宋" w:hint="eastAsia"/>
          <w:sz w:val="42"/>
        </w:rPr>
      </w:pPr>
      <w:r>
        <w:rPr>
          <w:rFonts w:ascii="仿宋" w:eastAsia="仿宋" w:hint="eastAsia"/>
          <w:spacing w:val="-23"/>
          <w:sz w:val="42"/>
        </w:rPr>
        <w:t>本合同是根据《中华人民共和国建筑法》</w:t>
      </w:r>
      <w:r>
        <w:rPr>
          <w:rFonts w:ascii="仿宋" w:eastAsia="仿宋" w:hint="eastAsia"/>
          <w:spacing w:val="-29"/>
          <w:sz w:val="42"/>
        </w:rPr>
        <w:t>、《中华人民共和国合同</w:t>
      </w:r>
      <w:r>
        <w:rPr>
          <w:rFonts w:ascii="仿宋" w:eastAsia="仿宋" w:hint="eastAsia"/>
          <w:spacing w:val="-23"/>
          <w:sz w:val="42"/>
        </w:rPr>
        <w:t xml:space="preserve">法》、《中华人民共和国招标投标法》等法律以及深圳市的相关法规， </w:t>
      </w:r>
      <w:r>
        <w:rPr>
          <w:rFonts w:ascii="仿宋" w:eastAsia="仿宋" w:hint="eastAsia"/>
          <w:sz w:val="42"/>
        </w:rPr>
        <w:t xml:space="preserve">借鉴国际通用的建设工程合同条件和国家建设部制定的建设工程专 </w:t>
      </w:r>
      <w:r>
        <w:rPr>
          <w:rFonts w:ascii="仿宋" w:eastAsia="仿宋" w:hint="eastAsia"/>
          <w:spacing w:val="-19"/>
          <w:sz w:val="42"/>
        </w:rPr>
        <w:t>业分包合同示范文本，结合《深圳市建设工程计价规程》</w:t>
      </w:r>
      <w:r>
        <w:rPr>
          <w:rFonts w:ascii="仿宋" w:eastAsia="仿宋" w:hint="eastAsia"/>
          <w:sz w:val="42"/>
        </w:rPr>
        <w:t>(2009</w:t>
      </w:r>
      <w:r>
        <w:rPr>
          <w:rFonts w:ascii="仿宋" w:eastAsia="仿宋" w:hint="eastAsia"/>
          <w:spacing w:val="-77"/>
          <w:sz w:val="42"/>
        </w:rPr>
        <w:t>)、《建</w:t>
      </w:r>
      <w:r>
        <w:rPr>
          <w:rFonts w:ascii="仿宋" w:eastAsia="仿宋" w:hint="eastAsia"/>
          <w:spacing w:val="-87"/>
          <w:sz w:val="42"/>
        </w:rPr>
        <w:t>设工程工程量清单计价规范》</w:t>
      </w:r>
      <w:r>
        <w:rPr>
          <w:rFonts w:ascii="仿宋" w:eastAsia="仿宋" w:hint="eastAsia"/>
          <w:sz w:val="42"/>
        </w:rPr>
        <w:t>（GB50500-2008）的相关规定，由深圳市建设工程造价管理站修编制订。</w:t>
      </w:r>
    </w:p>
    <w:p>
      <w:pPr>
        <w:spacing w:before="0" w:line="417" w:lineRule="auto"/>
        <w:ind w:left="1447" w:right="978" w:firstLine="838"/>
        <w:jc w:val="both"/>
        <w:rPr>
          <w:rFonts w:ascii="仿宋" w:eastAsia="仿宋" w:hint="eastAsia"/>
          <w:sz w:val="42"/>
        </w:rPr>
      </w:pPr>
      <w:r>
        <w:rPr>
          <w:rFonts w:ascii="仿宋" w:eastAsia="仿宋" w:hint="eastAsia"/>
          <w:spacing w:val="-9"/>
          <w:sz w:val="42"/>
        </w:rPr>
        <w:t>本合同示范文本适用与深圳市行政区域内采用单价</w:t>
      </w:r>
      <w:r>
        <w:rPr>
          <w:rFonts w:ascii="仿宋" w:eastAsia="仿宋" w:hint="eastAsia"/>
          <w:sz w:val="42"/>
        </w:rPr>
        <w:t>（固定单价和可调单价</w:t>
      </w:r>
      <w:r>
        <w:rPr>
          <w:rFonts w:ascii="仿宋" w:eastAsia="仿宋" w:hint="eastAsia"/>
          <w:spacing w:val="-83"/>
          <w:sz w:val="42"/>
        </w:rPr>
        <w:t>）</w:t>
      </w:r>
      <w:r>
        <w:rPr>
          <w:rFonts w:ascii="仿宋" w:eastAsia="仿宋" w:hint="eastAsia"/>
          <w:spacing w:val="-10"/>
          <w:sz w:val="42"/>
        </w:rPr>
        <w:t>合同形式的专业分包合同，适用工程范围包括深圳市行政</w:t>
      </w:r>
      <w:r>
        <w:rPr>
          <w:rFonts w:ascii="仿宋" w:eastAsia="仿宋" w:hint="eastAsia"/>
          <w:spacing w:val="-13"/>
          <w:sz w:val="42"/>
        </w:rPr>
        <w:t>区域内工业与民用建筑的新建、扩建、改建工程、市政基础设施等的</w:t>
      </w:r>
      <w:r>
        <w:rPr>
          <w:rFonts w:ascii="仿宋" w:eastAsia="仿宋" w:hint="eastAsia"/>
          <w:sz w:val="42"/>
        </w:rPr>
        <w:t>专业工程施工。</w:t>
      </w:r>
    </w:p>
    <w:p>
      <w:pPr>
        <w:spacing w:before="0" w:line="417" w:lineRule="auto"/>
        <w:ind w:left="1447" w:right="793" w:firstLine="838"/>
        <w:jc w:val="left"/>
        <w:rPr>
          <w:rFonts w:ascii="仿宋" w:eastAsia="仿宋" w:hAnsi="仿宋" w:hint="eastAsia"/>
          <w:sz w:val="42"/>
        </w:rPr>
      </w:pPr>
      <w:r>
        <w:rPr>
          <w:rFonts w:ascii="仿宋" w:eastAsia="仿宋" w:hAnsi="仿宋" w:hint="eastAsia"/>
          <w:sz w:val="42"/>
        </w:rPr>
        <w:t>本合同示范文本由“协议书</w:t>
      </w:r>
      <w:r>
        <w:rPr>
          <w:rFonts w:ascii="仿宋" w:eastAsia="仿宋" w:hAnsi="仿宋" w:hint="eastAsia"/>
          <w:spacing w:val="-81"/>
          <w:sz w:val="42"/>
        </w:rPr>
        <w:t>”、“通用条款”、“专用条款”、“补充</w:t>
      </w:r>
      <w:r>
        <w:rPr>
          <w:rFonts w:ascii="仿宋" w:eastAsia="仿宋" w:hAnsi="仿宋" w:hint="eastAsia"/>
          <w:spacing w:val="-79"/>
          <w:sz w:val="42"/>
        </w:rPr>
        <w:t>条款”及“附件”五部分组成。承包人和分包人采用本合同示范文本</w:t>
      </w:r>
      <w:r>
        <w:rPr>
          <w:rFonts w:ascii="仿宋" w:eastAsia="仿宋" w:hAnsi="仿宋" w:hint="eastAsia"/>
          <w:spacing w:val="-1"/>
          <w:sz w:val="42"/>
        </w:rPr>
        <w:t>签订施工合同时，不得对“通用条款”部分进行调整；并应将“协议</w:t>
      </w:r>
      <w:r>
        <w:rPr>
          <w:rFonts w:ascii="仿宋" w:eastAsia="仿宋" w:hAnsi="仿宋" w:hint="eastAsia"/>
          <w:spacing w:val="-23"/>
          <w:sz w:val="42"/>
        </w:rPr>
        <w:t>书”、“专用条款”及“附件”中须双方约定的事项予以明确；同时可根据专业工程的具体情况在“补充条款”中补充约定合同内容。</w:t>
      </w:r>
    </w:p>
    <w:p>
      <w:pPr>
        <w:spacing w:before="0" w:line="417" w:lineRule="auto"/>
        <w:ind w:left="1447" w:right="604" w:firstLine="838"/>
        <w:jc w:val="left"/>
        <w:rPr>
          <w:rFonts w:ascii="仿宋" w:eastAsia="仿宋" w:hint="eastAsia"/>
          <w:sz w:val="42"/>
        </w:rPr>
      </w:pPr>
      <w:r>
        <w:rPr>
          <w:rFonts w:ascii="仿宋" w:eastAsia="仿宋" w:hint="eastAsia"/>
          <w:spacing w:val="-11"/>
          <w:sz w:val="42"/>
        </w:rPr>
        <w:t>未经深圳市建设工程造价管理站许可，任何单位和个人不得以营</w:t>
      </w:r>
      <w:r>
        <w:rPr>
          <w:rFonts w:ascii="仿宋" w:eastAsia="仿宋" w:hint="eastAsia"/>
          <w:spacing w:val="-18"/>
          <w:sz w:val="42"/>
        </w:rPr>
        <w:t>销目的复制、印刷和销售本合同示范文本或抄袭其中的任何条款内容。</w:t>
      </w:r>
    </w:p>
    <w:p>
      <w:pPr>
        <w:spacing w:after="0" w:line="417" w:lineRule="auto"/>
        <w:jc w:val="left"/>
        <w:rPr>
          <w:rFonts w:ascii="仿宋" w:eastAsia="仿宋" w:hint="eastAsia"/>
          <w:sz w:val="42"/>
        </w:rPr>
        <w:sectPr>
          <w:pgSz w:w="17860" w:h="25260"/>
          <w:pgMar w:top="2420" w:right="1180" w:bottom="280" w:left="1800" w:header="708" w:footer="708"/>
          <w:pgNumType w:start="2"/>
          <w:cols w:space="708"/>
        </w:sectPr>
      </w:pPr>
    </w:p>
    <w:p>
      <w:pPr>
        <w:spacing w:before="0" w:line="971" w:lineRule="exact"/>
        <w:ind w:left="186" w:right="0" w:firstLine="0"/>
        <w:jc w:val="center"/>
        <w:rPr>
          <w:b/>
          <w:sz w:val="78"/>
        </w:rPr>
      </w:pPr>
      <w:r>
        <w:rPr>
          <w:b/>
          <w:sz w:val="78"/>
        </w:rPr>
        <w:t>目 录</w:t>
      </w:r>
    </w:p>
    <w:p>
      <w:pPr>
        <w:tabs>
          <w:tab w:val="left" w:pos="2445"/>
          <w:tab w:val="right" w:leader="dot" w:pos="12893"/>
        </w:tabs>
        <w:spacing w:before="666"/>
        <w:ind w:left="184" w:right="0" w:firstLine="0"/>
        <w:jc w:val="center"/>
        <w:rPr>
          <w:rFonts w:ascii="Arial" w:eastAsia="Arial"/>
          <w:sz w:val="45"/>
        </w:rPr>
      </w:pPr>
      <w:r>
        <w:rPr>
          <w:b/>
          <w:sz w:val="45"/>
        </w:rPr>
        <w:t>第一部分</w:t>
        <w:tab/>
        <w:t>协议书</w:t>
        <w:tab/>
      </w:r>
      <w:r>
        <w:rPr>
          <w:rFonts w:ascii="Arial" w:eastAsia="Arial"/>
          <w:sz w:val="45"/>
        </w:rPr>
        <w:t>1</w:t>
      </w:r>
    </w:p>
    <w:p>
      <w:pPr>
        <w:tabs>
          <w:tab w:val="right" w:leader="dot" w:pos="13873"/>
        </w:tabs>
        <w:spacing w:before="238"/>
        <w:ind w:left="1807" w:right="0" w:firstLine="0"/>
        <w:jc w:val="left"/>
        <w:rPr>
          <w:rFonts w:ascii="Arial" w:eastAsia="Arial"/>
          <w:sz w:val="39"/>
        </w:rPr>
      </w:pPr>
      <w:r>
        <w:rPr>
          <w:sz w:val="39"/>
        </w:rPr>
        <w:t>一、分包工程概况</w:t>
        <w:tab/>
      </w:r>
      <w:r>
        <w:rPr>
          <w:rFonts w:ascii="Arial" w:eastAsia="Arial"/>
          <w:sz w:val="39"/>
        </w:rPr>
        <w:t>1</w:t>
      </w:r>
    </w:p>
    <w:p>
      <w:pPr>
        <w:tabs>
          <w:tab w:val="right" w:leader="dot" w:pos="13873"/>
        </w:tabs>
        <w:spacing w:before="260"/>
        <w:ind w:left="1807" w:right="0" w:firstLine="0"/>
        <w:jc w:val="left"/>
        <w:rPr>
          <w:rFonts w:ascii="Arial" w:eastAsia="Arial"/>
          <w:sz w:val="39"/>
        </w:rPr>
      </w:pPr>
      <w:r>
        <w:rPr>
          <w:sz w:val="39"/>
        </w:rPr>
        <w:t>二、分包合同价款</w:t>
        <w:tab/>
      </w:r>
      <w:r>
        <w:rPr>
          <w:rFonts w:ascii="Arial" w:eastAsia="Arial"/>
          <w:sz w:val="39"/>
        </w:rPr>
        <w:t>1</w:t>
      </w:r>
    </w:p>
    <w:p>
      <w:pPr>
        <w:tabs>
          <w:tab w:val="right" w:leader="dot" w:pos="13873"/>
        </w:tabs>
        <w:spacing w:before="256"/>
        <w:ind w:left="1807" w:right="0" w:firstLine="0"/>
        <w:jc w:val="left"/>
        <w:rPr>
          <w:rFonts w:ascii="Arial" w:eastAsia="Arial"/>
          <w:sz w:val="39"/>
        </w:rPr>
      </w:pPr>
      <w:r>
        <w:rPr>
          <w:sz w:val="39"/>
        </w:rPr>
        <w:t>三、工期</w:t>
        <w:tab/>
      </w:r>
      <w:r>
        <w:rPr>
          <w:rFonts w:ascii="Arial" w:eastAsia="Arial"/>
          <w:sz w:val="39"/>
        </w:rPr>
        <w:t>1</w:t>
      </w:r>
    </w:p>
    <w:p>
      <w:pPr>
        <w:tabs>
          <w:tab w:val="right" w:leader="dot" w:pos="13873"/>
        </w:tabs>
        <w:spacing w:before="260"/>
        <w:ind w:left="1807" w:right="0" w:firstLine="0"/>
        <w:jc w:val="left"/>
        <w:rPr>
          <w:rFonts w:ascii="Arial" w:eastAsia="Arial"/>
          <w:sz w:val="39"/>
        </w:rPr>
      </w:pPr>
      <w:r>
        <w:rPr>
          <w:sz w:val="39"/>
        </w:rPr>
        <w:t>四、工程质量标准</w:t>
        <w:tab/>
      </w:r>
      <w:r>
        <w:rPr>
          <w:rFonts w:ascii="Arial" w:eastAsia="Arial"/>
          <w:sz w:val="39"/>
        </w:rPr>
        <w:t>2</w:t>
      </w:r>
    </w:p>
    <w:p>
      <w:pPr>
        <w:tabs>
          <w:tab w:val="right" w:leader="dot" w:pos="13873"/>
        </w:tabs>
        <w:spacing w:before="260"/>
        <w:ind w:left="1807" w:right="0" w:firstLine="0"/>
        <w:jc w:val="left"/>
        <w:rPr>
          <w:rFonts w:ascii="Arial" w:eastAsia="Arial"/>
          <w:sz w:val="39"/>
        </w:rPr>
      </w:pPr>
      <w:r>
        <w:rPr>
          <w:sz w:val="39"/>
        </w:rPr>
        <w:t>五、分包合同组成文件</w:t>
        <w:tab/>
      </w:r>
      <w:r>
        <w:rPr>
          <w:rFonts w:ascii="Arial" w:eastAsia="Arial"/>
          <w:sz w:val="39"/>
        </w:rPr>
        <w:t>2</w:t>
      </w:r>
    </w:p>
    <w:p>
      <w:pPr>
        <w:tabs>
          <w:tab w:val="right" w:leader="dot" w:pos="13873"/>
        </w:tabs>
        <w:spacing w:before="261"/>
        <w:ind w:left="1807" w:right="0" w:firstLine="0"/>
        <w:jc w:val="left"/>
        <w:rPr>
          <w:rFonts w:ascii="Arial" w:eastAsia="Arial"/>
          <w:sz w:val="39"/>
        </w:rPr>
      </w:pPr>
      <w:r>
        <w:rPr>
          <w:sz w:val="39"/>
        </w:rPr>
        <w:t>六、词语定义</w:t>
        <w:tab/>
      </w:r>
      <w:r>
        <w:rPr>
          <w:rFonts w:ascii="Arial" w:eastAsia="Arial"/>
          <w:sz w:val="39"/>
        </w:rPr>
        <w:t>2</w:t>
      </w:r>
    </w:p>
    <w:p>
      <w:pPr>
        <w:tabs>
          <w:tab w:val="right" w:leader="dot" w:pos="13873"/>
        </w:tabs>
        <w:spacing w:before="256"/>
        <w:ind w:left="1807" w:right="0" w:firstLine="0"/>
        <w:jc w:val="left"/>
        <w:rPr>
          <w:rFonts w:ascii="Arial" w:eastAsia="Arial"/>
          <w:sz w:val="39"/>
        </w:rPr>
      </w:pPr>
      <w:r>
        <w:rPr>
          <w:sz w:val="39"/>
        </w:rPr>
        <w:t>七、分包人承诺</w:t>
        <w:tab/>
      </w:r>
      <w:r>
        <w:rPr>
          <w:rFonts w:ascii="Arial" w:eastAsia="Arial"/>
          <w:sz w:val="39"/>
        </w:rPr>
        <w:t>2</w:t>
      </w:r>
    </w:p>
    <w:p>
      <w:pPr>
        <w:tabs>
          <w:tab w:val="right" w:leader="dot" w:pos="13873"/>
        </w:tabs>
        <w:spacing w:before="260"/>
        <w:ind w:left="1807" w:right="0" w:firstLine="0"/>
        <w:jc w:val="left"/>
        <w:rPr>
          <w:rFonts w:ascii="Arial" w:eastAsia="Arial"/>
          <w:sz w:val="39"/>
        </w:rPr>
      </w:pPr>
      <w:r>
        <w:rPr>
          <w:sz w:val="39"/>
        </w:rPr>
        <w:t>八、承包人承诺</w:t>
        <w:tab/>
      </w:r>
      <w:r>
        <w:rPr>
          <w:rFonts w:ascii="Arial" w:eastAsia="Arial"/>
          <w:sz w:val="39"/>
        </w:rPr>
        <w:t>2</w:t>
      </w:r>
    </w:p>
    <w:p>
      <w:pPr>
        <w:tabs>
          <w:tab w:val="right" w:leader="dot" w:pos="13873"/>
        </w:tabs>
        <w:spacing w:before="260"/>
        <w:ind w:left="1807" w:right="0" w:firstLine="0"/>
        <w:jc w:val="left"/>
        <w:rPr>
          <w:rFonts w:ascii="Arial" w:eastAsia="Arial"/>
          <w:sz w:val="39"/>
        </w:rPr>
      </w:pPr>
      <w:r>
        <w:rPr>
          <w:sz w:val="39"/>
        </w:rPr>
        <w:t>九、合同的生效</w:t>
        <w:tab/>
      </w:r>
      <w:r>
        <w:rPr>
          <w:rFonts w:ascii="Arial" w:eastAsia="Arial"/>
          <w:sz w:val="39"/>
        </w:rPr>
        <w:t>3</w:t>
      </w:r>
    </w:p>
    <w:p>
      <w:pPr>
        <w:tabs>
          <w:tab w:val="right" w:leader="dot" w:pos="13873"/>
        </w:tabs>
        <w:spacing w:before="260"/>
        <w:ind w:left="1807" w:right="0" w:firstLine="0"/>
        <w:jc w:val="left"/>
        <w:rPr>
          <w:rFonts w:ascii="Arial" w:eastAsia="Arial"/>
          <w:sz w:val="39"/>
        </w:rPr>
      </w:pPr>
      <w:r>
        <w:rPr>
          <w:sz w:val="39"/>
        </w:rPr>
        <w:t>十、备案</w:t>
        <w:tab/>
      </w:r>
      <w:r>
        <w:rPr>
          <w:rFonts w:ascii="Arial" w:eastAsia="Arial"/>
          <w:sz w:val="39"/>
        </w:rPr>
        <w:t>3</w:t>
      </w:r>
    </w:p>
    <w:p>
      <w:pPr>
        <w:tabs>
          <w:tab w:val="left" w:pos="2430"/>
          <w:tab w:val="right" w:leader="dot" w:pos="12864"/>
        </w:tabs>
        <w:spacing w:before="378"/>
        <w:ind w:left="170" w:right="0" w:firstLine="0"/>
        <w:jc w:val="center"/>
        <w:rPr>
          <w:rFonts w:ascii="Arial" w:eastAsia="Arial"/>
          <w:sz w:val="45"/>
        </w:rPr>
      </w:pPr>
      <w:r>
        <w:rPr>
          <w:b/>
          <w:sz w:val="45"/>
        </w:rPr>
        <w:t>第二部分</w:t>
        <w:tab/>
        <w:t>通用条款</w:t>
        <w:tab/>
      </w:r>
      <w:r>
        <w:rPr>
          <w:rFonts w:ascii="Arial" w:eastAsia="Arial"/>
          <w:sz w:val="45"/>
        </w:rPr>
        <w:t>4</w:t>
      </w:r>
    </w:p>
    <w:p>
      <w:pPr>
        <w:tabs>
          <w:tab w:val="right" w:leader="dot" w:pos="13873"/>
        </w:tabs>
        <w:spacing w:before="238"/>
        <w:ind w:left="1807" w:right="0" w:firstLine="0"/>
        <w:jc w:val="left"/>
        <w:rPr>
          <w:rFonts w:ascii="Arial" w:eastAsia="Arial"/>
          <w:sz w:val="39"/>
        </w:rPr>
      </w:pPr>
      <w:r>
        <w:rPr>
          <w:sz w:val="39"/>
        </w:rPr>
        <w:t>一、词语定义及合同文件</w:t>
        <w:tab/>
      </w:r>
      <w:r>
        <w:rPr>
          <w:rFonts w:ascii="Arial" w:eastAsia="Arial"/>
          <w:sz w:val="39"/>
        </w:rPr>
        <w:t>4</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词语定义</w:t>
        <w:tab/>
      </w:r>
      <w:r>
        <w:rPr>
          <w:rFonts w:ascii="Arial" w:eastAsia="Arial"/>
          <w:sz w:val="39"/>
        </w:rPr>
        <w:t>4</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合同文件及解释数序</w:t>
        <w:tab/>
      </w:r>
      <w:r>
        <w:rPr>
          <w:rFonts w:ascii="Arial" w:eastAsia="Arial"/>
          <w:sz w:val="39"/>
        </w:rPr>
        <w:t>5</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语言文字和适用法律、法规、标准及规范</w:t>
        <w:tab/>
      </w:r>
      <w:r>
        <w:rPr>
          <w:rFonts w:ascii="Arial" w:eastAsia="Arial"/>
          <w:sz w:val="39"/>
        </w:rPr>
        <w:t>5</w:t>
      </w:r>
    </w:p>
    <w:p>
      <w:pPr>
        <w:pStyle w:val="ListParagraph"/>
        <w:numPr>
          <w:ilvl w:val="0"/>
          <w:numId w:val="68"/>
        </w:numPr>
        <w:tabs>
          <w:tab w:val="left" w:pos="2827"/>
          <w:tab w:val="right" w:pos="13747"/>
        </w:tabs>
        <w:spacing w:before="256" w:after="0" w:line="240" w:lineRule="auto"/>
        <w:ind w:left="2826" w:right="0" w:hanging="390"/>
        <w:jc w:val="left"/>
        <w:rPr>
          <w:rFonts w:ascii="Arial" w:eastAsia="Arial"/>
          <w:color w:val="0000FF"/>
          <w:sz w:val="39"/>
        </w:rPr>
      </w:pPr>
      <w:r>
        <w:drawing>
          <wp:anchor distT="0" distB="0" distL="0" distR="0" simplePos="0" relativeHeight="251664384" behindDoc="1" locked="0" layoutInCell="1" allowOverlap="1">
            <wp:simplePos x="0" y="0"/>
            <wp:positionH relativeFrom="page">
              <wp:posOffset>2679700</wp:posOffset>
            </wp:positionH>
            <wp:positionV relativeFrom="paragraph">
              <wp:posOffset>453643</wp:posOffset>
            </wp:positionV>
            <wp:extent cx="520700" cy="254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520700" cy="25400"/>
                    </a:xfrm>
                    <a:prstGeom prst="rect">
                      <a:avLst/>
                    </a:prstGeom>
                  </pic:spPr>
                </pic:pic>
              </a:graphicData>
            </a:graphic>
          </wp:anchor>
        </w:drawing>
      </w:r>
      <w:r>
        <w:pict>
          <v:line id="_x0000_s1028" style="mso-position-horizontal-relative:page;position:absolute;z-index:251663360" from="270pt,36.45pt" to="769.75pt,36.45pt" stroked="t" strokecolor="black" strokeweight="2pt">
            <v:stroke dashstyle="dash"/>
          </v:line>
        </w:pict>
      </w:r>
      <w:r>
        <w:rPr>
          <w:color w:val="0000FF"/>
          <w:sz w:val="39"/>
        </w:rPr>
        <w:t>图</w:t>
      </w:r>
      <w:r>
        <w:rPr>
          <w:sz w:val="39"/>
        </w:rPr>
        <w:t>纸</w:t>
        <w:tab/>
      </w:r>
      <w:r>
        <w:rPr>
          <w:rFonts w:ascii="Arial" w:eastAsia="Arial"/>
          <w:sz w:val="39"/>
        </w:rPr>
        <w:t>6</w:t>
      </w:r>
    </w:p>
    <w:p>
      <w:pPr>
        <w:tabs>
          <w:tab w:val="right" w:leader="dot" w:pos="13873"/>
        </w:tabs>
        <w:spacing w:before="260"/>
        <w:ind w:left="1807" w:right="0" w:firstLine="0"/>
        <w:jc w:val="left"/>
        <w:rPr>
          <w:rFonts w:ascii="Arial" w:eastAsia="Arial"/>
          <w:sz w:val="39"/>
        </w:rPr>
      </w:pPr>
      <w:r>
        <w:rPr>
          <w:sz w:val="39"/>
        </w:rPr>
        <w:t>二、合同及双方一般义务</w:t>
        <w:tab/>
      </w:r>
      <w:r>
        <w:rPr>
          <w:rFonts w:ascii="Arial" w:eastAsia="Arial"/>
          <w:sz w:val="39"/>
        </w:rPr>
        <w:t>6</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总分包合同</w:t>
        <w:tab/>
      </w:r>
      <w:r>
        <w:rPr>
          <w:rFonts w:ascii="Arial" w:eastAsia="Arial"/>
          <w:sz w:val="39"/>
        </w:rPr>
        <w:t>6</w:t>
      </w:r>
    </w:p>
    <w:p>
      <w:pPr>
        <w:pStyle w:val="ListParagraph"/>
        <w:numPr>
          <w:ilvl w:val="0"/>
          <w:numId w:val="68"/>
        </w:numPr>
        <w:tabs>
          <w:tab w:val="left" w:pos="2827"/>
          <w:tab w:val="right" w:leader="dot" w:pos="13873"/>
        </w:tabs>
        <w:spacing w:before="261" w:after="0" w:line="240" w:lineRule="auto"/>
        <w:ind w:left="2826" w:right="0" w:hanging="390"/>
        <w:jc w:val="left"/>
        <w:rPr>
          <w:rFonts w:ascii="Arial" w:eastAsia="Arial"/>
          <w:sz w:val="39"/>
        </w:rPr>
      </w:pPr>
      <w:r>
        <w:rPr>
          <w:sz w:val="39"/>
        </w:rPr>
        <w:t>承包人项目经理、分包人项目经理以及其他人员</w:t>
        <w:tab/>
      </w:r>
      <w:r>
        <w:rPr>
          <w:rFonts w:ascii="Arial" w:eastAsia="Arial"/>
          <w:sz w:val="39"/>
        </w:rPr>
        <w:t>7</w:t>
      </w:r>
    </w:p>
    <w:p>
      <w:pPr>
        <w:pStyle w:val="ListParagraph"/>
        <w:numPr>
          <w:ilvl w:val="0"/>
          <w:numId w:val="68"/>
        </w:numPr>
        <w:tabs>
          <w:tab w:val="left" w:pos="2827"/>
          <w:tab w:val="right" w:leader="dot" w:pos="13873"/>
        </w:tabs>
        <w:spacing w:before="256" w:after="0" w:line="240" w:lineRule="auto"/>
        <w:ind w:left="2826" w:right="0" w:hanging="390"/>
        <w:jc w:val="left"/>
        <w:rPr>
          <w:rFonts w:ascii="Arial" w:eastAsia="Arial"/>
          <w:sz w:val="39"/>
        </w:rPr>
      </w:pPr>
      <w:r>
        <w:rPr>
          <w:sz w:val="39"/>
        </w:rPr>
        <w:t>指令和请求</w:t>
        <w:tab/>
      </w:r>
      <w:r>
        <w:rPr>
          <w:rFonts w:ascii="Arial" w:eastAsia="Arial"/>
          <w:sz w:val="39"/>
        </w:rPr>
        <w:t>7</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承包人义务</w:t>
        <w:tab/>
      </w:r>
      <w:r>
        <w:rPr>
          <w:rFonts w:ascii="Arial" w:eastAsia="Arial"/>
          <w:sz w:val="39"/>
        </w:rPr>
        <w:t>8</w:t>
      </w:r>
    </w:p>
    <w:p>
      <w:pPr>
        <w:pStyle w:val="ListParagraph"/>
        <w:numPr>
          <w:ilvl w:val="0"/>
          <w:numId w:val="68"/>
        </w:numPr>
        <w:tabs>
          <w:tab w:val="left" w:pos="2827"/>
          <w:tab w:val="right" w:leader="dot" w:pos="13873"/>
        </w:tabs>
        <w:spacing w:before="260" w:after="0" w:line="240" w:lineRule="auto"/>
        <w:ind w:left="2826" w:right="0" w:hanging="390"/>
        <w:jc w:val="left"/>
        <w:rPr>
          <w:rFonts w:ascii="Arial" w:eastAsia="Arial"/>
          <w:sz w:val="39"/>
        </w:rPr>
      </w:pPr>
      <w:r>
        <w:rPr>
          <w:sz w:val="39"/>
        </w:rPr>
        <w:t>分包人义务</w:t>
        <w:tab/>
      </w:r>
      <w:r>
        <w:rPr>
          <w:rFonts w:ascii="Arial" w:eastAsia="Arial"/>
          <w:sz w:val="39"/>
        </w:rPr>
        <w:t>8</w:t>
      </w:r>
    </w:p>
    <w:p>
      <w:pPr>
        <w:pStyle w:val="ListParagraph"/>
        <w:numPr>
          <w:ilvl w:val="0"/>
          <w:numId w:val="68"/>
        </w:numPr>
        <w:tabs>
          <w:tab w:val="left" w:pos="3021"/>
          <w:tab w:val="right" w:leader="dot" w:pos="13873"/>
        </w:tabs>
        <w:spacing w:before="260" w:after="0" w:line="240" w:lineRule="auto"/>
        <w:ind w:left="3021" w:right="0" w:hanging="584"/>
        <w:jc w:val="left"/>
        <w:rPr>
          <w:rFonts w:ascii="Arial" w:eastAsia="Arial"/>
          <w:sz w:val="39"/>
        </w:rPr>
      </w:pPr>
      <w:r>
        <w:rPr>
          <w:sz w:val="39"/>
        </w:rPr>
        <w:t>转包禁止和劳务分包</w:t>
        <w:tab/>
      </w:r>
      <w:r>
        <w:rPr>
          <w:rFonts w:ascii="Arial" w:eastAsia="Arial"/>
          <w:sz w:val="39"/>
        </w:rPr>
        <w:t>9</w:t>
      </w:r>
    </w:p>
    <w:p>
      <w:pPr>
        <w:tabs>
          <w:tab w:val="right" w:pos="13877"/>
        </w:tabs>
        <w:spacing w:before="472"/>
        <w:ind w:left="1761" w:right="0" w:firstLine="0"/>
        <w:jc w:val="left"/>
        <w:rPr>
          <w:rFonts w:ascii="Arial" w:eastAsia="Arial"/>
          <w:sz w:val="39"/>
        </w:rPr>
      </w:pPr>
      <w:r>
        <w:rPr>
          <w:color w:val="0000FF"/>
          <w:sz w:val="39"/>
        </w:rPr>
        <w:t>三、开工、暂停和完工（竣工）</w:t>
        <w:tab/>
      </w:r>
      <w:r>
        <w:rPr>
          <w:rFonts w:ascii="Arial" w:eastAsia="Arial"/>
          <w:sz w:val="39"/>
        </w:rPr>
        <w:t>9</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sectPr>
          <w:footerReference w:type="default" r:id="rId7"/>
          <w:pgSz w:w="17860" w:h="25260"/>
          <w:pgMar w:top="1700" w:right="1180" w:bottom="1480" w:left="1800" w:header="0" w:footer="1295"/>
          <w:pgNumType w:start="1"/>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15"/>
        </w:rPr>
      </w:pPr>
      <w:r>
        <w:drawing>
          <wp:anchor distT="0" distB="0" distL="0" distR="0" simplePos="0" relativeHeight="251665408" behindDoc="0" locked="0" layoutInCell="1" allowOverlap="1">
            <wp:simplePos x="0" y="0"/>
            <wp:positionH relativeFrom="page">
              <wp:posOffset>1879600</wp:posOffset>
            </wp:positionH>
            <wp:positionV relativeFrom="paragraph">
              <wp:posOffset>136970</wp:posOffset>
            </wp:positionV>
            <wp:extent cx="1270" cy="127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rFonts w:ascii="Arial"/>
          <w:sz w:val="15"/>
        </w:rPr>
        <w:sectPr>
          <w:footerReference w:type="default" r:id="rId9"/>
          <w:type w:val="nextPage"/>
          <w:pgSz w:w="17860" w:h="25260"/>
          <w:pgMar w:top="1700" w:right="1180" w:bottom="1480" w:left="1800" w:header="0" w:footer="1295"/>
          <w:pgNumType w:start="2"/>
          <w:cols w:space="708"/>
          <w:titlePg w:val="0"/>
        </w:sectPr>
      </w:pPr>
    </w:p>
    <w:sdt>
      <w:sdtPr>
        <w:id w:val="1245255763"/>
        <w:docPartObj>
          <w:docPartGallery w:val="Table of Contents"/>
          <w:docPartUnique/>
        </w:docPartObj>
      </w:sdtPr>
      <w:sdtContent>
        <w:p>
          <w:pPr>
            <w:pStyle w:val="TOC4"/>
            <w:numPr>
              <w:ilvl w:val="0"/>
              <w:numId w:val="67"/>
            </w:numPr>
            <w:tabs>
              <w:tab w:val="left" w:pos="3007"/>
              <w:tab w:val="right" w:pos="13769"/>
            </w:tabs>
            <w:spacing w:before="71" w:after="0" w:line="240" w:lineRule="auto"/>
            <w:ind w:left="3006" w:right="0" w:hanging="570"/>
            <w:jc w:val="left"/>
            <w:rPr>
              <w:rFonts w:ascii="Arial" w:eastAsia="Arial"/>
              <w:color w:val="0000FF"/>
            </w:rPr>
          </w:pPr>
          <w:r>
            <w:drawing>
              <wp:anchor distT="0" distB="0" distL="0" distR="0" simplePos="0" relativeHeight="251666432" behindDoc="1" locked="0" layoutInCell="1" allowOverlap="1">
                <wp:simplePos x="0" y="0"/>
                <wp:positionH relativeFrom="page">
                  <wp:posOffset>2679700</wp:posOffset>
                </wp:positionH>
                <wp:positionV relativeFrom="paragraph">
                  <wp:posOffset>331850</wp:posOffset>
                </wp:positionV>
                <wp:extent cx="70993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0" cstate="print"/>
                        <a:stretch>
                          <a:fillRect/>
                        </a:stretch>
                      </pic:blipFill>
                      <pic:spPr>
                        <a:xfrm>
                          <a:off x="0" y="0"/>
                          <a:ext cx="7099300" cy="38100"/>
                        </a:xfrm>
                        <a:prstGeom prst="rect">
                          <a:avLst/>
                        </a:prstGeom>
                      </pic:spPr>
                    </pic:pic>
                  </a:graphicData>
                </a:graphic>
              </wp:anchor>
            </w:drawing>
          </w:r>
          <w:hyperlink w:anchor="_TOC_250070" w:history="1">
            <w:r>
              <w:rPr>
                <w:color w:val="0000FF"/>
              </w:rPr>
              <w:t>开工</w:t>
              <w:tab/>
            </w:r>
            <w:r>
              <w:rPr>
                <w:rFonts w:ascii="Arial" w:eastAsia="Arial"/>
              </w:rPr>
              <w:t>9</w:t>
            </w:r>
          </w:hyperlink>
        </w:p>
        <w:p>
          <w:pPr>
            <w:pStyle w:val="TOC4"/>
            <w:numPr>
              <w:ilvl w:val="0"/>
              <w:numId w:val="67"/>
            </w:numPr>
            <w:tabs>
              <w:tab w:val="left" w:pos="3021"/>
              <w:tab w:val="right" w:leader="dot" w:pos="13873"/>
            </w:tabs>
            <w:spacing w:before="210" w:after="0" w:line="240" w:lineRule="auto"/>
            <w:ind w:left="3021" w:right="0" w:hanging="584"/>
            <w:jc w:val="left"/>
            <w:rPr>
              <w:rFonts w:ascii="Arial" w:eastAsia="Arial"/>
            </w:rPr>
          </w:pPr>
          <w:hyperlink w:anchor="_TOC_250069" w:history="1">
            <w:r>
              <w:t>工期延误</w:t>
              <w:tab/>
            </w:r>
            <w:r>
              <w:rPr>
                <w:rFonts w:ascii="Arial" w:eastAsia="Arial"/>
              </w:rPr>
              <w:t>9</w:t>
            </w:r>
          </w:hyperlink>
        </w:p>
        <w:p>
          <w:pPr>
            <w:pStyle w:val="TOC4"/>
            <w:numPr>
              <w:ilvl w:val="0"/>
              <w:numId w:val="67"/>
            </w:numPr>
            <w:tabs>
              <w:tab w:val="left" w:pos="3021"/>
              <w:tab w:val="right" w:leader="dot" w:pos="13873"/>
            </w:tabs>
            <w:spacing w:before="206" w:after="0" w:line="240" w:lineRule="auto"/>
            <w:ind w:left="3021" w:right="0" w:hanging="584"/>
            <w:jc w:val="left"/>
            <w:rPr>
              <w:rFonts w:ascii="Arial" w:eastAsia="Arial"/>
            </w:rPr>
          </w:pPr>
          <w:hyperlink w:anchor="_TOC_250068" w:history="1">
            <w:r>
              <w:t>暂停施工和复工</w:t>
              <w:tab/>
            </w:r>
            <w:r>
              <w:rPr>
                <w:rFonts w:ascii="Arial" w:eastAsia="Arial"/>
              </w:rPr>
              <w:t>10</w:t>
            </w:r>
          </w:hyperlink>
        </w:p>
        <w:p>
          <w:pPr>
            <w:pStyle w:val="TOC4"/>
            <w:numPr>
              <w:ilvl w:val="0"/>
              <w:numId w:val="67"/>
            </w:numPr>
            <w:tabs>
              <w:tab w:val="left" w:pos="3021"/>
              <w:tab w:val="right" w:leader="dot" w:pos="13873"/>
            </w:tabs>
            <w:spacing w:before="209" w:after="0" w:line="240" w:lineRule="auto"/>
            <w:ind w:left="3021" w:right="0" w:hanging="584"/>
            <w:jc w:val="left"/>
            <w:rPr>
              <w:rFonts w:ascii="Arial" w:eastAsia="Arial"/>
            </w:rPr>
          </w:pPr>
          <w:hyperlink w:anchor="_TOC_250067" w:history="1">
            <w:r>
              <w:t>分包工程验收</w:t>
              <w:tab/>
            </w:r>
            <w:r>
              <w:rPr>
                <w:rFonts w:ascii="Arial" w:eastAsia="Arial"/>
                <w:spacing w:val="-8"/>
              </w:rPr>
              <w:t>11</w:t>
            </w:r>
          </w:hyperlink>
        </w:p>
        <w:p>
          <w:pPr>
            <w:pStyle w:val="TOC3"/>
            <w:tabs>
              <w:tab w:val="right" w:leader="dot" w:pos="13873"/>
            </w:tabs>
            <w:ind w:left="1807"/>
            <w:rPr>
              <w:rFonts w:ascii="Arial" w:eastAsia="Arial"/>
            </w:rPr>
          </w:pPr>
          <w:hyperlink w:anchor="_TOC_250066" w:history="1">
            <w:r>
              <w:t>四、质量与安全文明施工</w:t>
              <w:tab/>
            </w:r>
            <w:r>
              <w:rPr>
                <w:rFonts w:ascii="Arial" w:eastAsia="Arial"/>
                <w:spacing w:val="-8"/>
              </w:rPr>
              <w:t>11</w:t>
            </w:r>
          </w:hyperlink>
        </w:p>
        <w:p>
          <w:pPr>
            <w:pStyle w:val="TOC4"/>
            <w:tabs>
              <w:tab w:val="right" w:pos="13884"/>
            </w:tabs>
            <w:spacing w:before="205"/>
            <w:ind w:left="2437" w:firstLine="0"/>
            <w:rPr>
              <w:rFonts w:ascii="Arial" w:eastAsia="Arial"/>
            </w:rPr>
          </w:pPr>
          <w:r>
            <w:drawing>
              <wp:anchor distT="0" distB="0" distL="0" distR="0" simplePos="0" relativeHeight="251667456" behindDoc="1" locked="0" layoutInCell="1" allowOverlap="1">
                <wp:simplePos x="0" y="0"/>
                <wp:positionH relativeFrom="page">
                  <wp:posOffset>3492500</wp:posOffset>
                </wp:positionH>
                <wp:positionV relativeFrom="paragraph">
                  <wp:posOffset>417321</wp:posOffset>
                </wp:positionV>
                <wp:extent cx="62357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1" cstate="print"/>
                        <a:stretch>
                          <a:fillRect/>
                        </a:stretch>
                      </pic:blipFill>
                      <pic:spPr>
                        <a:xfrm>
                          <a:off x="0" y="0"/>
                          <a:ext cx="6235700" cy="38100"/>
                        </a:xfrm>
                        <a:prstGeom prst="rect">
                          <a:avLst/>
                        </a:prstGeom>
                      </pic:spPr>
                    </pic:pic>
                  </a:graphicData>
                </a:graphic>
              </wp:anchor>
            </w:drawing>
          </w:r>
          <w:hyperlink w:anchor="_TOC_250065" w:history="1">
            <w:r>
              <w:rPr>
                <w:rFonts w:ascii="Arial" w:eastAsia="Arial"/>
              </w:rPr>
              <w:t>15</w:t>
            </w:r>
            <w:r>
              <w:rPr>
                <w:rFonts w:ascii="Arial" w:eastAsia="Arial"/>
                <w:spacing w:val="-13"/>
              </w:rPr>
              <w:t xml:space="preserve"> </w:t>
            </w:r>
            <w:r>
              <w:t>质量</w:t>
              <w:tab/>
            </w:r>
            <w:r>
              <w:rPr>
                <w:rFonts w:ascii="Arial" w:eastAsia="Arial"/>
              </w:rPr>
              <w:t>12</w:t>
            </w:r>
          </w:hyperlink>
        </w:p>
        <w:p>
          <w:pPr>
            <w:pStyle w:val="TOC4"/>
            <w:numPr>
              <w:ilvl w:val="0"/>
              <w:numId w:val="66"/>
            </w:numPr>
            <w:tabs>
              <w:tab w:val="left" w:pos="3021"/>
              <w:tab w:val="right" w:leader="dot" w:pos="13873"/>
            </w:tabs>
            <w:spacing w:before="210" w:after="0" w:line="240" w:lineRule="auto"/>
            <w:ind w:left="3021" w:right="0" w:hanging="584"/>
            <w:jc w:val="left"/>
            <w:rPr>
              <w:rFonts w:ascii="Arial" w:eastAsia="Arial"/>
            </w:rPr>
          </w:pPr>
          <w:hyperlink w:anchor="_TOC_250064" w:history="1">
            <w:r>
              <w:t>安全文明施工</w:t>
              <w:tab/>
            </w:r>
            <w:r>
              <w:rPr>
                <w:rFonts w:ascii="Arial" w:eastAsia="Arial"/>
              </w:rPr>
              <w:t>12</w:t>
            </w:r>
          </w:hyperlink>
        </w:p>
        <w:p>
          <w:pPr>
            <w:pStyle w:val="TOC3"/>
            <w:tabs>
              <w:tab w:val="right" w:leader="dot" w:pos="13873"/>
            </w:tabs>
            <w:spacing w:before="209"/>
            <w:rPr>
              <w:rFonts w:ascii="Arial" w:eastAsia="Arial"/>
            </w:rPr>
          </w:pPr>
          <w:hyperlink w:anchor="_TOC_250063" w:history="1">
            <w:r>
              <w:t>五、余泥渣土运输</w:t>
              <w:tab/>
            </w:r>
            <w:r>
              <w:rPr>
                <w:rFonts w:ascii="Arial" w:eastAsia="Arial"/>
              </w:rPr>
              <w:t>12</w:t>
            </w:r>
          </w:hyperlink>
        </w:p>
        <w:p>
          <w:pPr>
            <w:pStyle w:val="TOC4"/>
            <w:numPr>
              <w:ilvl w:val="0"/>
              <w:numId w:val="66"/>
            </w:numPr>
            <w:tabs>
              <w:tab w:val="left" w:pos="3021"/>
              <w:tab w:val="right" w:leader="dot" w:pos="13873"/>
            </w:tabs>
            <w:spacing w:before="211" w:after="0" w:line="240" w:lineRule="auto"/>
            <w:ind w:left="3021" w:right="0" w:hanging="584"/>
            <w:jc w:val="left"/>
            <w:rPr>
              <w:rFonts w:ascii="Arial" w:eastAsia="Arial"/>
            </w:rPr>
          </w:pPr>
          <w:hyperlink w:anchor="_TOC_250062" w:history="1">
            <w:r>
              <w:t>余泥渣土运输</w:t>
              <w:tab/>
            </w:r>
            <w:r>
              <w:rPr>
                <w:rFonts w:ascii="Arial" w:eastAsia="Arial"/>
              </w:rPr>
              <w:t>13</w:t>
            </w:r>
          </w:hyperlink>
        </w:p>
        <w:p>
          <w:pPr>
            <w:pStyle w:val="TOC3"/>
            <w:tabs>
              <w:tab w:val="right" w:leader="dot" w:pos="13873"/>
            </w:tabs>
            <w:spacing w:before="206"/>
            <w:rPr>
              <w:rFonts w:ascii="Arial" w:eastAsia="Arial"/>
            </w:rPr>
          </w:pPr>
          <w:hyperlink w:anchor="_TOC_250061" w:history="1">
            <w:r>
              <w:t>六、合同价款</w:t>
              <w:tab/>
            </w:r>
            <w:r>
              <w:rPr>
                <w:rFonts w:ascii="Arial" w:eastAsia="Arial"/>
              </w:rPr>
              <w:t>14</w:t>
            </w:r>
          </w:hyperlink>
        </w:p>
        <w:p>
          <w:pPr>
            <w:pStyle w:val="TOC4"/>
            <w:numPr>
              <w:ilvl w:val="0"/>
              <w:numId w:val="66"/>
            </w:numPr>
            <w:tabs>
              <w:tab w:val="left" w:pos="3021"/>
              <w:tab w:val="right" w:leader="dot" w:pos="13873"/>
            </w:tabs>
            <w:spacing w:before="209" w:after="0" w:line="240" w:lineRule="auto"/>
            <w:ind w:left="3021" w:right="0" w:hanging="584"/>
            <w:jc w:val="left"/>
            <w:rPr>
              <w:rFonts w:ascii="Arial" w:eastAsia="Arial"/>
            </w:rPr>
          </w:pPr>
          <w:hyperlink w:anchor="_TOC_250060" w:history="1">
            <w:r>
              <w:t>合同价款及调整</w:t>
              <w:tab/>
            </w:r>
            <w:r>
              <w:rPr>
                <w:rFonts w:ascii="Arial" w:eastAsia="Arial"/>
              </w:rPr>
              <w:t>14</w:t>
            </w:r>
          </w:hyperlink>
        </w:p>
        <w:p>
          <w:pPr>
            <w:pStyle w:val="TOC4"/>
            <w:numPr>
              <w:ilvl w:val="0"/>
              <w:numId w:val="66"/>
            </w:numPr>
            <w:tabs>
              <w:tab w:val="left" w:pos="3021"/>
              <w:tab w:val="right" w:leader="dot" w:pos="13873"/>
            </w:tabs>
            <w:spacing w:before="210" w:after="0" w:line="240" w:lineRule="auto"/>
            <w:ind w:left="3021" w:right="0" w:hanging="584"/>
            <w:jc w:val="left"/>
            <w:rPr>
              <w:rFonts w:ascii="Arial" w:eastAsia="Arial"/>
            </w:rPr>
          </w:pPr>
          <w:hyperlink w:anchor="_TOC_250059" w:history="1">
            <w:r>
              <w:t>工程量的确认</w:t>
              <w:tab/>
            </w:r>
            <w:r>
              <w:rPr>
                <w:rFonts w:ascii="Arial" w:eastAsia="Arial"/>
              </w:rPr>
              <w:t>15</w:t>
            </w:r>
          </w:hyperlink>
        </w:p>
        <w:p>
          <w:pPr>
            <w:pStyle w:val="TOC4"/>
            <w:numPr>
              <w:ilvl w:val="0"/>
              <w:numId w:val="66"/>
            </w:numPr>
            <w:tabs>
              <w:tab w:val="left" w:pos="3021"/>
              <w:tab w:val="right" w:leader="dot" w:pos="13873"/>
            </w:tabs>
            <w:spacing w:before="206" w:after="0" w:line="240" w:lineRule="auto"/>
            <w:ind w:left="3021" w:right="0" w:hanging="584"/>
            <w:jc w:val="left"/>
            <w:rPr>
              <w:rFonts w:ascii="Arial" w:eastAsia="Arial"/>
            </w:rPr>
          </w:pPr>
          <w:hyperlink w:anchor="_TOC_250058" w:history="1">
            <w:r>
              <w:t>工程价款支付</w:t>
              <w:tab/>
            </w:r>
            <w:r>
              <w:rPr>
                <w:rFonts w:ascii="Arial" w:eastAsia="Arial"/>
              </w:rPr>
              <w:t>15</w:t>
            </w:r>
          </w:hyperlink>
        </w:p>
        <w:p>
          <w:pPr>
            <w:pStyle w:val="TOC3"/>
            <w:tabs>
              <w:tab w:val="right" w:leader="dot" w:pos="13873"/>
            </w:tabs>
            <w:spacing w:before="209"/>
            <w:rPr>
              <w:rFonts w:ascii="Arial" w:eastAsia="Arial"/>
            </w:rPr>
          </w:pPr>
          <w:hyperlink w:anchor="_TOC_250057" w:history="1">
            <w:r>
              <w:t>七、工程变更及变更价款确定</w:t>
              <w:tab/>
            </w:r>
            <w:r>
              <w:rPr>
                <w:rFonts w:ascii="Arial" w:eastAsia="Arial"/>
              </w:rPr>
              <w:t>16</w:t>
            </w:r>
          </w:hyperlink>
        </w:p>
        <w:p>
          <w:pPr>
            <w:pStyle w:val="TOC4"/>
            <w:numPr>
              <w:ilvl w:val="0"/>
              <w:numId w:val="66"/>
            </w:numPr>
            <w:tabs>
              <w:tab w:val="left" w:pos="3021"/>
              <w:tab w:val="right" w:leader="dot" w:pos="13873"/>
            </w:tabs>
            <w:spacing w:before="210" w:after="0" w:line="240" w:lineRule="auto"/>
            <w:ind w:left="3021" w:right="0" w:hanging="584"/>
            <w:jc w:val="left"/>
            <w:rPr>
              <w:rFonts w:ascii="Arial" w:eastAsia="Arial"/>
            </w:rPr>
          </w:pPr>
          <w:hyperlink w:anchor="_TOC_250056" w:history="1">
            <w:r>
              <w:t>工程变更</w:t>
              <w:tab/>
            </w:r>
            <w:r>
              <w:rPr>
                <w:rFonts w:ascii="Arial" w:eastAsia="Arial"/>
              </w:rPr>
              <w:t>16</w:t>
            </w:r>
          </w:hyperlink>
        </w:p>
        <w:p>
          <w:pPr>
            <w:pStyle w:val="TOC4"/>
            <w:numPr>
              <w:ilvl w:val="0"/>
              <w:numId w:val="66"/>
            </w:numPr>
            <w:tabs>
              <w:tab w:val="left" w:pos="3021"/>
              <w:tab w:val="right" w:leader="dot" w:pos="13873"/>
            </w:tabs>
            <w:spacing w:before="206" w:after="0" w:line="240" w:lineRule="auto"/>
            <w:ind w:left="3021" w:right="0" w:hanging="584"/>
            <w:jc w:val="left"/>
            <w:rPr>
              <w:rFonts w:ascii="Arial" w:eastAsia="Arial"/>
            </w:rPr>
          </w:pPr>
          <w:hyperlink w:anchor="_TOC_250055" w:history="1">
            <w:r>
              <w:t>变更价款确定</w:t>
              <w:tab/>
            </w:r>
            <w:r>
              <w:rPr>
                <w:rFonts w:ascii="Arial" w:eastAsia="Arial"/>
              </w:rPr>
              <w:t>17</w:t>
            </w:r>
          </w:hyperlink>
        </w:p>
        <w:p>
          <w:pPr>
            <w:pStyle w:val="TOC3"/>
            <w:tabs>
              <w:tab w:val="right" w:leader="dot" w:pos="13873"/>
            </w:tabs>
            <w:rPr>
              <w:rFonts w:ascii="Arial" w:eastAsia="Arial"/>
            </w:rPr>
          </w:pPr>
          <w:hyperlink w:anchor="_TOC_250054" w:history="1">
            <w:r>
              <w:t>八、工程结算</w:t>
              <w:tab/>
            </w:r>
            <w:r>
              <w:rPr>
                <w:rFonts w:ascii="Arial" w:eastAsia="Arial"/>
              </w:rPr>
              <w:t>17</w:t>
            </w:r>
          </w:hyperlink>
        </w:p>
        <w:p>
          <w:pPr>
            <w:pStyle w:val="TOC4"/>
            <w:numPr>
              <w:ilvl w:val="0"/>
              <w:numId w:val="66"/>
            </w:numPr>
            <w:tabs>
              <w:tab w:val="left" w:pos="3021"/>
              <w:tab w:val="right" w:leader="dot" w:pos="13873"/>
            </w:tabs>
            <w:spacing w:before="209" w:after="0" w:line="240" w:lineRule="auto"/>
            <w:ind w:left="3021" w:right="0" w:hanging="584"/>
            <w:jc w:val="left"/>
            <w:rPr>
              <w:rFonts w:ascii="Arial" w:eastAsia="Arial"/>
            </w:rPr>
          </w:pPr>
          <w:hyperlink w:anchor="_TOC_250053" w:history="1">
            <w:r>
              <w:t>工程结算</w:t>
              <w:tab/>
            </w:r>
            <w:r>
              <w:rPr>
                <w:rFonts w:ascii="Arial" w:eastAsia="Arial"/>
              </w:rPr>
              <w:t>17</w:t>
            </w:r>
          </w:hyperlink>
        </w:p>
        <w:p>
          <w:pPr>
            <w:pStyle w:val="TOC4"/>
            <w:numPr>
              <w:ilvl w:val="0"/>
              <w:numId w:val="66"/>
            </w:numPr>
            <w:tabs>
              <w:tab w:val="left" w:pos="3021"/>
              <w:tab w:val="right" w:leader="dot" w:pos="13873"/>
            </w:tabs>
            <w:spacing w:before="206" w:after="0" w:line="240" w:lineRule="auto"/>
            <w:ind w:left="3021" w:right="0" w:hanging="584"/>
            <w:jc w:val="left"/>
            <w:rPr>
              <w:rFonts w:ascii="Arial" w:eastAsia="Arial"/>
            </w:rPr>
          </w:pPr>
          <w:hyperlink w:anchor="_TOC_250052" w:history="1">
            <w:r>
              <w:t>工程质量缺陷保修</w:t>
              <w:tab/>
            </w:r>
            <w:r>
              <w:rPr>
                <w:rFonts w:ascii="Arial" w:eastAsia="Arial"/>
              </w:rPr>
              <w:t>18</w:t>
            </w:r>
          </w:hyperlink>
        </w:p>
        <w:p>
          <w:pPr>
            <w:pStyle w:val="TOC3"/>
            <w:tabs>
              <w:tab w:val="right" w:leader="dot" w:pos="13873"/>
            </w:tabs>
            <w:rPr>
              <w:rFonts w:ascii="Arial" w:eastAsia="Arial"/>
            </w:rPr>
          </w:pPr>
          <w:hyperlink w:anchor="_TOC_250051" w:history="1">
            <w:r>
              <w:t>九、违约、索赔及争议解决</w:t>
              <w:tab/>
            </w:r>
            <w:r>
              <w:rPr>
                <w:rFonts w:ascii="Arial" w:eastAsia="Arial"/>
              </w:rPr>
              <w:t>18</w:t>
            </w:r>
          </w:hyperlink>
        </w:p>
        <w:p>
          <w:pPr>
            <w:pStyle w:val="TOC4"/>
            <w:tabs>
              <w:tab w:val="right" w:leader="dot" w:pos="13873"/>
            </w:tabs>
            <w:spacing w:before="209"/>
            <w:ind w:left="2437" w:firstLine="0"/>
            <w:rPr>
              <w:rFonts w:ascii="Arial" w:eastAsia="Arial"/>
            </w:rPr>
          </w:pPr>
          <w:hyperlink w:anchor="_TOC_250050" w:history="1">
            <w:r>
              <w:rPr>
                <w:rFonts w:ascii="Arial" w:eastAsia="Arial"/>
              </w:rPr>
              <w:t>25</w:t>
            </w:r>
            <w:r>
              <w:rPr>
                <w:rFonts w:ascii="Arial" w:eastAsia="Arial"/>
                <w:spacing w:val="83"/>
              </w:rPr>
              <w:t xml:space="preserve"> </w:t>
            </w:r>
            <w:r>
              <w:t>违约</w:t>
              <w:tab/>
            </w:r>
            <w:r>
              <w:rPr>
                <w:rFonts w:ascii="Arial" w:eastAsia="Arial"/>
              </w:rPr>
              <w:t>18</w:t>
            </w:r>
          </w:hyperlink>
        </w:p>
        <w:p>
          <w:pPr>
            <w:pStyle w:val="TOC4"/>
            <w:tabs>
              <w:tab w:val="right" w:leader="dot" w:pos="13873"/>
            </w:tabs>
            <w:ind w:left="2437" w:firstLine="0"/>
            <w:rPr>
              <w:rFonts w:ascii="Arial" w:eastAsia="Arial"/>
            </w:rPr>
          </w:pPr>
          <w:hyperlink w:anchor="_TOC_250049" w:history="1">
            <w:r>
              <w:rPr>
                <w:rFonts w:ascii="Arial" w:eastAsia="Arial"/>
              </w:rPr>
              <w:t>26</w:t>
            </w:r>
            <w:r>
              <w:rPr>
                <w:rFonts w:ascii="Arial" w:eastAsia="Arial"/>
                <w:spacing w:val="83"/>
              </w:rPr>
              <w:t xml:space="preserve"> </w:t>
            </w:r>
            <w:r>
              <w:t>索赔</w:t>
              <w:tab/>
            </w:r>
            <w:r>
              <w:rPr>
                <w:rFonts w:ascii="Arial" w:eastAsia="Arial"/>
              </w:rPr>
              <w:t>19</w:t>
            </w:r>
          </w:hyperlink>
        </w:p>
        <w:p>
          <w:pPr>
            <w:pStyle w:val="TOC4"/>
            <w:tabs>
              <w:tab w:val="right" w:leader="dot" w:pos="13873"/>
            </w:tabs>
            <w:spacing w:before="206"/>
            <w:ind w:left="2437" w:firstLine="0"/>
            <w:rPr>
              <w:rFonts w:ascii="Arial" w:eastAsia="Arial"/>
            </w:rPr>
          </w:pPr>
          <w:hyperlink w:anchor="_TOC_250048" w:history="1">
            <w:r>
              <w:rPr>
                <w:rFonts w:ascii="Arial" w:eastAsia="Arial"/>
              </w:rPr>
              <w:t>27</w:t>
            </w:r>
            <w:r>
              <w:rPr>
                <w:rFonts w:ascii="Arial" w:eastAsia="Arial"/>
                <w:spacing w:val="83"/>
              </w:rPr>
              <w:t xml:space="preserve"> </w:t>
            </w:r>
            <w:r>
              <w:t>争议解决</w:t>
              <w:tab/>
            </w:r>
            <w:r>
              <w:rPr>
                <w:rFonts w:ascii="Arial" w:eastAsia="Arial"/>
              </w:rPr>
              <w:t>20</w:t>
            </w:r>
          </w:hyperlink>
        </w:p>
        <w:p>
          <w:pPr>
            <w:pStyle w:val="TOC3"/>
            <w:tabs>
              <w:tab w:val="right" w:leader="dot" w:pos="13873"/>
            </w:tabs>
            <w:rPr>
              <w:rFonts w:ascii="Arial" w:eastAsia="Arial"/>
            </w:rPr>
          </w:pPr>
          <w:hyperlink w:anchor="_TOC_250047" w:history="1">
            <w:r>
              <w:t>十、保险及担保</w:t>
              <w:tab/>
            </w:r>
            <w:r>
              <w:rPr>
                <w:rFonts w:ascii="Arial" w:eastAsia="Arial"/>
              </w:rPr>
              <w:t>20</w:t>
            </w:r>
          </w:hyperlink>
        </w:p>
        <w:p>
          <w:pPr>
            <w:pStyle w:val="TOC4"/>
            <w:tabs>
              <w:tab w:val="right" w:leader="dot" w:pos="13873"/>
            </w:tabs>
            <w:ind w:left="2437" w:firstLine="0"/>
            <w:rPr>
              <w:rFonts w:ascii="Arial" w:eastAsia="Arial"/>
            </w:rPr>
          </w:pPr>
          <w:hyperlink w:anchor="_TOC_250046" w:history="1">
            <w:r>
              <w:rPr>
                <w:rFonts w:ascii="Arial" w:eastAsia="Arial"/>
              </w:rPr>
              <w:t>28</w:t>
            </w:r>
            <w:r>
              <w:rPr>
                <w:rFonts w:ascii="Arial" w:eastAsia="Arial"/>
                <w:spacing w:val="83"/>
              </w:rPr>
              <w:t xml:space="preserve"> </w:t>
            </w:r>
            <w:r>
              <w:t>保险</w:t>
              <w:tab/>
            </w:r>
            <w:r>
              <w:rPr>
                <w:rFonts w:ascii="Arial" w:eastAsia="Arial"/>
              </w:rPr>
              <w:t>20</w:t>
            </w:r>
          </w:hyperlink>
        </w:p>
        <w:p>
          <w:pPr>
            <w:pStyle w:val="TOC4"/>
            <w:tabs>
              <w:tab w:val="right" w:leader="dot" w:pos="13873"/>
            </w:tabs>
            <w:spacing w:before="206"/>
            <w:ind w:left="2437" w:firstLine="0"/>
            <w:rPr>
              <w:rFonts w:ascii="Arial" w:eastAsia="Arial"/>
            </w:rPr>
          </w:pPr>
          <w:hyperlink w:anchor="_TOC_250045" w:history="1">
            <w:r>
              <w:rPr>
                <w:rFonts w:ascii="Arial" w:eastAsia="Arial"/>
              </w:rPr>
              <w:t>29</w:t>
            </w:r>
            <w:r>
              <w:rPr>
                <w:rFonts w:ascii="Arial" w:eastAsia="Arial"/>
                <w:spacing w:val="83"/>
              </w:rPr>
              <w:t xml:space="preserve"> </w:t>
            </w:r>
            <w:r>
              <w:t>担保</w:t>
              <w:tab/>
            </w:r>
            <w:r>
              <w:rPr>
                <w:rFonts w:ascii="Arial" w:eastAsia="Arial"/>
              </w:rPr>
              <w:t>21</w:t>
            </w:r>
          </w:hyperlink>
        </w:p>
        <w:p>
          <w:pPr>
            <w:pStyle w:val="TOC3"/>
            <w:tabs>
              <w:tab w:val="right" w:leader="dot" w:pos="13873"/>
            </w:tabs>
            <w:spacing w:before="209"/>
            <w:rPr>
              <w:rFonts w:ascii="Arial" w:eastAsia="Arial"/>
            </w:rPr>
          </w:pPr>
          <w:hyperlink w:anchor="_TOC_250044" w:history="1">
            <w:r>
              <w:t>十一、分包合同的生效、终止和解除</w:t>
              <w:tab/>
            </w:r>
            <w:r>
              <w:rPr>
                <w:rFonts w:ascii="Arial" w:eastAsia="Arial"/>
              </w:rPr>
              <w:t>21</w:t>
            </w:r>
          </w:hyperlink>
        </w:p>
        <w:p>
          <w:pPr>
            <w:pStyle w:val="TOC4"/>
            <w:numPr>
              <w:ilvl w:val="0"/>
              <w:numId w:val="65"/>
            </w:numPr>
            <w:tabs>
              <w:tab w:val="left" w:pos="3021"/>
              <w:tab w:val="right" w:leader="dot" w:pos="13873"/>
            </w:tabs>
            <w:spacing w:before="210" w:after="0" w:line="240" w:lineRule="auto"/>
            <w:ind w:left="3021" w:right="0" w:hanging="584"/>
            <w:jc w:val="left"/>
            <w:rPr>
              <w:rFonts w:ascii="Arial" w:eastAsia="Arial"/>
            </w:rPr>
          </w:pPr>
          <w:hyperlink w:anchor="_TOC_250043" w:history="1">
            <w:r>
              <w:t>合同生效与终止</w:t>
              <w:tab/>
            </w:r>
            <w:r>
              <w:rPr>
                <w:rFonts w:ascii="Arial" w:eastAsia="Arial"/>
              </w:rPr>
              <w:t>21</w:t>
            </w:r>
          </w:hyperlink>
        </w:p>
        <w:p>
          <w:pPr>
            <w:pStyle w:val="TOC4"/>
            <w:numPr>
              <w:ilvl w:val="0"/>
              <w:numId w:val="65"/>
            </w:numPr>
            <w:tabs>
              <w:tab w:val="left" w:pos="3021"/>
              <w:tab w:val="right" w:leader="dot" w:pos="13873"/>
            </w:tabs>
            <w:spacing w:before="205" w:after="0" w:line="240" w:lineRule="auto"/>
            <w:ind w:left="3021" w:right="0" w:hanging="584"/>
            <w:jc w:val="left"/>
            <w:rPr>
              <w:rFonts w:ascii="Arial" w:eastAsia="Arial"/>
            </w:rPr>
            <w:sectPr>
              <w:footerReference w:type="default" r:id="rId12"/>
              <w:pgSz w:w="17860" w:h="25260"/>
              <w:pgMar w:top="1759" w:right="1180" w:bottom="2372" w:left="1800" w:header="0" w:footer="1295"/>
              <w:pgNumType w:start="3"/>
              <w:cols w:space="708"/>
            </w:sectPr>
          </w:pPr>
          <w:hyperlink w:anchor="_TOC_250042" w:history="1">
            <w:r>
              <w:t>合同解除</w:t>
              <w:tab/>
            </w:r>
            <w:r>
              <w:rPr>
                <w:rFonts w:ascii="Arial" w:eastAsia="Arial"/>
              </w:rPr>
              <w:t>22</w:t>
            </w:r>
          </w:hyperlink>
        </w:p>
      </w:sdtContent>
    </w:sdt>
    <w:sdt>
      <w:sdtPr>
        <w:id w:val="800321415"/>
        <w:docPartObj>
          <w:docPartGallery w:val="Table of Contents"/>
          <w:docPartUnique/>
        </w:docPartObj>
      </w:sdtPr>
      <w:sdtContent>
        <w:p>
          <w:pPr>
            <w:pStyle w:val="TOC3"/>
            <w:tabs>
              <w:tab w:val="right" w:leader="dot" w:pos="13873"/>
            </w:tabs>
            <w:spacing w:after="20"/>
            <w:rPr>
              <w:rFonts w:ascii="Arial" w:eastAsia="Arial"/>
            </w:rPr>
          </w:pPr>
          <w:hyperlink w:anchor="_TOC_250041" w:history="1">
            <w:r>
              <w:t>十二、其他</w:t>
              <w:tab/>
            </w:r>
            <w:r>
              <w:rPr>
                <w:rFonts w:ascii="Arial" w:eastAsia="Arial"/>
              </w:rPr>
              <w:t>23</w:t>
            </w:r>
          </w:hyperlink>
        </w:p>
        <w:p>
          <w:pPr>
            <w:pStyle w:val="TOC4"/>
            <w:numPr>
              <w:ilvl w:val="0"/>
              <w:numId w:val="69"/>
            </w:numPr>
            <w:tabs>
              <w:tab w:val="left" w:pos="3021"/>
              <w:tab w:val="right" w:leader="dot" w:pos="13873"/>
            </w:tabs>
            <w:spacing w:before="71" w:after="0" w:line="240" w:lineRule="auto"/>
            <w:ind w:left="3021" w:right="0" w:hanging="584"/>
            <w:jc w:val="left"/>
            <w:rPr>
              <w:rFonts w:ascii="Arial" w:eastAsia="Arial"/>
            </w:rPr>
          </w:pPr>
          <w:hyperlink w:anchor="_TOC_250040" w:history="1">
            <w:r>
              <w:t>材料、设备采购</w:t>
              <w:tab/>
            </w:r>
            <w:r>
              <w:rPr>
                <w:rFonts w:ascii="Arial" w:eastAsia="Arial"/>
              </w:rPr>
              <w:t>23</w:t>
            </w:r>
          </w:hyperlink>
        </w:p>
        <w:p>
          <w:pPr>
            <w:pStyle w:val="TOC4"/>
            <w:numPr>
              <w:ilvl w:val="0"/>
              <w:numId w:val="69"/>
            </w:numPr>
            <w:tabs>
              <w:tab w:val="left" w:pos="3021"/>
              <w:tab w:val="right" w:leader="dot" w:pos="13873"/>
            </w:tabs>
            <w:spacing w:before="210" w:after="0" w:line="240" w:lineRule="auto"/>
            <w:ind w:left="3021" w:right="0" w:hanging="584"/>
            <w:jc w:val="left"/>
            <w:rPr>
              <w:rFonts w:ascii="Arial" w:eastAsia="Arial"/>
            </w:rPr>
          </w:pPr>
          <w:hyperlink w:anchor="_TOC_250039" w:history="1">
            <w:r>
              <w:t>不可抗力</w:t>
              <w:tab/>
            </w:r>
            <w:r>
              <w:rPr>
                <w:rFonts w:ascii="Arial" w:eastAsia="Arial"/>
              </w:rPr>
              <w:t>23</w:t>
            </w:r>
          </w:hyperlink>
        </w:p>
        <w:p>
          <w:pPr>
            <w:pStyle w:val="TOC4"/>
            <w:tabs>
              <w:tab w:val="right" w:leader="dot" w:pos="13873"/>
            </w:tabs>
            <w:spacing w:before="206"/>
            <w:ind w:left="2437" w:firstLine="0"/>
            <w:rPr>
              <w:rFonts w:ascii="Arial" w:eastAsia="Arial"/>
            </w:rPr>
          </w:pPr>
          <w:hyperlink w:anchor="_TOC_250038" w:history="1">
            <w:r>
              <w:rPr>
                <w:rFonts w:ascii="Arial" w:eastAsia="Arial"/>
              </w:rPr>
              <w:t>34</w:t>
            </w:r>
            <w:r>
              <w:rPr>
                <w:rFonts w:ascii="Arial" w:eastAsia="Arial"/>
                <w:spacing w:val="83"/>
              </w:rPr>
              <w:t xml:space="preserve"> </w:t>
            </w:r>
            <w:r>
              <w:t>保密</w:t>
              <w:tab/>
            </w:r>
            <w:r>
              <w:rPr>
                <w:rFonts w:ascii="Arial" w:eastAsia="Arial"/>
              </w:rPr>
              <w:t>24</w:t>
            </w:r>
          </w:hyperlink>
        </w:p>
        <w:p>
          <w:pPr>
            <w:pStyle w:val="TOC4"/>
            <w:tabs>
              <w:tab w:val="right" w:leader="dot" w:pos="13873"/>
            </w:tabs>
            <w:spacing w:before="209"/>
            <w:ind w:left="2437" w:firstLine="0"/>
            <w:rPr>
              <w:rFonts w:ascii="Arial" w:eastAsia="Arial"/>
            </w:rPr>
          </w:pPr>
          <w:hyperlink w:anchor="_TOC_250037" w:history="1">
            <w:r>
              <w:rPr>
                <w:rFonts w:ascii="Arial" w:eastAsia="Arial"/>
              </w:rPr>
              <w:t>35</w:t>
            </w:r>
            <w:r>
              <w:rPr>
                <w:rFonts w:ascii="Arial" w:eastAsia="Arial"/>
                <w:spacing w:val="83"/>
              </w:rPr>
              <w:t xml:space="preserve"> </w:t>
            </w:r>
            <w:r>
              <w:t>合同分数</w:t>
              <w:tab/>
            </w:r>
            <w:r>
              <w:rPr>
                <w:rFonts w:ascii="Arial" w:eastAsia="Arial"/>
              </w:rPr>
              <w:t>25</w:t>
            </w:r>
          </w:hyperlink>
        </w:p>
        <w:p>
          <w:pPr>
            <w:pStyle w:val="TOC1"/>
            <w:tabs>
              <w:tab w:val="right" w:leader="dot" w:pos="13875"/>
            </w:tabs>
            <w:spacing w:before="151"/>
            <w:rPr>
              <w:rFonts w:ascii="Arial" w:eastAsia="Arial"/>
              <w:i/>
            </w:rPr>
          </w:pPr>
          <w:hyperlink w:anchor="_TOC_250036" w:history="1">
            <w:r>
              <w:t>第三部分</w:t>
            </w:r>
            <w:r>
              <w:rPr>
                <w:spacing w:val="5"/>
              </w:rPr>
              <w:t xml:space="preserve"> </w:t>
            </w:r>
            <w:r>
              <w:t>专用条款</w:t>
              <w:tab/>
            </w:r>
            <w:r>
              <w:rPr>
                <w:rFonts w:ascii="Arial" w:eastAsia="Arial"/>
                <w:i/>
              </w:rPr>
              <w:t>26</w:t>
            </w:r>
          </w:hyperlink>
        </w:p>
        <w:p>
          <w:pPr>
            <w:pStyle w:val="TOC2"/>
            <w:tabs>
              <w:tab w:val="right" w:leader="dot" w:pos="13873"/>
            </w:tabs>
            <w:spacing w:before="299"/>
            <w:rPr>
              <w:rFonts w:ascii="Arial" w:eastAsia="Arial"/>
            </w:rPr>
          </w:pPr>
          <w:hyperlink w:anchor="_TOC_250035" w:history="1">
            <w:r>
              <w:t>一、词语定义及合同文件</w:t>
              <w:tab/>
            </w:r>
            <w:r>
              <w:rPr>
                <w:rFonts w:ascii="Arial" w:eastAsia="Arial"/>
              </w:rPr>
              <w:t>26</w:t>
            </w:r>
          </w:hyperlink>
        </w:p>
        <w:p>
          <w:pPr>
            <w:pStyle w:val="TOC4"/>
            <w:numPr>
              <w:ilvl w:val="0"/>
              <w:numId w:val="64"/>
            </w:numPr>
            <w:tabs>
              <w:tab w:val="left" w:pos="2827"/>
              <w:tab w:val="right" w:leader="dot" w:pos="13873"/>
            </w:tabs>
            <w:spacing w:before="206" w:after="0" w:line="240" w:lineRule="auto"/>
            <w:ind w:left="2826" w:right="0" w:hanging="390"/>
            <w:jc w:val="left"/>
            <w:rPr>
              <w:rFonts w:ascii="Arial" w:eastAsia="Arial"/>
            </w:rPr>
          </w:pPr>
          <w:hyperlink w:anchor="_TOC_250034" w:history="1">
            <w:r>
              <w:t>合同文件及解释顺序</w:t>
              <w:tab/>
            </w:r>
            <w:r>
              <w:rPr>
                <w:rFonts w:ascii="Arial" w:eastAsia="Arial"/>
              </w:rPr>
              <w:t>26</w:t>
            </w:r>
          </w:hyperlink>
        </w:p>
        <w:p>
          <w:pPr>
            <w:pStyle w:val="TOC4"/>
            <w:numPr>
              <w:ilvl w:val="0"/>
              <w:numId w:val="64"/>
            </w:numPr>
            <w:tabs>
              <w:tab w:val="left" w:pos="2827"/>
              <w:tab w:val="right" w:leader="dot" w:pos="13873"/>
            </w:tabs>
            <w:spacing w:before="210" w:after="0" w:line="240" w:lineRule="auto"/>
            <w:ind w:left="2826" w:right="0" w:hanging="390"/>
            <w:jc w:val="left"/>
            <w:rPr>
              <w:rFonts w:ascii="Arial" w:eastAsia="Arial"/>
            </w:rPr>
          </w:pPr>
          <w:hyperlink w:anchor="_TOC_250033" w:history="1">
            <w:r>
              <w:t>语言文字和适用法律、法规、标准及规范</w:t>
              <w:tab/>
            </w:r>
            <w:r>
              <w:rPr>
                <w:rFonts w:ascii="Arial" w:eastAsia="Arial"/>
              </w:rPr>
              <w:t>26</w:t>
            </w:r>
          </w:hyperlink>
        </w:p>
        <w:p>
          <w:pPr>
            <w:pStyle w:val="TOC4"/>
            <w:tabs>
              <w:tab w:val="right" w:pos="13837"/>
            </w:tabs>
            <w:ind w:left="2437" w:firstLine="0"/>
            <w:rPr>
              <w:rFonts w:ascii="Arial" w:eastAsia="Arial"/>
            </w:rPr>
          </w:pPr>
          <w:r>
            <w:pict>
              <v:line id="_x0000_s1029" style="mso-position-horizontal-relative:page;position:absolute;z-index:251668480" from="274pt,34.3pt" to="762pt,34.3pt" stroked="t" strokecolor="black" strokeweight="2pt">
                <v:stroke dashstyle="dash"/>
              </v:line>
            </w:pict>
          </w:r>
          <w:hyperlink w:anchor="_TOC_250032" w:history="1">
            <w:r>
              <w:rPr>
                <w:rFonts w:ascii="Arial" w:eastAsia="Arial"/>
              </w:rPr>
              <w:t>4</w:t>
            </w:r>
            <w:r>
              <w:rPr>
                <w:rFonts w:ascii="Arial" w:eastAsia="Arial"/>
                <w:spacing w:val="84"/>
              </w:rPr>
              <w:t xml:space="preserve"> </w:t>
            </w:r>
            <w:r>
              <w:t>图纸</w:t>
              <w:tab/>
            </w:r>
            <w:r>
              <w:rPr>
                <w:rFonts w:ascii="Arial" w:eastAsia="Arial"/>
              </w:rPr>
              <w:t>27</w:t>
            </w:r>
          </w:hyperlink>
        </w:p>
        <w:p>
          <w:pPr>
            <w:pStyle w:val="TOC2"/>
            <w:tabs>
              <w:tab w:val="right" w:leader="dot" w:pos="13873"/>
            </w:tabs>
            <w:rPr>
              <w:rFonts w:ascii="Arial" w:eastAsia="Arial"/>
            </w:rPr>
          </w:pPr>
          <w:r>
            <w:t>二、合同及双方一般义务</w:t>
            <w:tab/>
          </w:r>
          <w:r>
            <w:rPr>
              <w:rFonts w:ascii="Arial" w:eastAsia="Arial"/>
            </w:rPr>
            <w:t>27</w:t>
          </w:r>
        </w:p>
        <w:p>
          <w:pPr>
            <w:pStyle w:val="TOC4"/>
            <w:numPr>
              <w:ilvl w:val="0"/>
              <w:numId w:val="63"/>
            </w:numPr>
            <w:tabs>
              <w:tab w:val="left" w:pos="2827"/>
              <w:tab w:val="right" w:leader="dot" w:pos="13873"/>
            </w:tabs>
            <w:spacing w:before="210" w:after="0" w:line="240" w:lineRule="auto"/>
            <w:ind w:left="2826" w:right="0" w:hanging="390"/>
            <w:jc w:val="left"/>
            <w:rPr>
              <w:rFonts w:ascii="Arial" w:eastAsia="Arial"/>
            </w:rPr>
          </w:pPr>
          <w:hyperlink w:anchor="_TOC_250031" w:history="1">
            <w:r>
              <w:t>总分包合同</w:t>
              <w:tab/>
            </w:r>
            <w:r>
              <w:rPr>
                <w:rFonts w:ascii="Arial" w:eastAsia="Arial"/>
              </w:rPr>
              <w:t>27</w:t>
            </w:r>
          </w:hyperlink>
        </w:p>
        <w:p>
          <w:pPr>
            <w:pStyle w:val="TOC4"/>
            <w:numPr>
              <w:ilvl w:val="0"/>
              <w:numId w:val="63"/>
            </w:numPr>
            <w:tabs>
              <w:tab w:val="left" w:pos="2827"/>
              <w:tab w:val="right" w:leader="dot" w:pos="13873"/>
            </w:tabs>
            <w:spacing w:before="209" w:after="0" w:line="240" w:lineRule="auto"/>
            <w:ind w:left="2826" w:right="0" w:hanging="390"/>
            <w:jc w:val="left"/>
            <w:rPr>
              <w:rFonts w:ascii="Arial" w:eastAsia="Arial"/>
            </w:rPr>
          </w:pPr>
          <w:hyperlink w:anchor="_TOC_250030" w:history="1">
            <w:r>
              <w:t>承包人项目经理、分包人项目经理以及其他人员</w:t>
              <w:tab/>
            </w:r>
            <w:r>
              <w:rPr>
                <w:rFonts w:ascii="Arial" w:eastAsia="Arial"/>
              </w:rPr>
              <w:t>27</w:t>
            </w:r>
          </w:hyperlink>
        </w:p>
        <w:p>
          <w:pPr>
            <w:pStyle w:val="TOC4"/>
            <w:numPr>
              <w:ilvl w:val="0"/>
              <w:numId w:val="62"/>
            </w:numPr>
            <w:tabs>
              <w:tab w:val="left" w:pos="2827"/>
              <w:tab w:val="right" w:leader="dot" w:pos="13873"/>
            </w:tabs>
            <w:spacing w:before="210" w:after="0" w:line="240" w:lineRule="auto"/>
            <w:ind w:left="2826" w:right="0" w:hanging="390"/>
            <w:jc w:val="left"/>
            <w:rPr>
              <w:rFonts w:ascii="Arial" w:eastAsia="Arial"/>
            </w:rPr>
          </w:pPr>
          <w:hyperlink w:anchor="_TOC_250029" w:history="1">
            <w:r>
              <w:t>承包人的义务</w:t>
              <w:tab/>
            </w:r>
            <w:r>
              <w:rPr>
                <w:rFonts w:ascii="Arial" w:eastAsia="Arial"/>
              </w:rPr>
              <w:t>28</w:t>
            </w:r>
          </w:hyperlink>
        </w:p>
        <w:p>
          <w:pPr>
            <w:pStyle w:val="TOC4"/>
            <w:numPr>
              <w:ilvl w:val="0"/>
              <w:numId w:val="62"/>
            </w:numPr>
            <w:tabs>
              <w:tab w:val="left" w:pos="2827"/>
              <w:tab w:val="right" w:leader="dot" w:pos="13873"/>
            </w:tabs>
            <w:spacing w:before="205" w:after="0" w:line="240" w:lineRule="auto"/>
            <w:ind w:left="2826" w:right="0" w:hanging="390"/>
            <w:jc w:val="left"/>
            <w:rPr>
              <w:rFonts w:ascii="Arial" w:eastAsia="Arial"/>
            </w:rPr>
          </w:pPr>
          <w:hyperlink w:anchor="_TOC_250028" w:history="1">
            <w:r>
              <w:t>分包人的义务</w:t>
              <w:tab/>
            </w:r>
            <w:r>
              <w:rPr>
                <w:rFonts w:ascii="Arial" w:eastAsia="Arial"/>
              </w:rPr>
              <w:t>28</w:t>
            </w:r>
          </w:hyperlink>
        </w:p>
        <w:p>
          <w:pPr>
            <w:pStyle w:val="TOC4"/>
            <w:numPr>
              <w:ilvl w:val="0"/>
              <w:numId w:val="62"/>
            </w:numPr>
            <w:tabs>
              <w:tab w:val="left" w:pos="3021"/>
              <w:tab w:val="right" w:leader="dot" w:pos="13873"/>
            </w:tabs>
            <w:spacing w:before="210" w:after="0" w:line="240" w:lineRule="auto"/>
            <w:ind w:left="3021" w:right="0" w:hanging="584"/>
            <w:jc w:val="left"/>
            <w:rPr>
              <w:rFonts w:ascii="Arial" w:eastAsia="Arial"/>
            </w:rPr>
          </w:pPr>
          <w:hyperlink w:anchor="_TOC_250027" w:history="1">
            <w:r>
              <w:t>转包禁止和劳务分包</w:t>
              <w:tab/>
            </w:r>
            <w:r>
              <w:rPr>
                <w:rFonts w:ascii="Arial" w:eastAsia="Arial"/>
              </w:rPr>
              <w:t>28</w:t>
            </w:r>
          </w:hyperlink>
        </w:p>
        <w:p>
          <w:pPr>
            <w:pStyle w:val="TOC2"/>
            <w:tabs>
              <w:tab w:val="right" w:leader="dot" w:pos="13873"/>
            </w:tabs>
            <w:spacing w:before="210"/>
            <w:rPr>
              <w:rFonts w:ascii="Arial" w:eastAsia="Arial"/>
            </w:rPr>
          </w:pPr>
          <w:hyperlink w:anchor="_TOC_250026" w:history="1">
            <w:r>
              <w:t>三、开工、暂停和完工（竣工）</w:t>
              <w:tab/>
            </w:r>
            <w:r>
              <w:rPr>
                <w:rFonts w:ascii="Arial" w:eastAsia="Arial"/>
              </w:rPr>
              <w:t>28</w:t>
            </w:r>
          </w:hyperlink>
        </w:p>
        <w:p>
          <w:pPr>
            <w:pStyle w:val="TOC4"/>
            <w:tabs>
              <w:tab w:val="right" w:leader="dot" w:pos="13873"/>
            </w:tabs>
            <w:spacing w:before="206"/>
            <w:ind w:left="2437" w:firstLine="0"/>
            <w:rPr>
              <w:rFonts w:ascii="Arial" w:eastAsia="Arial"/>
            </w:rPr>
          </w:pPr>
          <w:hyperlink w:anchor="_TOC_250025" w:history="1">
            <w:r>
              <w:rPr>
                <w:rFonts w:ascii="Arial" w:eastAsia="Arial"/>
              </w:rPr>
              <w:t>11</w:t>
            </w:r>
            <w:r>
              <w:rPr>
                <w:rFonts w:ascii="Arial" w:eastAsia="Arial"/>
                <w:spacing w:val="69"/>
              </w:rPr>
              <w:t xml:space="preserve"> </w:t>
            </w:r>
            <w:r>
              <w:t>开工</w:t>
              <w:tab/>
            </w:r>
            <w:r>
              <w:rPr>
                <w:rFonts w:ascii="Arial" w:eastAsia="Arial"/>
              </w:rPr>
              <w:t>28</w:t>
            </w:r>
          </w:hyperlink>
        </w:p>
        <w:p>
          <w:pPr>
            <w:pStyle w:val="TOC4"/>
            <w:tabs>
              <w:tab w:val="right" w:leader="dot" w:pos="13873"/>
            </w:tabs>
            <w:ind w:left="2437" w:firstLine="0"/>
            <w:rPr>
              <w:rFonts w:ascii="Arial" w:eastAsia="Arial"/>
            </w:rPr>
          </w:pPr>
          <w:hyperlink w:anchor="_TOC_250024" w:history="1">
            <w:r>
              <w:rPr>
                <w:rFonts w:ascii="Arial" w:eastAsia="Arial"/>
              </w:rPr>
              <w:t>12</w:t>
            </w:r>
            <w:r>
              <w:rPr>
                <w:rFonts w:ascii="Arial" w:eastAsia="Arial"/>
                <w:spacing w:val="83"/>
              </w:rPr>
              <w:t xml:space="preserve"> </w:t>
            </w:r>
            <w:r>
              <w:t>工期延误</w:t>
              <w:tab/>
            </w:r>
            <w:r>
              <w:rPr>
                <w:rFonts w:ascii="Arial" w:eastAsia="Arial"/>
              </w:rPr>
              <w:t>29</w:t>
            </w:r>
          </w:hyperlink>
        </w:p>
        <w:p>
          <w:pPr>
            <w:pStyle w:val="TOC2"/>
            <w:tabs>
              <w:tab w:val="right" w:leader="dot" w:pos="13873"/>
            </w:tabs>
            <w:spacing w:before="209"/>
            <w:rPr>
              <w:rFonts w:ascii="Arial" w:eastAsia="Arial"/>
            </w:rPr>
          </w:pPr>
          <w:hyperlink w:anchor="_TOC_250023" w:history="1">
            <w:r>
              <w:t>四、质量与安全</w:t>
              <w:tab/>
            </w:r>
            <w:r>
              <w:rPr>
                <w:rFonts w:ascii="Arial" w:eastAsia="Arial"/>
              </w:rPr>
              <w:t>29</w:t>
            </w:r>
          </w:hyperlink>
        </w:p>
        <w:p>
          <w:pPr>
            <w:pStyle w:val="TOC4"/>
            <w:tabs>
              <w:tab w:val="right" w:leader="dot" w:pos="13873"/>
            </w:tabs>
            <w:spacing w:before="206"/>
            <w:ind w:left="2437" w:firstLine="0"/>
            <w:rPr>
              <w:rFonts w:ascii="Arial" w:eastAsia="Arial"/>
            </w:rPr>
          </w:pPr>
          <w:hyperlink w:anchor="_TOC_250022" w:history="1">
            <w:r>
              <w:rPr>
                <w:rFonts w:ascii="Arial" w:eastAsia="Arial"/>
              </w:rPr>
              <w:t>15</w:t>
            </w:r>
            <w:r>
              <w:rPr>
                <w:rFonts w:ascii="Arial" w:eastAsia="Arial"/>
                <w:spacing w:val="83"/>
              </w:rPr>
              <w:t xml:space="preserve"> </w:t>
            </w:r>
            <w:r>
              <w:t>质量</w:t>
              <w:tab/>
            </w:r>
            <w:r>
              <w:rPr>
                <w:rFonts w:ascii="Arial" w:eastAsia="Arial"/>
              </w:rPr>
              <w:t>29</w:t>
            </w:r>
          </w:hyperlink>
        </w:p>
        <w:p>
          <w:pPr>
            <w:pStyle w:val="TOC2"/>
            <w:tabs>
              <w:tab w:val="right" w:leader="dot" w:pos="13873"/>
            </w:tabs>
            <w:spacing w:before="209"/>
            <w:rPr>
              <w:rFonts w:ascii="Arial" w:eastAsia="Arial"/>
            </w:rPr>
          </w:pPr>
          <w:hyperlink w:anchor="_TOC_250021" w:history="1">
            <w:r>
              <w:t>五、余泥渣土运输</w:t>
              <w:tab/>
            </w:r>
            <w:r>
              <w:rPr>
                <w:rFonts w:ascii="Arial" w:eastAsia="Arial"/>
              </w:rPr>
              <w:t>29</w:t>
            </w:r>
          </w:hyperlink>
        </w:p>
        <w:p>
          <w:pPr>
            <w:pStyle w:val="TOC4"/>
            <w:numPr>
              <w:ilvl w:val="0"/>
              <w:numId w:val="61"/>
            </w:numPr>
            <w:tabs>
              <w:tab w:val="left" w:pos="3021"/>
              <w:tab w:val="right" w:leader="dot" w:pos="13873"/>
            </w:tabs>
            <w:spacing w:before="210" w:after="0" w:line="240" w:lineRule="auto"/>
            <w:ind w:left="3021" w:right="0" w:hanging="584"/>
            <w:jc w:val="left"/>
            <w:rPr>
              <w:rFonts w:ascii="Arial" w:eastAsia="Arial"/>
            </w:rPr>
          </w:pPr>
          <w:hyperlink w:anchor="_TOC_250020" w:history="1">
            <w:r>
              <w:t>余泥渣土运输</w:t>
              <w:tab/>
            </w:r>
            <w:r>
              <w:rPr>
                <w:rFonts w:ascii="Arial" w:eastAsia="Arial"/>
              </w:rPr>
              <w:t>29</w:t>
            </w:r>
          </w:hyperlink>
        </w:p>
        <w:p>
          <w:pPr>
            <w:pStyle w:val="TOC2"/>
            <w:tabs>
              <w:tab w:val="right" w:pos="13852"/>
            </w:tabs>
            <w:rPr>
              <w:rFonts w:ascii="Arial" w:eastAsia="Arial"/>
            </w:rPr>
          </w:pPr>
          <w:r>
            <w:pict>
              <v:line id="_x0000_s1030" style="mso-position-horizontal-relative:page;position:absolute;z-index:251669504" from="267pt,34.5pt" to="764pt,34.5pt" stroked="t" strokecolor="black" strokeweight="2pt">
                <v:stroke dashstyle="solid"/>
              </v:line>
            </w:pict>
          </w:r>
          <w:hyperlink w:anchor="_TOC_250019" w:history="1">
            <w:r>
              <w:t>六、合同价款</w:t>
              <w:tab/>
            </w:r>
            <w:r>
              <w:rPr>
                <w:rFonts w:ascii="Arial" w:eastAsia="Arial"/>
              </w:rPr>
              <w:t>30</w:t>
            </w:r>
          </w:hyperlink>
        </w:p>
        <w:p>
          <w:pPr>
            <w:pStyle w:val="TOC4"/>
            <w:numPr>
              <w:ilvl w:val="0"/>
              <w:numId w:val="61"/>
            </w:numPr>
            <w:tabs>
              <w:tab w:val="left" w:pos="3021"/>
              <w:tab w:val="right" w:leader="dot" w:pos="13873"/>
            </w:tabs>
            <w:spacing w:before="210" w:after="0" w:line="240" w:lineRule="auto"/>
            <w:ind w:left="3021" w:right="0" w:hanging="584"/>
            <w:jc w:val="left"/>
            <w:rPr>
              <w:rFonts w:ascii="Arial" w:eastAsia="Arial"/>
            </w:rPr>
          </w:pPr>
          <w:hyperlink w:anchor="_TOC_250018" w:history="1">
            <w:r>
              <w:t>合同价款及其调整</w:t>
              <w:tab/>
            </w:r>
            <w:r>
              <w:rPr>
                <w:rFonts w:ascii="Arial" w:eastAsia="Arial"/>
              </w:rPr>
              <w:t>30</w:t>
            </w:r>
          </w:hyperlink>
        </w:p>
        <w:p>
          <w:pPr>
            <w:pStyle w:val="TOC4"/>
            <w:numPr>
              <w:ilvl w:val="0"/>
              <w:numId w:val="61"/>
            </w:numPr>
            <w:tabs>
              <w:tab w:val="left" w:pos="3021"/>
              <w:tab w:val="right" w:leader="dot" w:pos="13873"/>
            </w:tabs>
            <w:spacing w:before="210" w:after="0" w:line="240" w:lineRule="auto"/>
            <w:ind w:left="3021" w:right="0" w:hanging="584"/>
            <w:jc w:val="left"/>
            <w:rPr>
              <w:rFonts w:ascii="Arial" w:eastAsia="Arial"/>
            </w:rPr>
          </w:pPr>
          <w:hyperlink w:anchor="_TOC_250017" w:history="1">
            <w:r>
              <w:t>工程量的确认</w:t>
              <w:tab/>
            </w:r>
            <w:r>
              <w:rPr>
                <w:rFonts w:ascii="Arial" w:eastAsia="Arial"/>
              </w:rPr>
              <w:t>30</w:t>
            </w:r>
          </w:hyperlink>
        </w:p>
        <w:p>
          <w:pPr>
            <w:pStyle w:val="TOC4"/>
            <w:numPr>
              <w:ilvl w:val="0"/>
              <w:numId w:val="61"/>
            </w:numPr>
            <w:tabs>
              <w:tab w:val="left" w:pos="3021"/>
              <w:tab w:val="right" w:leader="dot" w:pos="13873"/>
            </w:tabs>
            <w:spacing w:before="209" w:after="0" w:line="240" w:lineRule="auto"/>
            <w:ind w:left="3021" w:right="0" w:hanging="584"/>
            <w:jc w:val="left"/>
            <w:rPr>
              <w:rFonts w:ascii="Arial" w:eastAsia="Arial"/>
            </w:rPr>
          </w:pPr>
          <w:hyperlink w:anchor="_TOC_250016" w:history="1">
            <w:r>
              <w:t>工程价款支付</w:t>
              <w:tab/>
            </w:r>
            <w:r>
              <w:rPr>
                <w:rFonts w:ascii="Arial" w:eastAsia="Arial"/>
              </w:rPr>
              <w:t>30</w:t>
            </w:r>
          </w:hyperlink>
        </w:p>
        <w:p>
          <w:pPr>
            <w:pStyle w:val="TOC2"/>
            <w:tabs>
              <w:tab w:val="right" w:leader="dot" w:pos="13873"/>
            </w:tabs>
            <w:rPr>
              <w:rFonts w:ascii="Arial" w:eastAsia="Arial"/>
            </w:rPr>
          </w:pPr>
          <w:hyperlink w:anchor="_TOC_250015" w:history="1">
            <w:r>
              <w:t>七、工程变更及变更价款确定</w:t>
              <w:tab/>
            </w:r>
            <w:r>
              <w:rPr>
                <w:rFonts w:ascii="Arial" w:eastAsia="Arial"/>
              </w:rPr>
              <w:t>31</w:t>
            </w:r>
          </w:hyperlink>
        </w:p>
        <w:p>
          <w:pPr>
            <w:pStyle w:val="TOC4"/>
            <w:numPr>
              <w:ilvl w:val="0"/>
              <w:numId w:val="60"/>
            </w:numPr>
            <w:tabs>
              <w:tab w:val="left" w:pos="3021"/>
              <w:tab w:val="right" w:leader="dot" w:pos="13873"/>
            </w:tabs>
            <w:spacing w:before="210" w:after="0" w:line="240" w:lineRule="auto"/>
            <w:ind w:left="3021" w:right="0" w:hanging="584"/>
            <w:jc w:val="left"/>
            <w:rPr>
              <w:rFonts w:ascii="Arial" w:eastAsia="Arial"/>
            </w:rPr>
            <w:sectPr>
              <w:footerReference w:type="default" r:id="rId13"/>
              <w:type w:val="nextPage"/>
              <w:pgSz w:w="17860" w:h="25260"/>
              <w:pgMar w:top="1759" w:right="1180" w:bottom="2372" w:left="1800" w:header="0" w:footer="1295"/>
              <w:pgNumType w:start="4"/>
              <w:cols w:space="708"/>
              <w:titlePg w:val="0"/>
            </w:sectPr>
          </w:pPr>
          <w:hyperlink w:anchor="_TOC_250014" w:history="1">
            <w:r>
              <w:t>变更价款的确定</w:t>
              <w:tab/>
            </w:r>
            <w:r>
              <w:rPr>
                <w:rFonts w:ascii="Arial" w:eastAsia="Arial"/>
              </w:rPr>
              <w:t>31</w:t>
            </w:r>
          </w:hyperlink>
        </w:p>
      </w:sdtContent>
    </w:sdt>
    <w:sdt>
      <w:sdtPr>
        <w:id w:val="1033363296"/>
        <w:docPartObj>
          <w:docPartGallery w:val="Table of Contents"/>
          <w:docPartUnique/>
        </w:docPartObj>
      </w:sdtPr>
      <w:sdtContent>
        <w:p>
          <w:pPr>
            <w:pStyle w:val="TOC2"/>
            <w:tabs>
              <w:tab w:val="right" w:pos="13852"/>
            </w:tabs>
            <w:spacing w:before="209" w:after="240"/>
            <w:rPr>
              <w:rFonts w:ascii="Arial" w:eastAsia="Arial"/>
            </w:rPr>
          </w:pPr>
          <w:r>
            <w:pict>
              <v:line id="_x0000_s1031" style="mso-position-horizontal-relative:page;position:absolute;z-index:251670528" from="267pt,34.05pt" to="764pt,34.05pt" stroked="t" strokecolor="black" strokeweight="2pt">
                <v:stroke dashstyle="dash"/>
              </v:line>
            </w:pict>
          </w:r>
          <w:hyperlink w:anchor="_TOC_250013" w:history="1">
            <w:r>
              <w:t>八、工程结算</w:t>
              <w:tab/>
            </w:r>
            <w:r>
              <w:rPr>
                <w:rFonts w:ascii="Arial" w:eastAsia="Arial"/>
              </w:rPr>
              <w:t>31</w:t>
            </w:r>
          </w:hyperlink>
        </w:p>
        <w:p>
          <w:pPr>
            <w:pStyle w:val="TOC4"/>
            <w:numPr>
              <w:ilvl w:val="0"/>
              <w:numId w:val="70"/>
            </w:numPr>
            <w:tabs>
              <w:tab w:val="left" w:pos="3021"/>
              <w:tab w:val="right" w:leader="dot" w:pos="13873"/>
            </w:tabs>
            <w:spacing w:before="299" w:after="0" w:line="240" w:lineRule="auto"/>
            <w:ind w:left="3021" w:right="0" w:hanging="584"/>
            <w:jc w:val="left"/>
            <w:rPr>
              <w:rFonts w:ascii="Arial" w:eastAsia="Arial"/>
            </w:rPr>
          </w:pPr>
          <w:r>
            <w:t>工程结算</w:t>
            <w:tab/>
          </w:r>
          <w:r>
            <w:rPr>
              <w:rFonts w:ascii="Arial" w:eastAsia="Arial"/>
            </w:rPr>
            <w:t>31</w:t>
          </w:r>
        </w:p>
        <w:p>
          <w:pPr>
            <w:pStyle w:val="TOC4"/>
            <w:numPr>
              <w:ilvl w:val="0"/>
              <w:numId w:val="70"/>
            </w:numPr>
            <w:tabs>
              <w:tab w:val="left" w:pos="3021"/>
              <w:tab w:val="right" w:leader="dot" w:pos="13873"/>
            </w:tabs>
            <w:spacing w:before="210" w:after="0" w:line="240" w:lineRule="auto"/>
            <w:ind w:left="3021" w:right="0" w:hanging="584"/>
            <w:jc w:val="left"/>
            <w:rPr>
              <w:rFonts w:ascii="Arial" w:eastAsia="Arial"/>
            </w:rPr>
          </w:pPr>
          <w:hyperlink w:anchor="_TOC_250012" w:history="1">
            <w:r>
              <w:t>工程质量缺陷保修</w:t>
              <w:tab/>
            </w:r>
            <w:r>
              <w:rPr>
                <w:rFonts w:ascii="Arial" w:eastAsia="Arial"/>
              </w:rPr>
              <w:t>32</w:t>
            </w:r>
          </w:hyperlink>
        </w:p>
        <w:p>
          <w:pPr>
            <w:pStyle w:val="TOC2"/>
            <w:tabs>
              <w:tab w:val="right" w:leader="dot" w:pos="13873"/>
            </w:tabs>
            <w:rPr>
              <w:rFonts w:ascii="Arial" w:eastAsia="Arial"/>
            </w:rPr>
          </w:pPr>
          <w:hyperlink w:anchor="_TOC_250011" w:history="1">
            <w:r>
              <w:t>九、违约、索赔及争议解决</w:t>
              <w:tab/>
            </w:r>
            <w:r>
              <w:rPr>
                <w:rFonts w:ascii="Arial" w:eastAsia="Arial"/>
              </w:rPr>
              <w:t>32</w:t>
            </w:r>
          </w:hyperlink>
        </w:p>
        <w:p>
          <w:pPr>
            <w:pStyle w:val="TOC4"/>
            <w:tabs>
              <w:tab w:val="right" w:leader="dot" w:pos="13873"/>
            </w:tabs>
            <w:spacing w:before="209"/>
            <w:ind w:left="2437" w:firstLine="0"/>
            <w:rPr>
              <w:rFonts w:ascii="Arial" w:eastAsia="Arial"/>
            </w:rPr>
          </w:pPr>
          <w:hyperlink w:anchor="_TOC_250010" w:history="1">
            <w:r>
              <w:rPr>
                <w:rFonts w:ascii="Arial" w:eastAsia="Arial"/>
              </w:rPr>
              <w:t>25</w:t>
            </w:r>
            <w:r>
              <w:rPr>
                <w:rFonts w:ascii="Arial" w:eastAsia="Arial"/>
                <w:spacing w:val="83"/>
              </w:rPr>
              <w:t xml:space="preserve"> </w:t>
            </w:r>
            <w:r>
              <w:t>违约</w:t>
              <w:tab/>
            </w:r>
            <w:r>
              <w:rPr>
                <w:rFonts w:ascii="Arial" w:eastAsia="Arial"/>
              </w:rPr>
              <w:t>32</w:t>
            </w:r>
          </w:hyperlink>
        </w:p>
        <w:p>
          <w:pPr>
            <w:pStyle w:val="TOC4"/>
            <w:tabs>
              <w:tab w:val="right" w:leader="dot" w:pos="13873"/>
            </w:tabs>
            <w:ind w:left="2437" w:firstLine="0"/>
            <w:rPr>
              <w:rFonts w:ascii="Arial" w:eastAsia="Arial"/>
            </w:rPr>
          </w:pPr>
          <w:hyperlink w:anchor="_TOC_250009" w:history="1">
            <w:r>
              <w:rPr>
                <w:rFonts w:ascii="Arial" w:eastAsia="Arial"/>
              </w:rPr>
              <w:t>27</w:t>
            </w:r>
            <w:r>
              <w:rPr>
                <w:rFonts w:ascii="Arial" w:eastAsia="Arial"/>
                <w:spacing w:val="83"/>
              </w:rPr>
              <w:t xml:space="preserve"> </w:t>
            </w:r>
            <w:r>
              <w:t>争议解决</w:t>
              <w:tab/>
            </w:r>
            <w:r>
              <w:rPr>
                <w:rFonts w:ascii="Arial" w:eastAsia="Arial"/>
              </w:rPr>
              <w:t>32</w:t>
            </w:r>
          </w:hyperlink>
        </w:p>
        <w:p>
          <w:pPr>
            <w:pStyle w:val="TOC2"/>
            <w:tabs>
              <w:tab w:val="right" w:leader="dot" w:pos="13873"/>
            </w:tabs>
            <w:spacing w:before="205"/>
            <w:rPr>
              <w:rFonts w:ascii="Arial" w:eastAsia="Arial"/>
            </w:rPr>
          </w:pPr>
          <w:hyperlink w:anchor="_TOC_250008" w:history="1">
            <w:r>
              <w:t>十、保险及担保</w:t>
              <w:tab/>
            </w:r>
            <w:r>
              <w:rPr>
                <w:rFonts w:ascii="Arial" w:eastAsia="Arial"/>
              </w:rPr>
              <w:t>33</w:t>
            </w:r>
          </w:hyperlink>
        </w:p>
        <w:p>
          <w:pPr>
            <w:pStyle w:val="TOC4"/>
            <w:tabs>
              <w:tab w:val="right" w:leader="dot" w:pos="13873"/>
            </w:tabs>
            <w:ind w:left="2437" w:firstLine="0"/>
            <w:rPr>
              <w:rFonts w:ascii="Arial" w:eastAsia="Arial"/>
            </w:rPr>
          </w:pPr>
          <w:hyperlink w:anchor="_TOC_250007" w:history="1">
            <w:r>
              <w:rPr>
                <w:rFonts w:ascii="Arial" w:eastAsia="Arial"/>
              </w:rPr>
              <w:t>28</w:t>
            </w:r>
            <w:r>
              <w:rPr>
                <w:rFonts w:ascii="Arial" w:eastAsia="Arial"/>
                <w:spacing w:val="83"/>
              </w:rPr>
              <w:t xml:space="preserve"> </w:t>
            </w:r>
            <w:r>
              <w:t>保险</w:t>
              <w:tab/>
            </w:r>
            <w:r>
              <w:rPr>
                <w:rFonts w:ascii="Arial" w:eastAsia="Arial"/>
              </w:rPr>
              <w:t>33</w:t>
            </w:r>
          </w:hyperlink>
        </w:p>
        <w:p>
          <w:pPr>
            <w:pStyle w:val="TOC4"/>
            <w:tabs>
              <w:tab w:val="right" w:leader="dot" w:pos="13873"/>
            </w:tabs>
            <w:spacing w:before="209"/>
            <w:ind w:left="2437" w:firstLine="0"/>
            <w:rPr>
              <w:rFonts w:ascii="Arial" w:eastAsia="Arial"/>
            </w:rPr>
          </w:pPr>
          <w:hyperlink w:anchor="_TOC_250006" w:history="1">
            <w:r>
              <w:rPr>
                <w:rFonts w:ascii="Arial" w:eastAsia="Arial"/>
              </w:rPr>
              <w:t>29</w:t>
            </w:r>
            <w:r>
              <w:rPr>
                <w:rFonts w:ascii="Arial" w:eastAsia="Arial"/>
                <w:spacing w:val="83"/>
              </w:rPr>
              <w:t xml:space="preserve"> </w:t>
            </w:r>
            <w:r>
              <w:t>担保</w:t>
              <w:tab/>
            </w:r>
            <w:r>
              <w:rPr>
                <w:rFonts w:ascii="Arial" w:eastAsia="Arial"/>
              </w:rPr>
              <w:t>33</w:t>
            </w:r>
          </w:hyperlink>
        </w:p>
        <w:p>
          <w:pPr>
            <w:pStyle w:val="TOC2"/>
            <w:tabs>
              <w:tab w:val="left" w:pos="3697"/>
              <w:tab w:val="right" w:leader="dot" w:pos="13873"/>
            </w:tabs>
            <w:spacing w:before="211"/>
            <w:rPr>
              <w:rFonts w:ascii="Arial" w:eastAsia="Arial"/>
            </w:rPr>
          </w:pPr>
          <w:hyperlink w:anchor="_TOC_250005" w:history="1">
            <w:r>
              <w:t>十一、</w:t>
              <w:tab/>
              <w:t>分包合同的生效、终止和解除</w:t>
              <w:tab/>
            </w:r>
            <w:r>
              <w:rPr>
                <w:rFonts w:ascii="Arial" w:eastAsia="Arial"/>
              </w:rPr>
              <w:t>33</w:t>
            </w:r>
          </w:hyperlink>
        </w:p>
        <w:p>
          <w:pPr>
            <w:pStyle w:val="TOC4"/>
            <w:numPr>
              <w:ilvl w:val="0"/>
              <w:numId w:val="59"/>
            </w:numPr>
            <w:tabs>
              <w:tab w:val="left" w:pos="3021"/>
              <w:tab w:val="right" w:leader="dot" w:pos="13873"/>
            </w:tabs>
            <w:spacing w:before="206" w:after="0" w:line="240" w:lineRule="auto"/>
            <w:ind w:left="3021" w:right="0" w:hanging="584"/>
            <w:jc w:val="left"/>
            <w:rPr>
              <w:rFonts w:ascii="Arial" w:eastAsia="Arial"/>
            </w:rPr>
          </w:pPr>
          <w:hyperlink w:anchor="_TOC_250004" w:history="1">
            <w:r>
              <w:t>合同生效与终止</w:t>
              <w:tab/>
            </w:r>
            <w:r>
              <w:rPr>
                <w:rFonts w:ascii="Arial" w:eastAsia="Arial"/>
              </w:rPr>
              <w:t>33</w:t>
            </w:r>
          </w:hyperlink>
        </w:p>
        <w:p>
          <w:pPr>
            <w:pStyle w:val="TOC4"/>
            <w:numPr>
              <w:ilvl w:val="0"/>
              <w:numId w:val="59"/>
            </w:numPr>
            <w:tabs>
              <w:tab w:val="left" w:pos="3021"/>
              <w:tab w:val="right" w:leader="dot" w:pos="13873"/>
            </w:tabs>
            <w:spacing w:before="209" w:after="0" w:line="240" w:lineRule="auto"/>
            <w:ind w:left="3021" w:right="0" w:hanging="584"/>
            <w:jc w:val="left"/>
            <w:rPr>
              <w:rFonts w:ascii="Arial" w:eastAsia="Arial"/>
            </w:rPr>
          </w:pPr>
          <w:hyperlink w:anchor="_TOC_250003" w:history="1">
            <w:r>
              <w:t>合同解除</w:t>
              <w:tab/>
            </w:r>
            <w:r>
              <w:rPr>
                <w:rFonts w:ascii="Arial" w:eastAsia="Arial"/>
              </w:rPr>
              <w:t>33</w:t>
            </w:r>
          </w:hyperlink>
        </w:p>
        <w:p>
          <w:pPr>
            <w:pStyle w:val="TOC2"/>
            <w:tabs>
              <w:tab w:val="left" w:pos="3697"/>
              <w:tab w:val="right" w:leader="dot" w:pos="13873"/>
            </w:tabs>
            <w:spacing w:before="210"/>
            <w:rPr>
              <w:rFonts w:ascii="Arial" w:eastAsia="Arial"/>
            </w:rPr>
          </w:pPr>
          <w:hyperlink w:anchor="_TOC_250002" w:history="1">
            <w:r>
              <w:t>十二、</w:t>
              <w:tab/>
              <w:t>其他</w:t>
              <w:tab/>
            </w:r>
            <w:r>
              <w:rPr>
                <w:rFonts w:ascii="Arial" w:eastAsia="Arial"/>
              </w:rPr>
              <w:t>34</w:t>
            </w:r>
          </w:hyperlink>
        </w:p>
        <w:p>
          <w:pPr>
            <w:pStyle w:val="TOC4"/>
            <w:numPr>
              <w:ilvl w:val="0"/>
              <w:numId w:val="59"/>
            </w:numPr>
            <w:tabs>
              <w:tab w:val="left" w:pos="3021"/>
              <w:tab w:val="right" w:leader="dot" w:pos="13873"/>
            </w:tabs>
            <w:spacing w:before="206" w:after="0" w:line="240" w:lineRule="auto"/>
            <w:ind w:left="3021" w:right="0" w:hanging="584"/>
            <w:jc w:val="left"/>
            <w:rPr>
              <w:rFonts w:ascii="Arial" w:eastAsia="Arial"/>
            </w:rPr>
          </w:pPr>
          <w:hyperlink w:anchor="_TOC_250001" w:history="1">
            <w:r>
              <w:t>材料、设备采购</w:t>
              <w:tab/>
            </w:r>
            <w:r>
              <w:rPr>
                <w:rFonts w:ascii="Arial" w:eastAsia="Arial"/>
              </w:rPr>
              <w:t>34</w:t>
            </w:r>
          </w:hyperlink>
        </w:p>
        <w:p>
          <w:pPr>
            <w:pStyle w:val="TOC4"/>
            <w:numPr>
              <w:ilvl w:val="0"/>
              <w:numId w:val="59"/>
            </w:numPr>
            <w:tabs>
              <w:tab w:val="left" w:pos="3021"/>
              <w:tab w:val="right" w:leader="dot" w:pos="13873"/>
            </w:tabs>
            <w:spacing w:before="209" w:after="0" w:line="240" w:lineRule="auto"/>
            <w:ind w:left="3021" w:right="0" w:hanging="584"/>
            <w:jc w:val="left"/>
            <w:rPr>
              <w:rFonts w:ascii="Arial" w:eastAsia="Arial"/>
            </w:rPr>
          </w:pPr>
          <w:r>
            <w:t>不可抗力</w:t>
            <w:tab/>
          </w:r>
          <w:r>
            <w:rPr>
              <w:rFonts w:ascii="Arial" w:eastAsia="Arial"/>
            </w:rPr>
            <w:t>34</w:t>
          </w:r>
        </w:p>
        <w:p>
          <w:pPr>
            <w:pStyle w:val="TOC4"/>
            <w:tabs>
              <w:tab w:val="right" w:leader="dot" w:pos="13873"/>
            </w:tabs>
            <w:ind w:left="2437" w:firstLine="0"/>
            <w:rPr>
              <w:rFonts w:ascii="Arial" w:eastAsia="Arial"/>
            </w:rPr>
          </w:pPr>
          <w:r>
            <w:rPr>
              <w:rFonts w:ascii="Arial" w:eastAsia="Arial"/>
            </w:rPr>
            <w:t>35</w:t>
          </w:r>
          <w:r>
            <w:rPr>
              <w:rFonts w:ascii="Arial" w:eastAsia="Arial"/>
              <w:spacing w:val="83"/>
            </w:rPr>
            <w:t xml:space="preserve"> </w:t>
          </w:r>
          <w:r>
            <w:t>合同份数</w:t>
            <w:tab/>
          </w:r>
          <w:r>
            <w:rPr>
              <w:rFonts w:ascii="Arial" w:eastAsia="Arial"/>
            </w:rPr>
            <w:t>34</w:t>
          </w:r>
        </w:p>
        <w:p>
          <w:pPr>
            <w:pStyle w:val="TOC1"/>
            <w:tabs>
              <w:tab w:val="left" w:pos="3438"/>
              <w:tab w:val="right" w:leader="dot" w:pos="13871"/>
            </w:tabs>
          </w:pPr>
          <w:hyperlink w:anchor="_TOC_250000" w:history="1">
            <w:r>
              <w:t>第四部分</w:t>
              <w:tab/>
              <w:t>补充条款</w:t>
              <w:tab/>
              <w:t>35</w:t>
            </w:r>
          </w:hyperlink>
        </w:p>
        <w:p>
          <w:pPr>
            <w:pStyle w:val="TOC2"/>
            <w:tabs>
              <w:tab w:val="right" w:leader="dot" w:pos="13873"/>
            </w:tabs>
            <w:spacing w:before="299"/>
            <w:rPr>
              <w:rFonts w:ascii="Arial" w:eastAsia="Arial"/>
            </w:rPr>
          </w:pPr>
          <w:r>
            <w:t>附件：承包人供应材料设备清单</w:t>
            <w:tab/>
          </w:r>
          <w:r>
            <w:rPr>
              <w:rFonts w:ascii="Arial" w:eastAsia="Arial"/>
            </w:rPr>
            <w:t>36</w:t>
          </w:r>
        </w:p>
      </w:sdtContent>
    </w:sdt>
    <w:p>
      <w:pPr>
        <w:spacing w:after="0"/>
        <w:rPr>
          <w:rFonts w:ascii="Arial" w:eastAsia="Arial"/>
        </w:rPr>
        <w:sectPr>
          <w:footerReference w:type="default" r:id="rId14"/>
          <w:type w:val="nextPage"/>
          <w:pgSz w:w="17860" w:h="25260"/>
          <w:pgMar w:top="1759" w:right="1180" w:bottom="2372" w:left="1800" w:header="0" w:footer="1295"/>
          <w:pgNumType w:start="5"/>
          <w:cols w:space="708"/>
          <w:titlePg w:val="0"/>
        </w:sectPr>
      </w:pPr>
    </w:p>
    <w:p>
      <w:pPr>
        <w:pStyle w:val="Heading1"/>
        <w:tabs>
          <w:tab w:val="left" w:pos="2861"/>
        </w:tabs>
        <w:spacing w:before="7"/>
        <w:ind w:left="449"/>
        <w:jc w:val="center"/>
      </w:pPr>
      <w:r>
        <w:t>第一部分</w:t>
        <w:tab/>
        <w:t>协议书</w:t>
      </w:r>
    </w:p>
    <w:p>
      <w:pPr>
        <w:pStyle w:val="BodyText"/>
        <w:rPr>
          <w:b/>
          <w:sz w:val="48"/>
        </w:rPr>
      </w:pPr>
    </w:p>
    <w:p>
      <w:pPr>
        <w:pStyle w:val="BodyText"/>
        <w:spacing w:before="2"/>
        <w:rPr>
          <w:b/>
          <w:sz w:val="50"/>
        </w:rPr>
      </w:pPr>
    </w:p>
    <w:p>
      <w:pPr>
        <w:spacing w:before="0" w:line="364" w:lineRule="auto"/>
        <w:ind w:left="1447" w:right="9816" w:firstLine="0"/>
        <w:jc w:val="left"/>
        <w:rPr>
          <w:b/>
          <w:sz w:val="48"/>
        </w:rPr>
      </w:pPr>
      <w:r>
        <w:pict>
          <v:line id="_x0000_s1032" style="mso-position-horizontal-relative:page;position:absolute;z-index:251671552" from="343pt,33.1pt" to="682pt,33.1pt" stroked="t" strokecolor="black" strokeweight="2pt">
            <v:stroke dashstyle="longDash"/>
          </v:line>
        </w:pict>
      </w:r>
      <w:r>
        <w:pict>
          <v:line id="_x0000_s1033" style="mso-position-horizontal-relative:page;position:absolute;z-index:251672576" from="343pt,80.1pt" to="706pt,80.1pt" stroked="t" strokecolor="black" strokeweight="2pt">
            <v:stroke dashstyle="longDash"/>
          </v:line>
        </w:pict>
      </w:r>
      <w:r>
        <w:rPr>
          <w:b/>
          <w:w w:val="99"/>
          <w:sz w:val="48"/>
        </w:rPr>
        <w:t>承包人（全称</w:t>
      </w:r>
      <w:r>
        <w:rPr>
          <w:b/>
          <w:spacing w:val="-226"/>
          <w:w w:val="99"/>
          <w:sz w:val="48"/>
        </w:rPr>
        <w:t>）</w:t>
      </w:r>
      <w:r>
        <w:rPr>
          <w:b/>
          <w:spacing w:val="-8"/>
          <w:w w:val="99"/>
          <w:sz w:val="48"/>
        </w:rPr>
        <w:t>：</w:t>
      </w:r>
      <w:r>
        <w:rPr>
          <w:b/>
          <w:w w:val="99"/>
          <w:sz w:val="48"/>
        </w:rPr>
        <w:t>分包人（全称</w:t>
      </w:r>
      <w:r>
        <w:rPr>
          <w:b/>
          <w:spacing w:val="-226"/>
          <w:w w:val="99"/>
          <w:sz w:val="48"/>
        </w:rPr>
        <w:t>）</w:t>
      </w:r>
      <w:r>
        <w:rPr>
          <w:b/>
          <w:spacing w:val="-8"/>
          <w:w w:val="99"/>
          <w:sz w:val="48"/>
        </w:rPr>
        <w:t>：</w:t>
      </w:r>
    </w:p>
    <w:p>
      <w:pPr>
        <w:pStyle w:val="BodyText"/>
        <w:spacing w:before="9"/>
        <w:rPr>
          <w:b/>
          <w:sz w:val="41"/>
        </w:rPr>
      </w:pPr>
    </w:p>
    <w:p>
      <w:pPr>
        <w:pStyle w:val="BodyText"/>
        <w:spacing w:line="364" w:lineRule="auto"/>
        <w:ind w:left="1447" w:right="819" w:firstLine="727"/>
        <w:jc w:val="both"/>
      </w:pPr>
      <w:r>
        <w:pict>
          <v:line id="_x0000_s1034" style="mso-position-horizontal-relative:page;position:absolute;z-index:-251637760" from="293pt,21.2pt" to="344pt,21.2pt" stroked="t" strokecolor="black" strokeweight="2pt">
            <v:stroke dashstyle="longDash"/>
          </v:line>
        </w:pict>
      </w:r>
      <w:r>
        <w:pict>
          <v:line id="_x0000_s1035" style="mso-position-horizontal-relative:page;position:absolute;z-index:-251636736" from="361pt,21.2pt" to="403pt,21.2pt" stroked="t" strokecolor="black" strokeweight="2pt">
            <v:stroke dashstyle="longDash"/>
          </v:line>
        </w:pict>
      </w:r>
      <w:r>
        <w:pict>
          <v:line id="_x0000_s1036" style="mso-position-horizontal-relative:page;position:absolute;z-index:-251635712" from="420pt,21.2pt" to="461pt,21.2pt" stroked="t" strokecolor="black" strokeweight="2pt">
            <v:stroke dashstyle="longDash"/>
          </v:line>
        </w:pict>
      </w:r>
      <w:r>
        <w:pict>
          <v:line id="_x0000_s1037" style="mso-position-horizontal-relative:page;position:absolute;z-index:-251634688" from="497pt,21.2pt" to="569pt,21.2pt" stroked="t" strokecolor="black" strokeweight="2pt">
            <v:stroke dashstyle="longDash"/>
          </v:line>
        </w:pict>
      </w:r>
      <w:r>
        <w:rPr>
          <w:spacing w:val="25"/>
        </w:rPr>
        <w:t xml:space="preserve">鉴于承包人 年 月 日与 </w:t>
      </w:r>
      <w:r>
        <w:t>（</w:t>
      </w:r>
      <w:r>
        <w:rPr>
          <w:spacing w:val="-3"/>
        </w:rPr>
        <w:t>简称“发包人”</w:t>
      </w:r>
      <w:r>
        <w:rPr>
          <w:spacing w:val="-18"/>
        </w:rPr>
        <w:t>）</w:t>
      </w:r>
      <w:r>
        <w:t>签订了</w:t>
      </w:r>
      <w:r>
        <w:rPr>
          <w:u w:val="thick"/>
        </w:rPr>
        <w:t>工</w:t>
      </w:r>
      <w:r>
        <w:t>程的施工总承包合同（</w:t>
      </w:r>
      <w:r>
        <w:rPr>
          <w:spacing w:val="-10"/>
        </w:rPr>
        <w:t>简称“总包合同”</w:t>
      </w:r>
      <w:r>
        <w:rPr>
          <w:spacing w:val="-177"/>
        </w:rPr>
        <w:t>）</w:t>
      </w:r>
      <w:r>
        <w:rPr>
          <w:spacing w:val="-8"/>
        </w:rPr>
        <w:t>，依据《中华人民共和国建筑法》、</w:t>
      </w:r>
    </w:p>
    <w:p>
      <w:pPr>
        <w:pStyle w:val="BodyText"/>
        <w:spacing w:before="2" w:line="364" w:lineRule="auto"/>
        <w:ind w:left="1447" w:right="829"/>
        <w:jc w:val="both"/>
      </w:pPr>
      <w:r>
        <w:t>《中华人民共和国合同法》等法律、法规及深圳市有关规定，遵循平等、自愿、公平和诚实信用的原则，承包人与分包人就上述工程的施工分包事项协商一致， 订立本分包合同。</w:t>
      </w:r>
    </w:p>
    <w:p>
      <w:pPr>
        <w:pStyle w:val="Heading1"/>
        <w:spacing w:before="174"/>
        <w:ind w:left="2027"/>
      </w:pPr>
      <w:r>
        <w:t>一、 分包工程概况</w:t>
      </w:r>
    </w:p>
    <w:p>
      <w:pPr>
        <w:pStyle w:val="BodyText"/>
        <w:spacing w:before="3"/>
        <w:rPr>
          <w:b/>
          <w:sz w:val="48"/>
        </w:rPr>
      </w:pPr>
    </w:p>
    <w:p>
      <w:pPr>
        <w:pStyle w:val="BodyText"/>
        <w:spacing w:line="364" w:lineRule="auto"/>
        <w:ind w:left="1390" w:right="10909" w:firstLine="57"/>
        <w:jc w:val="both"/>
      </w:pPr>
      <w:r>
        <w:pict>
          <v:line id="_x0000_s1038" style="mso-position-horizontal-relative:page;position:absolute;z-index:251673600" from="4in,21.2pt" to="786pt,21.2pt" stroked="t" strokecolor="black" strokeweight="2pt">
            <v:stroke dashstyle="solid"/>
          </v:line>
        </w:pict>
      </w:r>
      <w:r>
        <w:pict>
          <v:line id="_x0000_s1039" style="mso-position-horizontal-relative:page;position:absolute;z-index:251674624" from="4in,56.2pt" to="786pt,56.2pt" stroked="t" strokecolor="black" strokeweight="2pt">
            <v:stroke dashstyle="solid"/>
          </v:line>
        </w:pict>
      </w:r>
      <w:r>
        <w:pict>
          <v:line id="_x0000_s1040" style="mso-position-horizontal-relative:page;position:absolute;z-index:-251633664" from="285pt,91.2pt" to="786pt,91.2pt" stroked="t" strokecolor="black" strokeweight="2pt">
            <v:stroke dashstyle="solid"/>
          </v:line>
        </w:pict>
      </w:r>
      <w:r>
        <w:t>分包工程名称： 分包工程地点： 分包工程范围：</w:t>
      </w:r>
    </w:p>
    <w:p>
      <w:pPr>
        <w:pStyle w:val="BodyText"/>
        <w:spacing w:before="10"/>
        <w:rPr>
          <w:sz w:val="29"/>
        </w:rPr>
      </w:pPr>
      <w:r>
        <w:pict>
          <v:shape id="_x0000_s1041" style="width:627pt;height:0.1pt;margin-top:22.05pt;margin-left:159pt;mso-position-horizontal-relative:page;mso-wrap-distance-left:0;mso-wrap-distance-right:0;position:absolute;z-index:-251630592" coordorigin="3180,441" coordsize="12540,0" path="m3180,441l15720,441e" filled="f" stroked="t" strokecolor="black" strokeweight="2pt">
            <v:stroke dashstyle="solid"/>
            <v:path arrowok="t"/>
            <w10:wrap type="topAndBottom"/>
          </v:shape>
        </w:pict>
      </w:r>
    </w:p>
    <w:p>
      <w:pPr>
        <w:pStyle w:val="BodyText"/>
        <w:rPr>
          <w:sz w:val="20"/>
        </w:rPr>
      </w:pPr>
    </w:p>
    <w:p>
      <w:pPr>
        <w:pStyle w:val="BodyText"/>
        <w:spacing w:before="2"/>
        <w:rPr>
          <w:sz w:val="26"/>
        </w:rPr>
      </w:pPr>
      <w:r>
        <w:pict>
          <v:shape id="_x0000_s1042" style="width:627pt;height:0.1pt;margin-top:19.74pt;margin-left:159pt;mso-position-horizontal-relative:page;mso-wrap-distance-left:0;mso-wrap-distance-right:0;position:absolute;z-index:-251629568" coordorigin="3180,395" coordsize="12540,0" path="m3180,395l15720,395e" filled="f" stroked="t" strokecolor="black" strokeweight="2pt">
            <v:stroke dashstyle="solid"/>
            <v:path arrowok="t"/>
            <w10:wrap type="topAndBottom"/>
          </v:shape>
        </w:pict>
      </w:r>
    </w:p>
    <w:p>
      <w:pPr>
        <w:pStyle w:val="BodyText"/>
        <w:rPr>
          <w:sz w:val="20"/>
        </w:rPr>
      </w:pPr>
    </w:p>
    <w:p>
      <w:pPr>
        <w:pStyle w:val="BodyText"/>
        <w:spacing w:before="2"/>
        <w:rPr>
          <w:sz w:val="26"/>
        </w:rPr>
      </w:pPr>
      <w:r>
        <w:pict>
          <v:shape id="_x0000_s1043" style="width:627pt;height:0.1pt;margin-top:19.74pt;margin-left:159pt;mso-position-horizontal-relative:page;mso-wrap-distance-left:0;mso-wrap-distance-right:0;position:absolute;z-index:-251628544" coordorigin="3180,395" coordsize="12540,0" path="m3180,395l15720,395e" filled="f" stroked="t" strokecolor="black" strokeweight="2pt">
            <v:stroke dashstyle="solid"/>
            <v:path arrowok="t"/>
            <w10:wrap type="topAndBottom"/>
          </v:shape>
        </w:pict>
      </w:r>
    </w:p>
    <w:p>
      <w:pPr>
        <w:pStyle w:val="BodyText"/>
        <w:spacing w:before="5"/>
        <w:rPr>
          <w:sz w:val="30"/>
        </w:rPr>
      </w:pPr>
    </w:p>
    <w:p>
      <w:pPr>
        <w:pStyle w:val="Heading1"/>
        <w:spacing w:before="1"/>
        <w:ind w:left="2027"/>
      </w:pPr>
      <w:r>
        <w:t>二、 分包合同价款</w:t>
      </w:r>
    </w:p>
    <w:p>
      <w:pPr>
        <w:pStyle w:val="BodyText"/>
        <w:spacing w:before="3"/>
        <w:rPr>
          <w:b/>
          <w:sz w:val="48"/>
        </w:rPr>
      </w:pPr>
    </w:p>
    <w:p>
      <w:pPr>
        <w:tabs>
          <w:tab w:val="left" w:pos="9299"/>
        </w:tabs>
        <w:spacing w:before="0" w:line="364" w:lineRule="auto"/>
        <w:ind w:left="1890" w:right="5577" w:firstLine="0"/>
        <w:jc w:val="left"/>
        <w:rPr>
          <w:sz w:val="36"/>
        </w:rPr>
      </w:pPr>
      <w:r>
        <w:pict>
          <v:line id="_x0000_s1044" style="mso-position-horizontal-relative:page;position:absolute;z-index:-251632640" from="337pt,56.35pt" to="565pt,56.35pt" stroked="t" strokecolor="black" strokeweight="2pt">
            <v:stroke dashstyle="longDash"/>
          </v:line>
        </w:pict>
      </w:r>
      <w:r>
        <w:rPr>
          <w:sz w:val="36"/>
        </w:rPr>
        <w:t>币种：</w:t>
      </w:r>
      <w:r>
        <w:rPr>
          <w:spacing w:val="-5"/>
          <w:sz w:val="36"/>
        </w:rPr>
        <w:t xml:space="preserve"> </w:t>
      </w:r>
      <w:r>
        <w:rPr>
          <w:b/>
          <w:sz w:val="36"/>
          <w:u w:val="thick"/>
        </w:rPr>
        <w:t>人民币</w:t>
        <w:tab/>
      </w:r>
      <w:r>
        <w:rPr>
          <w:sz w:val="36"/>
        </w:rPr>
        <w:t>合同价款（大写</w:t>
      </w:r>
      <w:r>
        <w:rPr>
          <w:spacing w:val="-180"/>
          <w:sz w:val="36"/>
        </w:rPr>
        <w:t>）</w:t>
      </w:r>
      <w:r>
        <w:rPr>
          <w:sz w:val="36"/>
        </w:rPr>
        <w:t>：</w:t>
      </w:r>
    </w:p>
    <w:p>
      <w:pPr>
        <w:tabs>
          <w:tab w:val="left" w:pos="9499"/>
        </w:tabs>
        <w:spacing w:before="2"/>
        <w:ind w:left="3330" w:right="0" w:firstLine="0"/>
        <w:jc w:val="left"/>
        <w:rPr>
          <w:b/>
          <w:sz w:val="36"/>
        </w:rPr>
      </w:pPr>
      <w:r>
        <w:rPr>
          <w:sz w:val="36"/>
        </w:rPr>
        <w:t>（小写</w:t>
      </w:r>
      <w:r>
        <w:rPr>
          <w:spacing w:val="-180"/>
          <w:sz w:val="36"/>
        </w:rPr>
        <w:t>）</w:t>
      </w:r>
      <w:r>
        <w:rPr>
          <w:spacing w:val="1"/>
          <w:sz w:val="36"/>
        </w:rPr>
        <w:t>：</w:t>
      </w:r>
      <w:r>
        <w:rPr>
          <w:b/>
          <w:w w:val="99"/>
          <w:sz w:val="36"/>
          <w:u w:val="thick"/>
        </w:rPr>
        <w:t>￥</w:t>
      </w:r>
      <w:r>
        <w:rPr>
          <w:b/>
          <w:sz w:val="36"/>
          <w:u w:val="thick"/>
        </w:rPr>
        <w:tab/>
      </w:r>
    </w:p>
    <w:p>
      <w:pPr>
        <w:pStyle w:val="BodyText"/>
        <w:tabs>
          <w:tab w:val="left" w:pos="8551"/>
        </w:tabs>
        <w:spacing w:before="242"/>
        <w:ind w:left="1890"/>
      </w:pPr>
      <w:r>
        <w:pict>
          <v:line id="_x0000_s1045" style="mso-position-horizontal-relative:page;position:absolute;z-index:-251631616" from="436pt,33.1pt" to="519pt,33.1pt" stroked="t" strokecolor="black" strokeweight="2pt">
            <v:stroke dashstyle="longDash"/>
          </v:line>
        </w:pict>
      </w:r>
      <w:r>
        <w:t>（其中安全文明施工措施费：￥</w:t>
        <w:tab/>
        <w:t>）</w:t>
      </w:r>
    </w:p>
    <w:p>
      <w:pPr>
        <w:pStyle w:val="BodyText"/>
        <w:spacing w:before="1"/>
        <w:rPr>
          <w:sz w:val="32"/>
        </w:rPr>
      </w:pPr>
    </w:p>
    <w:p>
      <w:pPr>
        <w:pStyle w:val="Heading1"/>
        <w:ind w:left="2027"/>
      </w:pPr>
      <w:r>
        <w:t>三、 工期</w:t>
      </w:r>
    </w:p>
    <w:p>
      <w:pPr>
        <w:pStyle w:val="BodyText"/>
        <w:spacing w:before="3"/>
        <w:rPr>
          <w:b/>
          <w:sz w:val="48"/>
        </w:rPr>
      </w:pPr>
    </w:p>
    <w:p>
      <w:pPr>
        <w:pStyle w:val="BodyText"/>
        <w:spacing w:line="364" w:lineRule="auto"/>
        <w:ind w:left="1447" w:right="11629"/>
      </w:pPr>
      <w:r>
        <w:pict>
          <v:line id="_x0000_s1046" style="mso-position-horizontal-relative:page;position:absolute;z-index:251675648" from="252pt,21.7pt" to="579pt,21.7pt" stroked="t" strokecolor="black" strokeweight="2pt">
            <v:stroke dashstyle="solid"/>
          </v:line>
        </w:pict>
      </w:r>
      <w:r>
        <w:pict>
          <v:line id="_x0000_s1047" style="mso-position-horizontal-relative:page;position:absolute;z-index:251676672" from="252pt,56.7pt" to="579pt,56.7pt" stroked="t" strokecolor="black" strokeweight="2pt">
            <v:stroke dashstyle="solid"/>
          </v:line>
        </w:pict>
      </w:r>
      <w:r>
        <w:t>开工日期： 完工日期：</w:t>
      </w:r>
    </w:p>
    <w:p>
      <w:pPr>
        <w:pStyle w:val="BodyText"/>
        <w:spacing w:before="2"/>
        <w:ind w:left="1447"/>
      </w:pPr>
      <w:r>
        <w:pict>
          <v:line id="_x0000_s1048" style="mso-position-horizontal-relative:page;position:absolute;z-index:251677696" from="4in,21.6pt" to="578pt,21.6pt" stroked="t" strokecolor="black" strokeweight="2pt">
            <v:stroke dashstyle="solid"/>
          </v:line>
        </w:pict>
      </w:r>
      <w:r>
        <w:t>或，竣工日期：</w:t>
      </w:r>
    </w:p>
    <w:p>
      <w:pPr>
        <w:spacing w:after="0"/>
        <w:sectPr>
          <w:footerReference w:type="default" r:id="rId15"/>
          <w:pgSz w:w="17860" w:h="25260"/>
          <w:pgMar w:top="1420" w:right="1180" w:bottom="1280" w:left="1800" w:header="0" w:footer="1085"/>
          <w:pgNumType w:start="1"/>
          <w:cols w:space="708"/>
        </w:sectPr>
      </w:pPr>
    </w:p>
    <w:p>
      <w:pPr>
        <w:pStyle w:val="BodyText"/>
        <w:tabs>
          <w:tab w:val="left" w:pos="6668"/>
        </w:tabs>
        <w:spacing w:before="31"/>
        <w:ind w:left="1447"/>
      </w:pPr>
      <w:r>
        <w:pict>
          <v:line id="_x0000_s1049" style="mso-position-horizontal-relative:page;position:absolute;z-index:251688960" from="5in,23.1pt" to="425pt,23.1pt" stroked="t" strokecolor="black" strokeweight="2pt">
            <v:stroke dashstyle="solid"/>
          </v:line>
        </w:pict>
      </w:r>
      <w:r>
        <w:t>合同工期总日历天数为：</w:t>
        <w:tab/>
        <w:t>天</w:t>
      </w:r>
    </w:p>
    <w:p>
      <w:pPr>
        <w:pStyle w:val="BodyText"/>
        <w:spacing w:before="1"/>
        <w:rPr>
          <w:sz w:val="32"/>
        </w:rPr>
      </w:pPr>
    </w:p>
    <w:p>
      <w:pPr>
        <w:pStyle w:val="Heading1"/>
        <w:spacing w:before="1"/>
        <w:ind w:left="2027"/>
      </w:pPr>
      <w:r>
        <w:t>四、 工程质量标准</w:t>
      </w:r>
    </w:p>
    <w:p>
      <w:pPr>
        <w:pStyle w:val="BodyText"/>
        <w:spacing w:before="3"/>
        <w:rPr>
          <w:b/>
          <w:sz w:val="48"/>
        </w:rPr>
      </w:pPr>
    </w:p>
    <w:p>
      <w:pPr>
        <w:pStyle w:val="BodyText"/>
        <w:tabs>
          <w:tab w:val="left" w:pos="6668"/>
        </w:tabs>
        <w:ind w:left="1447"/>
      </w:pPr>
      <w:r>
        <w:t>承包人和分包人选择以下</w:t>
      </w:r>
      <w:r>
        <w:rPr>
          <w:spacing w:val="-8"/>
        </w:rPr>
        <w:t>第</w:t>
      </w:r>
      <w:r>
        <w:rPr>
          <w:spacing w:val="8"/>
          <w:u w:val="thick"/>
        </w:rPr>
        <w:t xml:space="preserve"> </w:t>
      </w:r>
      <w:r>
        <w:rPr>
          <w:u w:val="thick"/>
        </w:rPr>
        <w:t>一</w:t>
        <w:tab/>
      </w:r>
      <w:r>
        <w:t>种方式确定本分包工程质量标准：</w:t>
      </w:r>
    </w:p>
    <w:p>
      <w:pPr>
        <w:pStyle w:val="BodyText"/>
        <w:tabs>
          <w:tab w:val="left" w:pos="2934"/>
        </w:tabs>
        <w:spacing w:before="241"/>
        <w:ind w:left="1447"/>
      </w:pPr>
      <w:r>
        <w:t>（一）</w:t>
        <w:tab/>
        <w:t>工程质量合格；</w:t>
      </w:r>
    </w:p>
    <w:p>
      <w:pPr>
        <w:pStyle w:val="BodyText"/>
        <w:tabs>
          <w:tab w:val="left" w:pos="2934"/>
        </w:tabs>
        <w:spacing w:before="241"/>
        <w:ind w:left="1447"/>
      </w:pPr>
      <w:r>
        <w:t>（二）</w:t>
        <w:tab/>
        <w:t>符合总包合同规定的质量标准；</w:t>
      </w:r>
    </w:p>
    <w:p>
      <w:pPr>
        <w:pStyle w:val="BodyText"/>
        <w:tabs>
          <w:tab w:val="left" w:pos="2934"/>
        </w:tabs>
        <w:spacing w:before="241"/>
        <w:ind w:left="1447"/>
      </w:pPr>
      <w:r>
        <w:pict>
          <v:line id="_x0000_s1050" style="mso-position-horizontal-relative:page;position:absolute;z-index:251689984" from="452pt,33.25pt" to="786pt,33.25pt" stroked="t" strokecolor="black" strokeweight="2pt">
            <v:stroke dashstyle="longDash"/>
          </v:line>
        </w:pict>
      </w:r>
      <w:r>
        <w:t>（三）</w:t>
        <w:tab/>
        <w:t>双方约定的其他质量标准；</w:t>
      </w:r>
    </w:p>
    <w:p>
      <w:pPr>
        <w:pStyle w:val="BodyText"/>
        <w:rPr>
          <w:sz w:val="20"/>
        </w:rPr>
      </w:pPr>
    </w:p>
    <w:p>
      <w:pPr>
        <w:pStyle w:val="BodyText"/>
        <w:spacing w:before="3"/>
        <w:rPr>
          <w:sz w:val="28"/>
        </w:rPr>
      </w:pPr>
      <w:r>
        <w:pict>
          <v:shape id="_x0000_s1051" style="width:578pt;height:0.1pt;margin-top:21.04pt;margin-left:180pt;mso-position-horizontal-relative:page;mso-wrap-distance-left:0;mso-wrap-distance-right:0;position:absolute;z-index:-251625472" coordorigin="3600,421" coordsize="11560,0" path="m3600,421l15160,421e" filled="f" stroked="t" strokecolor="black" strokeweight="2pt">
            <v:stroke dashstyle="solid"/>
            <v:path arrowok="t"/>
            <w10:wrap type="topAndBottom"/>
          </v:shape>
        </w:pict>
      </w:r>
    </w:p>
    <w:p>
      <w:pPr>
        <w:pStyle w:val="BodyText"/>
        <w:spacing w:before="3"/>
        <w:rPr>
          <w:sz w:val="30"/>
        </w:rPr>
      </w:pPr>
    </w:p>
    <w:p>
      <w:pPr>
        <w:pStyle w:val="Heading1"/>
        <w:ind w:left="2027"/>
      </w:pPr>
      <w:r>
        <w:t>五、 分包合同组成文件</w:t>
      </w:r>
    </w:p>
    <w:p>
      <w:pPr>
        <w:pStyle w:val="BodyText"/>
        <w:spacing w:before="3"/>
        <w:rPr>
          <w:b/>
          <w:sz w:val="48"/>
        </w:rPr>
      </w:pPr>
    </w:p>
    <w:p>
      <w:pPr>
        <w:pStyle w:val="BodyText"/>
        <w:tabs>
          <w:tab w:val="left" w:pos="2664"/>
        </w:tabs>
        <w:spacing w:before="1"/>
        <w:ind w:left="1671"/>
        <w:rPr>
          <w:rFonts w:ascii="新宋体" w:eastAsia="新宋体" w:hint="eastAsia"/>
        </w:rPr>
      </w:pPr>
      <w:r>
        <w:rPr>
          <w:rFonts w:ascii="新宋体" w:eastAsia="新宋体" w:hint="eastAsia"/>
        </w:rPr>
        <w:t>(一)</w:t>
        <w:tab/>
        <w:t>分包合同协议书；</w:t>
      </w:r>
    </w:p>
    <w:p>
      <w:pPr>
        <w:pStyle w:val="BodyText"/>
        <w:tabs>
          <w:tab w:val="left" w:pos="2664"/>
        </w:tabs>
        <w:spacing w:before="240"/>
        <w:ind w:left="1671"/>
        <w:rPr>
          <w:rFonts w:ascii="新宋体" w:eastAsia="新宋体" w:hint="eastAsia"/>
        </w:rPr>
      </w:pPr>
      <w:r>
        <w:rPr>
          <w:rFonts w:ascii="新宋体" w:eastAsia="新宋体" w:hint="eastAsia"/>
        </w:rPr>
        <w:t>(二)</w:t>
        <w:tab/>
        <w:t>中标通知书（如有</w:t>
      </w:r>
      <w:r>
        <w:rPr>
          <w:rFonts w:ascii="新宋体" w:eastAsia="新宋体" w:hint="eastAsia"/>
          <w:spacing w:val="-180"/>
        </w:rPr>
        <w:t>）</w:t>
      </w:r>
      <w:r>
        <w:rPr>
          <w:rFonts w:ascii="新宋体" w:eastAsia="新宋体" w:hint="eastAsia"/>
        </w:rPr>
        <w:t>；</w:t>
      </w:r>
    </w:p>
    <w:p>
      <w:pPr>
        <w:pStyle w:val="BodyText"/>
        <w:tabs>
          <w:tab w:val="left" w:pos="2664"/>
        </w:tabs>
        <w:spacing w:before="241"/>
        <w:ind w:left="1671"/>
        <w:rPr>
          <w:rFonts w:ascii="新宋体" w:eastAsia="新宋体" w:hint="eastAsia"/>
        </w:rPr>
      </w:pPr>
      <w:r>
        <w:rPr>
          <w:rFonts w:ascii="新宋体" w:eastAsia="新宋体" w:hint="eastAsia"/>
        </w:rPr>
        <w:t>(三)</w:t>
        <w:tab/>
        <w:t>分包合同专用条款和补充条款；</w:t>
      </w:r>
    </w:p>
    <w:p>
      <w:pPr>
        <w:pStyle w:val="BodyText"/>
        <w:tabs>
          <w:tab w:val="left" w:pos="2664"/>
        </w:tabs>
        <w:spacing w:before="241"/>
        <w:ind w:left="1671"/>
        <w:rPr>
          <w:rFonts w:ascii="新宋体" w:eastAsia="新宋体" w:hint="eastAsia"/>
        </w:rPr>
      </w:pPr>
      <w:r>
        <w:rPr>
          <w:rFonts w:ascii="新宋体" w:eastAsia="新宋体" w:hint="eastAsia"/>
        </w:rPr>
        <w:t>(四)</w:t>
        <w:tab/>
        <w:t>分包合同通用条款；</w:t>
      </w:r>
    </w:p>
    <w:p>
      <w:pPr>
        <w:pStyle w:val="BodyText"/>
        <w:tabs>
          <w:tab w:val="left" w:pos="2664"/>
        </w:tabs>
        <w:spacing w:before="241"/>
        <w:ind w:left="1671"/>
        <w:rPr>
          <w:rFonts w:ascii="新宋体" w:eastAsia="新宋体" w:hint="eastAsia"/>
        </w:rPr>
      </w:pPr>
      <w:r>
        <w:rPr>
          <w:rFonts w:ascii="新宋体" w:eastAsia="新宋体" w:hint="eastAsia"/>
        </w:rPr>
        <w:t>(五)</w:t>
        <w:tab/>
        <w:t>分包人的报价书或投标文件（如有</w:t>
      </w:r>
      <w:r>
        <w:rPr>
          <w:rFonts w:ascii="新宋体" w:eastAsia="新宋体" w:hint="eastAsia"/>
          <w:spacing w:val="-180"/>
        </w:rPr>
        <w:t>）</w:t>
      </w:r>
      <w:r>
        <w:rPr>
          <w:rFonts w:ascii="新宋体" w:eastAsia="新宋体" w:hint="eastAsia"/>
        </w:rPr>
        <w:t>；</w:t>
      </w:r>
    </w:p>
    <w:p>
      <w:pPr>
        <w:pStyle w:val="BodyText"/>
        <w:tabs>
          <w:tab w:val="left" w:pos="2664"/>
        </w:tabs>
        <w:spacing w:before="240"/>
        <w:ind w:left="1671"/>
        <w:rPr>
          <w:rFonts w:ascii="新宋体" w:eastAsia="新宋体" w:hint="eastAsia"/>
        </w:rPr>
      </w:pPr>
      <w:r>
        <w:rPr>
          <w:rFonts w:ascii="新宋体" w:eastAsia="新宋体" w:hint="eastAsia"/>
        </w:rPr>
        <w:t>(六)</w:t>
        <w:tab/>
        <w:t>工程建设标准、规范 ；</w:t>
      </w:r>
    </w:p>
    <w:p>
      <w:pPr>
        <w:pStyle w:val="BodyText"/>
        <w:tabs>
          <w:tab w:val="left" w:pos="2664"/>
        </w:tabs>
        <w:spacing w:before="242"/>
        <w:ind w:left="1671"/>
        <w:rPr>
          <w:rFonts w:ascii="新宋体" w:eastAsia="新宋体" w:hint="eastAsia"/>
        </w:rPr>
      </w:pPr>
      <w:r>
        <w:rPr>
          <w:rFonts w:ascii="新宋体" w:eastAsia="新宋体" w:hint="eastAsia"/>
        </w:rPr>
        <w:t>(七)</w:t>
        <w:tab/>
        <w:t>分包工程施工图纸及有关技术文件；</w:t>
      </w:r>
    </w:p>
    <w:p>
      <w:pPr>
        <w:pStyle w:val="BodyText"/>
        <w:tabs>
          <w:tab w:val="left" w:pos="2664"/>
        </w:tabs>
        <w:spacing w:before="240"/>
        <w:ind w:left="1671"/>
        <w:rPr>
          <w:rFonts w:ascii="新宋体" w:eastAsia="新宋体" w:hint="eastAsia"/>
        </w:rPr>
      </w:pPr>
      <w:r>
        <w:rPr>
          <w:rFonts w:ascii="新宋体" w:eastAsia="新宋体" w:hint="eastAsia"/>
        </w:rPr>
        <w:t>(八)</w:t>
        <w:tab/>
        <w:t>合同履行中，双方协商一致的其他书面文件；</w:t>
      </w:r>
    </w:p>
    <w:p>
      <w:pPr>
        <w:pStyle w:val="BodyText"/>
        <w:tabs>
          <w:tab w:val="left" w:pos="2664"/>
        </w:tabs>
        <w:spacing w:before="241"/>
        <w:ind w:left="1671"/>
        <w:rPr>
          <w:rFonts w:ascii="新宋体" w:eastAsia="新宋体" w:hint="eastAsia"/>
        </w:rPr>
      </w:pPr>
      <w:r>
        <w:rPr>
          <w:rFonts w:ascii="新宋体" w:eastAsia="新宋体" w:hint="eastAsia"/>
        </w:rPr>
        <w:t>(九)</w:t>
        <w:tab/>
        <w:t>总包合同（有关工程价款的条款除外</w:t>
      </w:r>
      <w:r>
        <w:rPr>
          <w:rFonts w:ascii="新宋体" w:eastAsia="新宋体" w:hint="eastAsia"/>
          <w:spacing w:val="-180"/>
        </w:rPr>
        <w:t>）</w:t>
      </w:r>
      <w:r>
        <w:rPr>
          <w:rFonts w:ascii="新宋体" w:eastAsia="新宋体" w:hint="eastAsia"/>
        </w:rPr>
        <w:t>。</w:t>
      </w:r>
    </w:p>
    <w:p>
      <w:pPr>
        <w:pStyle w:val="BodyText"/>
        <w:spacing w:before="1"/>
        <w:rPr>
          <w:rFonts w:ascii="新宋体"/>
          <w:sz w:val="32"/>
        </w:rPr>
      </w:pPr>
    </w:p>
    <w:p>
      <w:pPr>
        <w:pStyle w:val="Heading1"/>
        <w:ind w:left="2027"/>
      </w:pPr>
      <w:r>
        <w:t>六、 词语定义</w:t>
      </w:r>
    </w:p>
    <w:p>
      <w:pPr>
        <w:pStyle w:val="BodyText"/>
        <w:spacing w:before="4"/>
        <w:rPr>
          <w:b/>
          <w:sz w:val="48"/>
        </w:rPr>
      </w:pPr>
    </w:p>
    <w:p>
      <w:pPr>
        <w:pStyle w:val="BodyText"/>
        <w:spacing w:line="364" w:lineRule="auto"/>
        <w:ind w:left="1674" w:right="964" w:firstLine="720"/>
        <w:rPr>
          <w:rFonts w:ascii="新宋体" w:eastAsia="新宋体" w:hint="eastAsia"/>
        </w:rPr>
      </w:pPr>
      <w:r>
        <w:rPr>
          <w:rFonts w:ascii="新宋体" w:eastAsia="新宋体" w:hint="eastAsia"/>
        </w:rPr>
        <w:t>本协议中有关词语的含义，除专用条款另有约定外，与本分包合同通用条款中有关定义相同。</w:t>
      </w:r>
    </w:p>
    <w:p>
      <w:pPr>
        <w:pStyle w:val="Heading1"/>
        <w:spacing w:before="173"/>
        <w:ind w:left="2027"/>
      </w:pPr>
      <w:r>
        <w:t>七、 分包人承诺</w:t>
      </w:r>
    </w:p>
    <w:p>
      <w:pPr>
        <w:pStyle w:val="BodyText"/>
        <w:spacing w:before="3"/>
        <w:rPr>
          <w:b/>
          <w:sz w:val="48"/>
        </w:rPr>
      </w:pPr>
    </w:p>
    <w:p>
      <w:pPr>
        <w:pStyle w:val="BodyText"/>
        <w:spacing w:before="1" w:line="364" w:lineRule="auto"/>
        <w:ind w:left="1674" w:right="964" w:firstLine="720"/>
        <w:rPr>
          <w:rFonts w:ascii="新宋体" w:eastAsia="新宋体" w:hint="eastAsia"/>
        </w:rPr>
      </w:pPr>
      <w:r>
        <w:rPr>
          <w:rFonts w:ascii="新宋体" w:eastAsia="新宋体" w:hint="eastAsia"/>
        </w:rPr>
        <w:t>分包人向承包人承诺，按照本公司分包合同约定的期限和质量完成本分包工程，在质量保修期内承担保修责任，并履行本分包合同规定的全部义务。</w:t>
      </w:r>
    </w:p>
    <w:p>
      <w:pPr>
        <w:pStyle w:val="Heading1"/>
        <w:spacing w:before="172"/>
        <w:ind w:left="2027"/>
      </w:pPr>
      <w:r>
        <w:t>八、 承包人承诺</w:t>
      </w:r>
    </w:p>
    <w:p>
      <w:pPr>
        <w:pStyle w:val="BodyText"/>
        <w:spacing w:before="3"/>
        <w:rPr>
          <w:b/>
          <w:sz w:val="48"/>
        </w:rPr>
      </w:pPr>
    </w:p>
    <w:p>
      <w:pPr>
        <w:pStyle w:val="BodyText"/>
        <w:ind w:left="2167"/>
        <w:rPr>
          <w:rFonts w:ascii="新宋体" w:eastAsia="新宋体" w:hint="eastAsia"/>
        </w:rPr>
      </w:pPr>
      <w:r>
        <w:rPr>
          <w:rFonts w:ascii="新宋体" w:eastAsia="新宋体" w:hint="eastAsia"/>
        </w:rPr>
        <w:t>承包人向分包人承诺，按照本分包合同约定的期限和方式支付分包合同价</w:t>
      </w:r>
    </w:p>
    <w:p>
      <w:pPr>
        <w:spacing w:after="0"/>
        <w:rPr>
          <w:rFonts w:ascii="新宋体" w:eastAsia="新宋体" w:hint="eastAsia"/>
        </w:rPr>
        <w:sectPr>
          <w:footerReference w:type="default" r:id="rId16"/>
          <w:pgSz w:w="17860" w:h="25260"/>
          <w:pgMar w:top="1460" w:right="1180" w:bottom="1280" w:left="1800" w:header="0" w:footer="1085"/>
          <w:pgNumType w:start="2"/>
          <w:cols w:space="708"/>
        </w:sectPr>
      </w:pPr>
    </w:p>
    <w:p>
      <w:pPr>
        <w:pStyle w:val="BodyText"/>
        <w:spacing w:before="11"/>
        <w:ind w:left="1447"/>
        <w:rPr>
          <w:rFonts w:ascii="幼圆" w:eastAsia="幼圆" w:hint="eastAsia"/>
        </w:rPr>
      </w:pPr>
      <w:r>
        <w:rPr>
          <w:rFonts w:ascii="幼圆" w:eastAsia="幼圆" w:hint="eastAsia"/>
        </w:rPr>
        <w:t>款，并履行本分包合同规定的全部义务。</w:t>
      </w:r>
    </w:p>
    <w:p>
      <w:pPr>
        <w:pStyle w:val="BodyText"/>
        <w:spacing w:before="1"/>
        <w:rPr>
          <w:rFonts w:ascii="幼圆"/>
          <w:sz w:val="32"/>
        </w:rPr>
      </w:pPr>
    </w:p>
    <w:p>
      <w:pPr>
        <w:pStyle w:val="Heading1"/>
        <w:spacing w:before="1"/>
        <w:ind w:left="2027"/>
      </w:pPr>
      <w:r>
        <w:t>九、 合同的生效</w:t>
      </w:r>
    </w:p>
    <w:p>
      <w:pPr>
        <w:pStyle w:val="BodyText"/>
        <w:spacing w:before="3"/>
        <w:rPr>
          <w:b/>
          <w:sz w:val="48"/>
        </w:rPr>
      </w:pPr>
    </w:p>
    <w:p>
      <w:pPr>
        <w:pStyle w:val="BodyText"/>
        <w:tabs>
          <w:tab w:val="left" w:pos="4868"/>
          <w:tab w:val="left" w:pos="5768"/>
          <w:tab w:val="left" w:pos="6668"/>
        </w:tabs>
        <w:spacing w:line="364" w:lineRule="auto"/>
        <w:ind w:left="1447" w:right="7670"/>
      </w:pPr>
      <w:r>
        <w:pict>
          <v:line id="_x0000_s1052" style="mso-position-horizontal-relative:page;position:absolute;z-index:-251624448" from="4in,21.25pt" to="335pt,21.25pt" stroked="t" strokecolor="black" strokeweight="2pt">
            <v:stroke dashstyle="longDash"/>
          </v:line>
        </w:pict>
      </w:r>
      <w:r>
        <w:pict>
          <v:line id="_x0000_s1053" style="mso-position-horizontal-relative:page;position:absolute;z-index:-251623424" from="351pt,21.25pt" to="380pt,21.25pt" stroked="t" strokecolor="black" strokeweight="2pt">
            <v:stroke dashstyle="longDash"/>
          </v:line>
        </w:pict>
      </w:r>
      <w:r>
        <w:pict>
          <v:line id="_x0000_s1054" style="mso-position-horizontal-relative:page;position:absolute;z-index:-251622400" from="396pt,21.25pt" to="425pt,21.25pt" stroked="t" strokecolor="black" strokeweight="2pt">
            <v:stroke dashstyle="longDash"/>
          </v:line>
        </w:pict>
      </w:r>
      <w:r>
        <w:pict>
          <v:line id="_x0000_s1055" style="mso-position-horizontal-relative:page;position:absolute;z-index:-251621376" from="4in,56.25pt" to="524pt,56.25pt" stroked="t" strokecolor="black" strokeweight="2pt">
            <v:stroke dashstyle="longDash"/>
          </v:line>
        </w:pict>
      </w:r>
      <w:r>
        <w:t>合同订立时间：</w:t>
        <w:tab/>
        <w:t>年</w:t>
        <w:tab/>
        <w:t>月</w:t>
        <w:tab/>
        <w:t>日</w:t>
      </w:r>
      <w:r>
        <w:rPr>
          <w:spacing w:val="-19"/>
        </w:rPr>
        <w:t xml:space="preserve">; </w:t>
      </w:r>
      <w:r>
        <w:t>合同订立地点：</w:t>
      </w:r>
    </w:p>
    <w:p>
      <w:pPr>
        <w:pStyle w:val="BodyText"/>
        <w:spacing w:before="2"/>
        <w:ind w:left="1447"/>
      </w:pPr>
      <w:r>
        <w:t>合同自承包人和分包人签字并加盖公章后生效。</w:t>
      </w:r>
    </w:p>
    <w:p>
      <w:pPr>
        <w:pStyle w:val="BodyText"/>
        <w:spacing w:before="1"/>
        <w:rPr>
          <w:sz w:val="32"/>
        </w:rPr>
      </w:pPr>
    </w:p>
    <w:p>
      <w:pPr>
        <w:pStyle w:val="Heading1"/>
        <w:ind w:left="2027"/>
      </w:pPr>
      <w:r>
        <w:t>十、 备案</w:t>
      </w:r>
    </w:p>
    <w:p>
      <w:pPr>
        <w:pStyle w:val="BodyText"/>
        <w:spacing w:before="4"/>
        <w:rPr>
          <w:b/>
          <w:sz w:val="48"/>
        </w:rPr>
      </w:pPr>
    </w:p>
    <w:p>
      <w:pPr>
        <w:pStyle w:val="BodyText"/>
        <w:ind w:left="1541"/>
      </w:pPr>
      <w:r>
        <w:rPr>
          <w:spacing w:val="-7"/>
        </w:rPr>
        <w:t xml:space="preserve">本分包合同及补充协议自生效后 </w:t>
      </w:r>
      <w:r>
        <w:t>15</w:t>
      </w:r>
      <w:r>
        <w:rPr>
          <w:spacing w:val="-32"/>
        </w:rPr>
        <w:t xml:space="preserve"> 天内报深圳市</w:t>
      </w:r>
      <w:r>
        <w:t>（区</w:t>
      </w:r>
      <w:r>
        <w:rPr>
          <w:spacing w:val="-126"/>
        </w:rPr>
        <w:t>）</w:t>
      </w:r>
      <w:r>
        <w:t>建设行政主管部门备案。</w:t>
      </w:r>
    </w:p>
    <w:p>
      <w:pPr>
        <w:pStyle w:val="BodyText"/>
      </w:pPr>
    </w:p>
    <w:p>
      <w:pPr>
        <w:pStyle w:val="BodyText"/>
        <w:spacing w:before="8"/>
        <w:rPr>
          <w:sz w:val="37"/>
        </w:rPr>
      </w:pPr>
    </w:p>
    <w:p>
      <w:pPr>
        <w:pStyle w:val="BodyText"/>
        <w:tabs>
          <w:tab w:val="left" w:pos="8065"/>
        </w:tabs>
        <w:ind w:left="2124"/>
      </w:pPr>
      <w:r>
        <w:t>承包人（公章）</w:t>
        <w:tab/>
        <w:t>分包人（公章）</w:t>
      </w:r>
    </w:p>
    <w:p>
      <w:pPr>
        <w:pStyle w:val="BodyText"/>
      </w:pPr>
    </w:p>
    <w:p>
      <w:pPr>
        <w:pStyle w:val="BodyText"/>
        <w:spacing w:before="7"/>
        <w:rPr>
          <w:sz w:val="37"/>
        </w:rPr>
      </w:pPr>
    </w:p>
    <w:p>
      <w:pPr>
        <w:pStyle w:val="BodyText"/>
        <w:tabs>
          <w:tab w:val="left" w:pos="3744"/>
          <w:tab w:val="left" w:pos="8065"/>
          <w:tab w:val="left" w:pos="9685"/>
        </w:tabs>
        <w:ind w:left="2124"/>
      </w:pPr>
      <w:r>
        <w:t>住</w:t>
        <w:tab/>
        <w:t>所:</w:t>
        <w:tab/>
        <w:t>住</w:t>
        <w:tab/>
        <w:t>所：</w:t>
      </w:r>
    </w:p>
    <w:p>
      <w:pPr>
        <w:pStyle w:val="BodyText"/>
      </w:pPr>
    </w:p>
    <w:p>
      <w:pPr>
        <w:pStyle w:val="BodyText"/>
        <w:spacing w:before="8"/>
        <w:rPr>
          <w:sz w:val="37"/>
        </w:rPr>
      </w:pPr>
    </w:p>
    <w:p>
      <w:pPr>
        <w:pStyle w:val="BodyText"/>
        <w:tabs>
          <w:tab w:val="left" w:pos="8065"/>
        </w:tabs>
        <w:ind w:left="2124"/>
      </w:pPr>
      <w:r>
        <w:t>法定代表人：</w:t>
        <w:tab/>
        <w:t>法定代表人：</w:t>
      </w:r>
    </w:p>
    <w:p>
      <w:pPr>
        <w:pStyle w:val="BodyText"/>
      </w:pPr>
    </w:p>
    <w:p>
      <w:pPr>
        <w:pStyle w:val="BodyText"/>
        <w:spacing w:before="8"/>
        <w:rPr>
          <w:sz w:val="37"/>
        </w:rPr>
      </w:pPr>
    </w:p>
    <w:p>
      <w:pPr>
        <w:pStyle w:val="BodyText"/>
        <w:tabs>
          <w:tab w:val="left" w:pos="8065"/>
        </w:tabs>
        <w:ind w:left="2124"/>
      </w:pPr>
      <w:r>
        <w:t>或授权代表人：</w:t>
        <w:tab/>
        <w:t>或授权代表人：</w:t>
      </w:r>
    </w:p>
    <w:p>
      <w:pPr>
        <w:pStyle w:val="BodyText"/>
        <w:rPr>
          <w:sz w:val="20"/>
        </w:rPr>
      </w:pPr>
    </w:p>
    <w:p>
      <w:pPr>
        <w:pStyle w:val="BodyText"/>
        <w:rPr>
          <w:sz w:val="20"/>
        </w:rPr>
      </w:pPr>
    </w:p>
    <w:p>
      <w:pPr>
        <w:pStyle w:val="BodyText"/>
        <w:rPr>
          <w:sz w:val="20"/>
        </w:rPr>
      </w:pPr>
    </w:p>
    <w:p>
      <w:pPr>
        <w:pStyle w:val="BodyText"/>
        <w:spacing w:before="7"/>
        <w:rPr>
          <w:sz w:val="17"/>
        </w:rPr>
      </w:pPr>
    </w:p>
    <w:tbl>
      <w:tblPr>
        <w:tblStyle w:val="TableNormal0"/>
        <w:tblW w:w="0" w:type="auto"/>
        <w:jc w:val="left"/>
        <w:tblInd w:w="20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0"/>
        <w:gridCol w:w="540"/>
        <w:gridCol w:w="540"/>
        <w:gridCol w:w="2611"/>
        <w:gridCol w:w="2251"/>
        <w:gridCol w:w="540"/>
        <w:gridCol w:w="540"/>
        <w:gridCol w:w="1040"/>
      </w:tblGrid>
      <w:tr>
        <w:tblPrEx>
          <w:tblW w:w="0" w:type="auto"/>
          <w:jc w:val="left"/>
          <w:tblInd w:w="20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690"/>
          <w:jc w:val="left"/>
        </w:trPr>
        <w:tc>
          <w:tcPr>
            <w:tcW w:w="500" w:type="dxa"/>
          </w:tcPr>
          <w:p>
            <w:pPr>
              <w:pStyle w:val="TableParagraph"/>
              <w:spacing w:line="411" w:lineRule="exact"/>
              <w:ind w:left="50"/>
              <w:rPr>
                <w:sz w:val="36"/>
              </w:rPr>
            </w:pPr>
            <w:r>
              <w:rPr>
                <w:sz w:val="36"/>
              </w:rPr>
              <w:t>电</w:t>
            </w:r>
          </w:p>
          <w:p>
            <w:pPr>
              <w:pStyle w:val="TableParagraph"/>
              <w:rPr>
                <w:sz w:val="36"/>
              </w:rPr>
            </w:pPr>
          </w:p>
          <w:p>
            <w:pPr>
              <w:pStyle w:val="TableParagraph"/>
              <w:spacing w:before="7"/>
              <w:rPr>
                <w:sz w:val="37"/>
              </w:rPr>
            </w:pPr>
          </w:p>
          <w:p>
            <w:pPr>
              <w:pStyle w:val="TableParagraph"/>
              <w:ind w:left="50"/>
              <w:rPr>
                <w:sz w:val="36"/>
              </w:rPr>
            </w:pPr>
            <w:r>
              <w:rPr>
                <w:sz w:val="36"/>
              </w:rPr>
              <w:t>传</w:t>
            </w:r>
          </w:p>
          <w:p>
            <w:pPr>
              <w:pStyle w:val="TableParagraph"/>
              <w:rPr>
                <w:sz w:val="36"/>
              </w:rPr>
            </w:pPr>
          </w:p>
          <w:p>
            <w:pPr>
              <w:pStyle w:val="TableParagraph"/>
              <w:spacing w:before="7"/>
              <w:rPr>
                <w:sz w:val="37"/>
              </w:rPr>
            </w:pPr>
          </w:p>
          <w:p>
            <w:pPr>
              <w:pStyle w:val="TableParagraph"/>
              <w:spacing w:before="1"/>
              <w:ind w:left="50"/>
              <w:rPr>
                <w:sz w:val="36"/>
              </w:rPr>
            </w:pPr>
            <w:r>
              <w:rPr>
                <w:sz w:val="36"/>
              </w:rPr>
              <w:t>开</w:t>
            </w:r>
          </w:p>
        </w:tc>
        <w:tc>
          <w:tcPr>
            <w:tcW w:w="540" w:type="dxa"/>
          </w:tcPr>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spacing w:before="2"/>
              <w:rPr>
                <w:sz w:val="35"/>
              </w:rPr>
            </w:pPr>
          </w:p>
          <w:p>
            <w:pPr>
              <w:pStyle w:val="TableParagraph"/>
              <w:jc w:val="center"/>
              <w:rPr>
                <w:sz w:val="36"/>
              </w:rPr>
            </w:pPr>
            <w:r>
              <w:rPr>
                <w:sz w:val="36"/>
              </w:rPr>
              <w:t>户</w:t>
            </w:r>
          </w:p>
        </w:tc>
        <w:tc>
          <w:tcPr>
            <w:tcW w:w="540" w:type="dxa"/>
          </w:tcPr>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spacing w:before="2"/>
              <w:rPr>
                <w:sz w:val="35"/>
              </w:rPr>
            </w:pPr>
          </w:p>
          <w:p>
            <w:pPr>
              <w:pStyle w:val="TableParagraph"/>
              <w:ind w:right="89"/>
              <w:jc w:val="right"/>
              <w:rPr>
                <w:sz w:val="36"/>
              </w:rPr>
            </w:pPr>
            <w:r>
              <w:rPr>
                <w:sz w:val="36"/>
              </w:rPr>
              <w:t>银</w:t>
            </w:r>
          </w:p>
        </w:tc>
        <w:tc>
          <w:tcPr>
            <w:tcW w:w="2611" w:type="dxa"/>
          </w:tcPr>
          <w:p>
            <w:pPr>
              <w:pStyle w:val="TableParagraph"/>
              <w:spacing w:line="411" w:lineRule="exact"/>
              <w:ind w:left="90"/>
              <w:rPr>
                <w:sz w:val="36"/>
              </w:rPr>
            </w:pPr>
            <w:r>
              <w:rPr>
                <w:sz w:val="36"/>
              </w:rPr>
              <w:t>话：</w:t>
            </w:r>
          </w:p>
          <w:p>
            <w:pPr>
              <w:pStyle w:val="TableParagraph"/>
              <w:rPr>
                <w:sz w:val="36"/>
              </w:rPr>
            </w:pPr>
          </w:p>
          <w:p>
            <w:pPr>
              <w:pStyle w:val="TableParagraph"/>
              <w:spacing w:before="7"/>
              <w:rPr>
                <w:sz w:val="37"/>
              </w:rPr>
            </w:pPr>
          </w:p>
          <w:p>
            <w:pPr>
              <w:pStyle w:val="TableParagraph"/>
              <w:ind w:left="90"/>
              <w:rPr>
                <w:sz w:val="36"/>
              </w:rPr>
            </w:pPr>
            <w:r>
              <w:rPr>
                <w:sz w:val="36"/>
              </w:rPr>
              <w:t>真：</w:t>
            </w:r>
          </w:p>
          <w:p>
            <w:pPr>
              <w:pStyle w:val="TableParagraph"/>
              <w:rPr>
                <w:sz w:val="36"/>
              </w:rPr>
            </w:pPr>
          </w:p>
          <w:p>
            <w:pPr>
              <w:pStyle w:val="TableParagraph"/>
              <w:spacing w:before="7"/>
              <w:rPr>
                <w:sz w:val="37"/>
              </w:rPr>
            </w:pPr>
          </w:p>
          <w:p>
            <w:pPr>
              <w:pStyle w:val="TableParagraph"/>
              <w:spacing w:before="1"/>
              <w:ind w:left="90"/>
              <w:rPr>
                <w:sz w:val="36"/>
              </w:rPr>
            </w:pPr>
            <w:r>
              <w:rPr>
                <w:sz w:val="36"/>
              </w:rPr>
              <w:t>行：</w:t>
            </w:r>
          </w:p>
        </w:tc>
        <w:tc>
          <w:tcPr>
            <w:tcW w:w="2251" w:type="dxa"/>
          </w:tcPr>
          <w:p>
            <w:pPr>
              <w:pStyle w:val="TableParagraph"/>
              <w:spacing w:line="411" w:lineRule="exact"/>
              <w:ind w:left="1800"/>
              <w:rPr>
                <w:sz w:val="36"/>
              </w:rPr>
            </w:pPr>
            <w:r>
              <w:rPr>
                <w:sz w:val="36"/>
              </w:rPr>
              <w:t>电</w:t>
            </w:r>
          </w:p>
          <w:p>
            <w:pPr>
              <w:pStyle w:val="TableParagraph"/>
              <w:rPr>
                <w:sz w:val="36"/>
              </w:rPr>
            </w:pPr>
          </w:p>
          <w:p>
            <w:pPr>
              <w:pStyle w:val="TableParagraph"/>
              <w:spacing w:before="7"/>
              <w:rPr>
                <w:sz w:val="37"/>
              </w:rPr>
            </w:pPr>
          </w:p>
          <w:p>
            <w:pPr>
              <w:pStyle w:val="TableParagraph"/>
              <w:ind w:left="1800"/>
              <w:rPr>
                <w:sz w:val="36"/>
              </w:rPr>
            </w:pPr>
            <w:r>
              <w:rPr>
                <w:sz w:val="36"/>
              </w:rPr>
              <w:t>传</w:t>
            </w:r>
          </w:p>
          <w:p>
            <w:pPr>
              <w:pStyle w:val="TableParagraph"/>
              <w:rPr>
                <w:sz w:val="36"/>
              </w:rPr>
            </w:pPr>
          </w:p>
          <w:p>
            <w:pPr>
              <w:pStyle w:val="TableParagraph"/>
              <w:spacing w:before="7"/>
              <w:rPr>
                <w:sz w:val="37"/>
              </w:rPr>
            </w:pPr>
          </w:p>
          <w:p>
            <w:pPr>
              <w:pStyle w:val="TableParagraph"/>
              <w:spacing w:before="1"/>
              <w:ind w:left="1800"/>
              <w:rPr>
                <w:sz w:val="36"/>
              </w:rPr>
            </w:pPr>
            <w:r>
              <w:rPr>
                <w:sz w:val="36"/>
              </w:rPr>
              <w:t>开</w:t>
            </w:r>
          </w:p>
        </w:tc>
        <w:tc>
          <w:tcPr>
            <w:tcW w:w="540" w:type="dxa"/>
          </w:tcPr>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spacing w:before="2"/>
              <w:rPr>
                <w:sz w:val="35"/>
              </w:rPr>
            </w:pPr>
          </w:p>
          <w:p>
            <w:pPr>
              <w:pStyle w:val="TableParagraph"/>
              <w:ind w:right="1"/>
              <w:jc w:val="center"/>
              <w:rPr>
                <w:sz w:val="36"/>
              </w:rPr>
            </w:pPr>
            <w:r>
              <w:rPr>
                <w:sz w:val="36"/>
              </w:rPr>
              <w:t>户</w:t>
            </w:r>
          </w:p>
        </w:tc>
        <w:tc>
          <w:tcPr>
            <w:tcW w:w="540" w:type="dxa"/>
          </w:tcPr>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rPr>
                <w:sz w:val="36"/>
              </w:rPr>
            </w:pPr>
          </w:p>
          <w:p>
            <w:pPr>
              <w:pStyle w:val="TableParagraph"/>
              <w:spacing w:before="2"/>
              <w:rPr>
                <w:sz w:val="35"/>
              </w:rPr>
            </w:pPr>
          </w:p>
          <w:p>
            <w:pPr>
              <w:pStyle w:val="TableParagraph"/>
              <w:ind w:right="1"/>
              <w:jc w:val="center"/>
              <w:rPr>
                <w:sz w:val="36"/>
              </w:rPr>
            </w:pPr>
            <w:r>
              <w:rPr>
                <w:sz w:val="36"/>
              </w:rPr>
              <w:t>银</w:t>
            </w:r>
          </w:p>
        </w:tc>
        <w:tc>
          <w:tcPr>
            <w:tcW w:w="1040" w:type="dxa"/>
          </w:tcPr>
          <w:p>
            <w:pPr>
              <w:pStyle w:val="TableParagraph"/>
              <w:spacing w:line="411" w:lineRule="exact"/>
              <w:ind w:left="269"/>
              <w:rPr>
                <w:sz w:val="36"/>
              </w:rPr>
            </w:pPr>
            <w:r>
              <w:rPr>
                <w:sz w:val="36"/>
              </w:rPr>
              <w:t>话：</w:t>
            </w:r>
          </w:p>
          <w:p>
            <w:pPr>
              <w:pStyle w:val="TableParagraph"/>
              <w:rPr>
                <w:sz w:val="36"/>
              </w:rPr>
            </w:pPr>
          </w:p>
          <w:p>
            <w:pPr>
              <w:pStyle w:val="TableParagraph"/>
              <w:spacing w:before="7"/>
              <w:rPr>
                <w:sz w:val="37"/>
              </w:rPr>
            </w:pPr>
          </w:p>
          <w:p>
            <w:pPr>
              <w:pStyle w:val="TableParagraph"/>
              <w:ind w:left="269"/>
              <w:rPr>
                <w:sz w:val="36"/>
              </w:rPr>
            </w:pPr>
            <w:r>
              <w:rPr>
                <w:sz w:val="36"/>
              </w:rPr>
              <w:t>真：</w:t>
            </w:r>
          </w:p>
          <w:p>
            <w:pPr>
              <w:pStyle w:val="TableParagraph"/>
              <w:rPr>
                <w:sz w:val="36"/>
              </w:rPr>
            </w:pPr>
          </w:p>
          <w:p>
            <w:pPr>
              <w:pStyle w:val="TableParagraph"/>
              <w:spacing w:before="7"/>
              <w:rPr>
                <w:sz w:val="37"/>
              </w:rPr>
            </w:pPr>
          </w:p>
          <w:p>
            <w:pPr>
              <w:pStyle w:val="TableParagraph"/>
              <w:spacing w:before="1"/>
              <w:ind w:left="89"/>
              <w:rPr>
                <w:sz w:val="36"/>
              </w:rPr>
            </w:pPr>
            <w:r>
              <w:rPr>
                <w:sz w:val="36"/>
              </w:rPr>
              <w:t>行：</w:t>
            </w:r>
          </w:p>
        </w:tc>
      </w:tr>
      <w:tr>
        <w:tblPrEx>
          <w:tblW w:w="0" w:type="auto"/>
          <w:jc w:val="left"/>
          <w:tblInd w:w="2082" w:type="dxa"/>
          <w:tblLayout w:type="fixed"/>
          <w:tblCellMar>
            <w:top w:w="0" w:type="dxa"/>
            <w:left w:w="0" w:type="dxa"/>
            <w:bottom w:w="0" w:type="dxa"/>
            <w:right w:w="0" w:type="dxa"/>
          </w:tblCellMar>
          <w:tblLook w:val="01E0"/>
        </w:tblPrEx>
        <w:trPr>
          <w:trHeight w:val="2286"/>
          <w:jc w:val="left"/>
        </w:trPr>
        <w:tc>
          <w:tcPr>
            <w:tcW w:w="500" w:type="dxa"/>
          </w:tcPr>
          <w:p>
            <w:pPr>
              <w:pStyle w:val="TableParagraph"/>
              <w:spacing w:before="10"/>
              <w:rPr>
                <w:sz w:val="36"/>
              </w:rPr>
            </w:pPr>
          </w:p>
          <w:p>
            <w:pPr>
              <w:pStyle w:val="TableParagraph"/>
              <w:ind w:left="50"/>
              <w:rPr>
                <w:sz w:val="36"/>
              </w:rPr>
            </w:pPr>
            <w:r>
              <w:rPr>
                <w:sz w:val="36"/>
              </w:rPr>
              <w:t>帐</w:t>
            </w:r>
          </w:p>
          <w:p>
            <w:pPr>
              <w:pStyle w:val="TableParagraph"/>
              <w:rPr>
                <w:sz w:val="36"/>
              </w:rPr>
            </w:pPr>
          </w:p>
          <w:p>
            <w:pPr>
              <w:pStyle w:val="TableParagraph"/>
              <w:spacing w:before="8"/>
              <w:rPr>
                <w:sz w:val="37"/>
              </w:rPr>
            </w:pPr>
          </w:p>
          <w:p>
            <w:pPr>
              <w:pStyle w:val="TableParagraph"/>
              <w:spacing w:line="391" w:lineRule="exact"/>
              <w:ind w:left="50"/>
              <w:rPr>
                <w:sz w:val="36"/>
              </w:rPr>
            </w:pPr>
            <w:r>
              <w:rPr>
                <w:sz w:val="36"/>
              </w:rPr>
              <w:t>邮</w:t>
            </w:r>
          </w:p>
        </w:tc>
        <w:tc>
          <w:tcPr>
            <w:tcW w:w="540" w:type="dxa"/>
          </w:tcPr>
          <w:p>
            <w:pPr>
              <w:pStyle w:val="TableParagraph"/>
              <w:rPr>
                <w:sz w:val="36"/>
              </w:rPr>
            </w:pPr>
          </w:p>
          <w:p>
            <w:pPr>
              <w:pStyle w:val="TableParagraph"/>
              <w:rPr>
                <w:sz w:val="36"/>
              </w:rPr>
            </w:pPr>
          </w:p>
          <w:p>
            <w:pPr>
              <w:pStyle w:val="TableParagraph"/>
              <w:rPr>
                <w:sz w:val="36"/>
              </w:rPr>
            </w:pPr>
          </w:p>
          <w:p>
            <w:pPr>
              <w:pStyle w:val="TableParagraph"/>
              <w:spacing w:before="5"/>
              <w:rPr>
                <w:sz w:val="38"/>
              </w:rPr>
            </w:pPr>
          </w:p>
          <w:p>
            <w:pPr>
              <w:pStyle w:val="TableParagraph"/>
              <w:spacing w:line="391" w:lineRule="exact"/>
              <w:jc w:val="center"/>
              <w:rPr>
                <w:sz w:val="36"/>
              </w:rPr>
            </w:pPr>
            <w:r>
              <w:rPr>
                <w:sz w:val="36"/>
              </w:rPr>
              <w:t>政</w:t>
            </w:r>
          </w:p>
        </w:tc>
        <w:tc>
          <w:tcPr>
            <w:tcW w:w="540" w:type="dxa"/>
          </w:tcPr>
          <w:p>
            <w:pPr>
              <w:pStyle w:val="TableParagraph"/>
              <w:rPr>
                <w:sz w:val="36"/>
              </w:rPr>
            </w:pPr>
          </w:p>
          <w:p>
            <w:pPr>
              <w:pStyle w:val="TableParagraph"/>
              <w:rPr>
                <w:sz w:val="36"/>
              </w:rPr>
            </w:pPr>
          </w:p>
          <w:p>
            <w:pPr>
              <w:pStyle w:val="TableParagraph"/>
              <w:rPr>
                <w:sz w:val="36"/>
              </w:rPr>
            </w:pPr>
          </w:p>
          <w:p>
            <w:pPr>
              <w:pStyle w:val="TableParagraph"/>
              <w:spacing w:before="5"/>
              <w:rPr>
                <w:sz w:val="38"/>
              </w:rPr>
            </w:pPr>
          </w:p>
          <w:p>
            <w:pPr>
              <w:pStyle w:val="TableParagraph"/>
              <w:spacing w:line="391" w:lineRule="exact"/>
              <w:ind w:right="89"/>
              <w:jc w:val="right"/>
              <w:rPr>
                <w:sz w:val="36"/>
              </w:rPr>
            </w:pPr>
            <w:r>
              <w:rPr>
                <w:sz w:val="36"/>
              </w:rPr>
              <w:t>编</w:t>
            </w:r>
          </w:p>
        </w:tc>
        <w:tc>
          <w:tcPr>
            <w:tcW w:w="2611" w:type="dxa"/>
          </w:tcPr>
          <w:p>
            <w:pPr>
              <w:pStyle w:val="TableParagraph"/>
              <w:spacing w:before="10"/>
              <w:rPr>
                <w:sz w:val="36"/>
              </w:rPr>
            </w:pPr>
          </w:p>
          <w:p>
            <w:pPr>
              <w:pStyle w:val="TableParagraph"/>
              <w:ind w:left="90"/>
              <w:rPr>
                <w:sz w:val="36"/>
              </w:rPr>
            </w:pPr>
            <w:r>
              <w:rPr>
                <w:sz w:val="36"/>
              </w:rPr>
              <w:t>号：</w:t>
            </w:r>
          </w:p>
          <w:p>
            <w:pPr>
              <w:pStyle w:val="TableParagraph"/>
              <w:rPr>
                <w:sz w:val="36"/>
              </w:rPr>
            </w:pPr>
          </w:p>
          <w:p>
            <w:pPr>
              <w:pStyle w:val="TableParagraph"/>
              <w:spacing w:before="8"/>
              <w:rPr>
                <w:sz w:val="37"/>
              </w:rPr>
            </w:pPr>
          </w:p>
          <w:p>
            <w:pPr>
              <w:pStyle w:val="TableParagraph"/>
              <w:spacing w:line="391" w:lineRule="exact"/>
              <w:ind w:left="90"/>
              <w:rPr>
                <w:sz w:val="36"/>
              </w:rPr>
            </w:pPr>
            <w:r>
              <w:rPr>
                <w:sz w:val="36"/>
              </w:rPr>
              <w:t>码：</w:t>
            </w:r>
          </w:p>
        </w:tc>
        <w:tc>
          <w:tcPr>
            <w:tcW w:w="2251" w:type="dxa"/>
          </w:tcPr>
          <w:p>
            <w:pPr>
              <w:pStyle w:val="TableParagraph"/>
              <w:spacing w:before="10"/>
              <w:rPr>
                <w:sz w:val="36"/>
              </w:rPr>
            </w:pPr>
          </w:p>
          <w:p>
            <w:pPr>
              <w:pStyle w:val="TableParagraph"/>
              <w:ind w:left="1800"/>
              <w:rPr>
                <w:sz w:val="36"/>
              </w:rPr>
            </w:pPr>
            <w:r>
              <w:rPr>
                <w:sz w:val="36"/>
              </w:rPr>
              <w:t>帐</w:t>
            </w:r>
          </w:p>
          <w:p>
            <w:pPr>
              <w:pStyle w:val="TableParagraph"/>
              <w:rPr>
                <w:sz w:val="36"/>
              </w:rPr>
            </w:pPr>
          </w:p>
          <w:p>
            <w:pPr>
              <w:pStyle w:val="TableParagraph"/>
              <w:spacing w:before="8"/>
              <w:rPr>
                <w:sz w:val="37"/>
              </w:rPr>
            </w:pPr>
          </w:p>
          <w:p>
            <w:pPr>
              <w:pStyle w:val="TableParagraph"/>
              <w:spacing w:line="391" w:lineRule="exact"/>
              <w:ind w:left="1800"/>
              <w:rPr>
                <w:sz w:val="36"/>
              </w:rPr>
            </w:pPr>
            <w:r>
              <w:rPr>
                <w:sz w:val="36"/>
              </w:rPr>
              <w:t>邮</w:t>
            </w:r>
          </w:p>
        </w:tc>
        <w:tc>
          <w:tcPr>
            <w:tcW w:w="540" w:type="dxa"/>
          </w:tcPr>
          <w:p>
            <w:pPr>
              <w:pStyle w:val="TableParagraph"/>
              <w:rPr>
                <w:sz w:val="36"/>
              </w:rPr>
            </w:pPr>
          </w:p>
          <w:p>
            <w:pPr>
              <w:pStyle w:val="TableParagraph"/>
              <w:rPr>
                <w:sz w:val="36"/>
              </w:rPr>
            </w:pPr>
          </w:p>
          <w:p>
            <w:pPr>
              <w:pStyle w:val="TableParagraph"/>
              <w:rPr>
                <w:sz w:val="36"/>
              </w:rPr>
            </w:pPr>
          </w:p>
          <w:p>
            <w:pPr>
              <w:pStyle w:val="TableParagraph"/>
              <w:spacing w:before="5"/>
              <w:rPr>
                <w:sz w:val="38"/>
              </w:rPr>
            </w:pPr>
          </w:p>
          <w:p>
            <w:pPr>
              <w:pStyle w:val="TableParagraph"/>
              <w:spacing w:line="391" w:lineRule="exact"/>
              <w:ind w:right="1"/>
              <w:jc w:val="center"/>
              <w:rPr>
                <w:sz w:val="36"/>
              </w:rPr>
            </w:pPr>
            <w:r>
              <w:rPr>
                <w:sz w:val="36"/>
              </w:rPr>
              <w:t>政</w:t>
            </w:r>
          </w:p>
        </w:tc>
        <w:tc>
          <w:tcPr>
            <w:tcW w:w="540" w:type="dxa"/>
          </w:tcPr>
          <w:p>
            <w:pPr>
              <w:pStyle w:val="TableParagraph"/>
              <w:rPr>
                <w:sz w:val="36"/>
              </w:rPr>
            </w:pPr>
          </w:p>
          <w:p>
            <w:pPr>
              <w:pStyle w:val="TableParagraph"/>
              <w:rPr>
                <w:sz w:val="36"/>
              </w:rPr>
            </w:pPr>
          </w:p>
          <w:p>
            <w:pPr>
              <w:pStyle w:val="TableParagraph"/>
              <w:rPr>
                <w:sz w:val="36"/>
              </w:rPr>
            </w:pPr>
          </w:p>
          <w:p>
            <w:pPr>
              <w:pStyle w:val="TableParagraph"/>
              <w:spacing w:before="5"/>
              <w:rPr>
                <w:sz w:val="38"/>
              </w:rPr>
            </w:pPr>
          </w:p>
          <w:p>
            <w:pPr>
              <w:pStyle w:val="TableParagraph"/>
              <w:spacing w:line="391" w:lineRule="exact"/>
              <w:ind w:right="1"/>
              <w:jc w:val="center"/>
              <w:rPr>
                <w:sz w:val="36"/>
              </w:rPr>
            </w:pPr>
            <w:r>
              <w:rPr>
                <w:sz w:val="36"/>
              </w:rPr>
              <w:t>编</w:t>
            </w:r>
          </w:p>
        </w:tc>
        <w:tc>
          <w:tcPr>
            <w:tcW w:w="1040" w:type="dxa"/>
          </w:tcPr>
          <w:p>
            <w:pPr>
              <w:pStyle w:val="TableParagraph"/>
              <w:spacing w:before="10"/>
              <w:rPr>
                <w:sz w:val="36"/>
              </w:rPr>
            </w:pPr>
          </w:p>
          <w:p>
            <w:pPr>
              <w:pStyle w:val="TableParagraph"/>
              <w:ind w:left="89"/>
              <w:rPr>
                <w:sz w:val="36"/>
              </w:rPr>
            </w:pPr>
            <w:r>
              <w:rPr>
                <w:sz w:val="36"/>
              </w:rPr>
              <w:t>号：</w:t>
            </w:r>
          </w:p>
          <w:p>
            <w:pPr>
              <w:pStyle w:val="TableParagraph"/>
              <w:rPr>
                <w:sz w:val="36"/>
              </w:rPr>
            </w:pPr>
          </w:p>
          <w:p>
            <w:pPr>
              <w:pStyle w:val="TableParagraph"/>
              <w:spacing w:before="8"/>
              <w:rPr>
                <w:sz w:val="37"/>
              </w:rPr>
            </w:pPr>
          </w:p>
          <w:p>
            <w:pPr>
              <w:pStyle w:val="TableParagraph"/>
              <w:spacing w:line="391" w:lineRule="exact"/>
              <w:ind w:left="89"/>
              <w:rPr>
                <w:sz w:val="36"/>
              </w:rPr>
            </w:pPr>
            <w:r>
              <w:rPr>
                <w:sz w:val="36"/>
              </w:rPr>
              <w:t>码：</w:t>
            </w:r>
          </w:p>
        </w:tc>
      </w:tr>
    </w:tbl>
    <w:p>
      <w:pPr>
        <w:spacing w:after="0" w:line="391" w:lineRule="exact"/>
        <w:rPr>
          <w:sz w:val="36"/>
        </w:rPr>
        <w:sectPr>
          <w:footerReference w:type="default" r:id="rId17"/>
          <w:pgSz w:w="17860" w:h="25260"/>
          <w:pgMar w:top="1480" w:right="1180" w:bottom="1280" w:left="1800" w:header="0" w:footer="1085"/>
          <w:pgNumType w:start="3"/>
          <w:cols w:space="708"/>
        </w:sectPr>
      </w:pPr>
    </w:p>
    <w:p>
      <w:pPr>
        <w:pStyle w:val="Heading1"/>
        <w:tabs>
          <w:tab w:val="left" w:pos="2411"/>
        </w:tabs>
        <w:spacing w:before="16"/>
        <w:ind w:left="0" w:right="352"/>
        <w:jc w:val="center"/>
      </w:pPr>
      <w:r>
        <w:t>第二部分</w:t>
        <w:tab/>
        <w:t>通用条款</w:t>
      </w:r>
    </w:p>
    <w:p>
      <w:pPr>
        <w:pStyle w:val="BodyText"/>
        <w:rPr>
          <w:b/>
          <w:sz w:val="48"/>
        </w:rPr>
      </w:pPr>
    </w:p>
    <w:p>
      <w:pPr>
        <w:pStyle w:val="BodyText"/>
        <w:spacing w:before="1"/>
        <w:rPr>
          <w:b/>
          <w:sz w:val="50"/>
        </w:rPr>
      </w:pPr>
    </w:p>
    <w:p>
      <w:pPr>
        <w:spacing w:before="1"/>
        <w:ind w:left="385" w:right="0" w:firstLine="0"/>
        <w:jc w:val="left"/>
        <w:rPr>
          <w:b/>
          <w:sz w:val="48"/>
        </w:rPr>
      </w:pPr>
      <w:r>
        <w:rPr>
          <w:b/>
          <w:sz w:val="48"/>
        </w:rPr>
        <w:t>一、词语定义及合同文件</w:t>
      </w:r>
    </w:p>
    <w:p>
      <w:pPr>
        <w:pStyle w:val="BodyText"/>
        <w:spacing w:before="9"/>
        <w:rPr>
          <w:b/>
          <w:sz w:val="68"/>
        </w:rPr>
      </w:pPr>
    </w:p>
    <w:p>
      <w:pPr>
        <w:pStyle w:val="Heading2"/>
      </w:pPr>
      <w:r>
        <w:t>1、 词语定义</w:t>
      </w:r>
    </w:p>
    <w:p>
      <w:pPr>
        <w:pStyle w:val="ListParagraph"/>
        <w:numPr>
          <w:ilvl w:val="1"/>
          <w:numId w:val="58"/>
        </w:numPr>
        <w:tabs>
          <w:tab w:val="left" w:pos="1830"/>
        </w:tabs>
        <w:spacing w:before="370" w:after="0" w:line="364" w:lineRule="auto"/>
        <w:ind w:left="385" w:right="808" w:firstLine="720"/>
        <w:jc w:val="left"/>
        <w:rPr>
          <w:sz w:val="36"/>
        </w:rPr>
      </w:pPr>
      <w:r>
        <w:rPr>
          <w:spacing w:val="-1"/>
          <w:sz w:val="36"/>
        </w:rPr>
        <w:t>通用条款：指根据法律、法规规定及本分包工程施工的需要订立地通用于分包</w:t>
      </w:r>
      <w:r>
        <w:rPr>
          <w:sz w:val="36"/>
        </w:rPr>
        <w:t>工程施工的条款。</w:t>
      </w:r>
    </w:p>
    <w:p>
      <w:pPr>
        <w:pStyle w:val="ListParagraph"/>
        <w:numPr>
          <w:ilvl w:val="1"/>
          <w:numId w:val="58"/>
        </w:numPr>
        <w:tabs>
          <w:tab w:val="left" w:pos="1830"/>
        </w:tabs>
        <w:spacing w:before="2" w:after="0" w:line="364" w:lineRule="auto"/>
        <w:ind w:left="385" w:right="808" w:firstLine="720"/>
        <w:jc w:val="left"/>
        <w:rPr>
          <w:sz w:val="36"/>
        </w:rPr>
      </w:pPr>
      <w:r>
        <w:rPr>
          <w:spacing w:val="-1"/>
          <w:sz w:val="36"/>
        </w:rPr>
        <w:t>专用条款：指根据法律、法规规定及本分包工程具体实际，经承包人和分包人</w:t>
      </w:r>
      <w:r>
        <w:rPr>
          <w:sz w:val="36"/>
        </w:rPr>
        <w:t>协商一致达成的条款，是对通用条款的细化或修改。</w:t>
      </w:r>
    </w:p>
    <w:p>
      <w:pPr>
        <w:pStyle w:val="ListParagraph"/>
        <w:numPr>
          <w:ilvl w:val="1"/>
          <w:numId w:val="58"/>
        </w:numPr>
        <w:tabs>
          <w:tab w:val="left" w:pos="1830"/>
        </w:tabs>
        <w:spacing w:before="2" w:after="0" w:line="364" w:lineRule="auto"/>
        <w:ind w:left="385" w:right="808" w:firstLine="720"/>
        <w:jc w:val="left"/>
        <w:rPr>
          <w:sz w:val="36"/>
        </w:rPr>
      </w:pPr>
      <w:r>
        <w:rPr>
          <w:spacing w:val="-1"/>
          <w:sz w:val="36"/>
        </w:rPr>
        <w:t>承包人：指本合同协议书中约定，与发包人签订总包合同，并取得本分包工程</w:t>
      </w:r>
      <w:r>
        <w:rPr>
          <w:sz w:val="36"/>
        </w:rPr>
        <w:t>发包资格的当事人，以及取得该当事人资格的合法继承人。</w:t>
      </w:r>
    </w:p>
    <w:p>
      <w:pPr>
        <w:pStyle w:val="ListParagraph"/>
        <w:numPr>
          <w:ilvl w:val="1"/>
          <w:numId w:val="58"/>
        </w:numPr>
        <w:tabs>
          <w:tab w:val="left" w:pos="1830"/>
        </w:tabs>
        <w:spacing w:before="2" w:after="0" w:line="364" w:lineRule="auto"/>
        <w:ind w:left="385" w:right="808" w:firstLine="720"/>
        <w:jc w:val="left"/>
        <w:rPr>
          <w:sz w:val="36"/>
        </w:rPr>
      </w:pPr>
      <w:r>
        <w:rPr>
          <w:spacing w:val="-1"/>
          <w:sz w:val="36"/>
        </w:rPr>
        <w:t>分包人：指本合同协议书中约定的，被承包人接受的具有承揽该分包工程资质</w:t>
      </w:r>
      <w:r>
        <w:rPr>
          <w:sz w:val="36"/>
        </w:rPr>
        <w:t>的当事人，及取得该当事人资格的合法继承人。</w:t>
      </w:r>
    </w:p>
    <w:p>
      <w:pPr>
        <w:pStyle w:val="ListParagraph"/>
        <w:numPr>
          <w:ilvl w:val="1"/>
          <w:numId w:val="58"/>
        </w:numPr>
        <w:tabs>
          <w:tab w:val="left" w:pos="1736"/>
        </w:tabs>
        <w:spacing w:before="2" w:after="0" w:line="240" w:lineRule="auto"/>
        <w:ind w:left="1735" w:right="0" w:hanging="630"/>
        <w:jc w:val="left"/>
        <w:rPr>
          <w:sz w:val="36"/>
        </w:rPr>
      </w:pPr>
      <w:r>
        <w:rPr>
          <w:sz w:val="36"/>
        </w:rPr>
        <w:t>分包工程：指本合同协议书中约定的分包范围内的工程。</w:t>
      </w:r>
    </w:p>
    <w:p>
      <w:pPr>
        <w:pStyle w:val="ListParagraph"/>
        <w:numPr>
          <w:ilvl w:val="1"/>
          <w:numId w:val="58"/>
        </w:numPr>
        <w:tabs>
          <w:tab w:val="left" w:pos="1830"/>
        </w:tabs>
        <w:spacing w:before="241" w:after="0" w:line="364" w:lineRule="auto"/>
        <w:ind w:left="385" w:right="808" w:firstLine="720"/>
        <w:jc w:val="left"/>
        <w:rPr>
          <w:sz w:val="36"/>
        </w:rPr>
      </w:pPr>
      <w:r>
        <w:rPr>
          <w:spacing w:val="-1"/>
          <w:sz w:val="36"/>
        </w:rPr>
        <w:t>承包人项目经理：指承包人指派的负责工程管理、履行总包合同和本分包合同</w:t>
      </w:r>
      <w:r>
        <w:rPr>
          <w:sz w:val="36"/>
        </w:rPr>
        <w:t>的负责人。</w:t>
      </w:r>
    </w:p>
    <w:p>
      <w:pPr>
        <w:pStyle w:val="ListParagraph"/>
        <w:numPr>
          <w:ilvl w:val="1"/>
          <w:numId w:val="58"/>
        </w:numPr>
        <w:tabs>
          <w:tab w:val="left" w:pos="1736"/>
        </w:tabs>
        <w:spacing w:before="2" w:after="0" w:line="240" w:lineRule="auto"/>
        <w:ind w:left="1735" w:right="0" w:hanging="630"/>
        <w:jc w:val="left"/>
        <w:rPr>
          <w:sz w:val="36"/>
        </w:rPr>
      </w:pPr>
      <w:r>
        <w:rPr>
          <w:sz w:val="36"/>
        </w:rPr>
        <w:t>分包人项目经理：指分包人指派的履行本分包合同的负责人。</w:t>
      </w:r>
    </w:p>
    <w:p>
      <w:pPr>
        <w:pStyle w:val="ListParagraph"/>
        <w:numPr>
          <w:ilvl w:val="1"/>
          <w:numId w:val="58"/>
        </w:numPr>
        <w:tabs>
          <w:tab w:val="left" w:pos="1830"/>
        </w:tabs>
        <w:spacing w:before="241" w:after="0" w:line="364" w:lineRule="auto"/>
        <w:ind w:left="385" w:right="808" w:firstLine="720"/>
        <w:jc w:val="left"/>
        <w:rPr>
          <w:sz w:val="36"/>
        </w:rPr>
      </w:pPr>
      <w:r>
        <w:rPr>
          <w:spacing w:val="-1"/>
          <w:sz w:val="36"/>
        </w:rPr>
        <w:t>工程建设标准、规范：指与分包工程相关的工程建设标准、规范及其所做的任</w:t>
      </w:r>
      <w:r>
        <w:rPr>
          <w:sz w:val="36"/>
        </w:rPr>
        <w:t>何修改。</w:t>
      </w:r>
    </w:p>
    <w:p>
      <w:pPr>
        <w:pStyle w:val="ListParagraph"/>
        <w:numPr>
          <w:ilvl w:val="1"/>
          <w:numId w:val="58"/>
        </w:numPr>
        <w:tabs>
          <w:tab w:val="left" w:pos="1830"/>
        </w:tabs>
        <w:spacing w:before="2" w:after="0" w:line="364" w:lineRule="auto"/>
        <w:ind w:left="385" w:right="808" w:firstLine="720"/>
        <w:jc w:val="left"/>
        <w:rPr>
          <w:sz w:val="36"/>
        </w:rPr>
      </w:pPr>
      <w:r>
        <w:rPr>
          <w:spacing w:val="-1"/>
          <w:sz w:val="36"/>
        </w:rPr>
        <w:t>设计文本：指由承包人提供，或由分包人设计经承包人、发包人确认的分包工</w:t>
      </w:r>
      <w:r>
        <w:rPr>
          <w:sz w:val="36"/>
        </w:rPr>
        <w:t>程图纸，计算书、配套说明及其他相关技术资料。</w:t>
      </w:r>
    </w:p>
    <w:p>
      <w:pPr>
        <w:pStyle w:val="ListParagraph"/>
        <w:numPr>
          <w:ilvl w:val="1"/>
          <w:numId w:val="58"/>
        </w:numPr>
        <w:tabs>
          <w:tab w:val="left" w:pos="1916"/>
        </w:tabs>
        <w:spacing w:before="1" w:after="0" w:line="240" w:lineRule="auto"/>
        <w:ind w:left="1915" w:right="0" w:hanging="810"/>
        <w:jc w:val="left"/>
        <w:rPr>
          <w:sz w:val="36"/>
        </w:rPr>
      </w:pPr>
      <w:r>
        <w:rPr>
          <w:sz w:val="36"/>
        </w:rPr>
        <w:t>开工日期：指本合同协议书中约定的，分包工程开始施工的绝对或相对日期。</w:t>
      </w:r>
    </w:p>
    <w:p>
      <w:pPr>
        <w:pStyle w:val="ListParagraph"/>
        <w:numPr>
          <w:ilvl w:val="1"/>
          <w:numId w:val="58"/>
        </w:numPr>
        <w:tabs>
          <w:tab w:val="left" w:pos="1916"/>
        </w:tabs>
        <w:spacing w:before="242" w:after="0" w:line="364" w:lineRule="auto"/>
        <w:ind w:left="385" w:right="721" w:firstLine="720"/>
        <w:jc w:val="left"/>
        <w:rPr>
          <w:sz w:val="36"/>
        </w:rPr>
      </w:pPr>
      <w:r>
        <w:rPr>
          <w:sz w:val="36"/>
        </w:rPr>
        <w:t>完工（竣工）</w:t>
      </w:r>
      <w:r>
        <w:rPr>
          <w:spacing w:val="-1"/>
          <w:sz w:val="36"/>
        </w:rPr>
        <w:t>日期：指本合同协议书中约定的，分包人完成该分包工程并通过</w:t>
      </w:r>
      <w:r>
        <w:rPr>
          <w:sz w:val="36"/>
        </w:rPr>
        <w:t>完工（竣工）验收的绝对或相对日期。</w:t>
      </w:r>
    </w:p>
    <w:p>
      <w:pPr>
        <w:pStyle w:val="ListParagraph"/>
        <w:numPr>
          <w:ilvl w:val="1"/>
          <w:numId w:val="58"/>
        </w:numPr>
        <w:tabs>
          <w:tab w:val="left" w:pos="1916"/>
        </w:tabs>
        <w:spacing w:before="2" w:after="0" w:line="364" w:lineRule="auto"/>
        <w:ind w:left="385" w:right="721" w:firstLine="720"/>
        <w:jc w:val="left"/>
        <w:rPr>
          <w:sz w:val="36"/>
        </w:rPr>
      </w:pPr>
      <w:r>
        <w:rPr>
          <w:spacing w:val="-1"/>
          <w:sz w:val="36"/>
        </w:rPr>
        <w:t>分包合同价款：指本合同协议书中约定的，分包人完成分包合同范围内全部工</w:t>
      </w:r>
      <w:r>
        <w:rPr>
          <w:sz w:val="36"/>
        </w:rPr>
        <w:t>作，承包人应向分包人支付的工程价款。</w:t>
      </w:r>
    </w:p>
    <w:p>
      <w:pPr>
        <w:pStyle w:val="ListParagraph"/>
        <w:numPr>
          <w:ilvl w:val="1"/>
          <w:numId w:val="58"/>
        </w:numPr>
        <w:tabs>
          <w:tab w:val="left" w:pos="1916"/>
        </w:tabs>
        <w:spacing w:before="2" w:after="0" w:line="364" w:lineRule="auto"/>
        <w:ind w:left="385" w:right="721" w:firstLine="720"/>
        <w:jc w:val="both"/>
        <w:rPr>
          <w:sz w:val="36"/>
        </w:rPr>
      </w:pPr>
      <w:r>
        <w:rPr>
          <w:spacing w:val="-1"/>
          <w:sz w:val="36"/>
        </w:rPr>
        <w:t>分包人设备：指分包人履行合同过程中为工程实施及修补工程缺陷所提供的全</w:t>
      </w:r>
      <w:r>
        <w:rPr>
          <w:spacing w:val="-5"/>
          <w:sz w:val="36"/>
        </w:rPr>
        <w:t>部装置和任何性质的物品</w:t>
      </w:r>
      <w:r>
        <w:rPr>
          <w:sz w:val="36"/>
        </w:rPr>
        <w:t>（临时工程除外</w:t>
      </w:r>
      <w:r>
        <w:rPr>
          <w:spacing w:val="-114"/>
          <w:sz w:val="36"/>
        </w:rPr>
        <w:t>）</w:t>
      </w:r>
      <w:r>
        <w:rPr>
          <w:spacing w:val="-12"/>
          <w:sz w:val="36"/>
        </w:rPr>
        <w:t>，但不包括已构成或将构成分包工程一部分的</w:t>
      </w:r>
      <w:r>
        <w:rPr>
          <w:sz w:val="36"/>
        </w:rPr>
        <w:t>工程设备、材料或其他物品。</w:t>
      </w:r>
    </w:p>
    <w:p>
      <w:pPr>
        <w:spacing w:after="0" w:line="364" w:lineRule="auto"/>
        <w:jc w:val="both"/>
        <w:rPr>
          <w:sz w:val="36"/>
        </w:rPr>
        <w:sectPr>
          <w:footerReference w:type="default" r:id="rId18"/>
          <w:pgSz w:w="17860" w:h="25260"/>
          <w:pgMar w:top="1840" w:right="1180" w:bottom="1380" w:left="1800" w:header="0" w:footer="1190"/>
          <w:pgNumType w:start="4"/>
          <w:cols w:space="708"/>
        </w:sectPr>
      </w:pPr>
    </w:p>
    <w:p>
      <w:pPr>
        <w:pStyle w:val="ListParagraph"/>
        <w:numPr>
          <w:ilvl w:val="1"/>
          <w:numId w:val="58"/>
        </w:numPr>
        <w:tabs>
          <w:tab w:val="left" w:pos="1916"/>
        </w:tabs>
        <w:spacing w:before="19" w:after="0" w:line="364" w:lineRule="auto"/>
        <w:ind w:left="385" w:right="721" w:firstLine="720"/>
        <w:jc w:val="left"/>
        <w:rPr>
          <w:sz w:val="36"/>
        </w:rPr>
      </w:pPr>
      <w:r>
        <w:rPr>
          <w:spacing w:val="-1"/>
          <w:sz w:val="36"/>
        </w:rPr>
        <w:t>施工现场：指本合同约定，应由承包人向分包人提供的为分包人工程施工、材</w:t>
      </w:r>
      <w:r>
        <w:rPr>
          <w:sz w:val="36"/>
        </w:rPr>
        <w:t>料堆放及其他施工工作开展相关的场地（包括通道</w:t>
      </w:r>
      <w:r>
        <w:rPr>
          <w:spacing w:val="-180"/>
          <w:sz w:val="36"/>
        </w:rPr>
        <w:t>）</w:t>
      </w:r>
      <w:r>
        <w:rPr>
          <w:sz w:val="36"/>
        </w:rPr>
        <w:t>。</w:t>
      </w:r>
    </w:p>
    <w:p>
      <w:pPr>
        <w:pStyle w:val="ListParagraph"/>
        <w:numPr>
          <w:ilvl w:val="1"/>
          <w:numId w:val="58"/>
        </w:numPr>
        <w:tabs>
          <w:tab w:val="left" w:pos="1916"/>
        </w:tabs>
        <w:spacing w:before="3" w:after="0" w:line="364" w:lineRule="auto"/>
        <w:ind w:left="385" w:right="721" w:firstLine="720"/>
        <w:jc w:val="left"/>
        <w:rPr>
          <w:sz w:val="36"/>
        </w:rPr>
      </w:pPr>
      <w:r>
        <w:rPr>
          <w:spacing w:val="-1"/>
          <w:sz w:val="36"/>
        </w:rPr>
        <w:t>指令：指在分包工程承包范围内，承包人依本合同约定向分包人发出的书面指</w:t>
      </w:r>
      <w:r>
        <w:rPr>
          <w:sz w:val="36"/>
        </w:rPr>
        <w:t>示。</w:t>
      </w:r>
    </w:p>
    <w:p>
      <w:pPr>
        <w:pStyle w:val="ListParagraph"/>
        <w:numPr>
          <w:ilvl w:val="1"/>
          <w:numId w:val="58"/>
        </w:numPr>
        <w:tabs>
          <w:tab w:val="left" w:pos="1916"/>
        </w:tabs>
        <w:spacing w:before="1" w:after="0" w:line="364" w:lineRule="auto"/>
        <w:ind w:left="385" w:right="721" w:firstLine="720"/>
        <w:jc w:val="left"/>
        <w:rPr>
          <w:sz w:val="36"/>
        </w:rPr>
      </w:pPr>
      <w:r>
        <w:rPr>
          <w:sz w:val="36"/>
        </w:rPr>
        <w:t>书面形式：指分包合同、信件和数据电文（</w:t>
      </w:r>
      <w:r>
        <w:rPr>
          <w:spacing w:val="-2"/>
          <w:sz w:val="36"/>
        </w:rPr>
        <w:t>包括传真、电子数据交换和电子邮</w:t>
      </w:r>
      <w:r>
        <w:rPr>
          <w:sz w:val="36"/>
        </w:rPr>
        <w:t>件）等可以有形地表现所载内容的形式。</w:t>
      </w:r>
    </w:p>
    <w:p>
      <w:pPr>
        <w:pStyle w:val="ListParagraph"/>
        <w:numPr>
          <w:ilvl w:val="1"/>
          <w:numId w:val="58"/>
        </w:numPr>
        <w:tabs>
          <w:tab w:val="left" w:pos="1916"/>
        </w:tabs>
        <w:spacing w:before="2" w:after="0" w:line="364" w:lineRule="auto"/>
        <w:ind w:left="385" w:right="721" w:firstLine="720"/>
        <w:jc w:val="both"/>
        <w:rPr>
          <w:sz w:val="36"/>
        </w:rPr>
      </w:pPr>
      <w:r>
        <w:rPr>
          <w:spacing w:val="-1"/>
          <w:sz w:val="36"/>
        </w:rPr>
        <w:t>小时或天：本合同约定按小时计算时间的，从事件开始时间起算；约定按天计</w:t>
      </w:r>
      <w:r>
        <w:rPr>
          <w:sz w:val="36"/>
        </w:rPr>
        <w:t>算时间的，从事件发生之日的次日起算。期限最后一天为休息日或者法定节假日的，以休息日或者法定节假日后的第一个工作日为最后一天，但完工（竣工）日期和双方约定的其他日期除外。</w:t>
      </w:r>
    </w:p>
    <w:p>
      <w:pPr>
        <w:pStyle w:val="BodyText"/>
        <w:spacing w:before="1"/>
        <w:rPr>
          <w:sz w:val="39"/>
        </w:rPr>
      </w:pPr>
    </w:p>
    <w:p>
      <w:pPr>
        <w:pStyle w:val="Heading2"/>
      </w:pPr>
      <w:r>
        <w:t>2、 合同文件及解释数序</w:t>
      </w:r>
    </w:p>
    <w:p>
      <w:pPr>
        <w:pStyle w:val="ListParagraph"/>
        <w:numPr>
          <w:ilvl w:val="1"/>
          <w:numId w:val="57"/>
        </w:numPr>
        <w:tabs>
          <w:tab w:val="left" w:pos="1736"/>
        </w:tabs>
        <w:spacing w:before="370" w:after="0" w:line="240" w:lineRule="auto"/>
        <w:ind w:left="1735" w:right="0" w:hanging="630"/>
        <w:jc w:val="left"/>
        <w:rPr>
          <w:sz w:val="36"/>
        </w:rPr>
      </w:pPr>
      <w:r>
        <w:rPr>
          <w:sz w:val="36"/>
        </w:rPr>
        <w:t>除专用条款另有约定，下列文件构成本合同的组成部分，其优先解释顺序如下：</w:t>
      </w:r>
    </w:p>
    <w:p>
      <w:pPr>
        <w:pStyle w:val="ListParagraph"/>
        <w:numPr>
          <w:ilvl w:val="0"/>
          <w:numId w:val="56"/>
        </w:numPr>
        <w:tabs>
          <w:tab w:val="left" w:pos="1964"/>
        </w:tabs>
        <w:spacing w:before="241" w:after="0" w:line="240" w:lineRule="auto"/>
        <w:ind w:left="1963" w:right="0" w:hanging="902"/>
        <w:jc w:val="left"/>
        <w:rPr>
          <w:sz w:val="36"/>
        </w:rPr>
      </w:pPr>
      <w:r>
        <w:rPr>
          <w:sz w:val="36"/>
        </w:rPr>
        <w:t>分包合同协议书；</w:t>
      </w:r>
    </w:p>
    <w:p>
      <w:pPr>
        <w:pStyle w:val="ListParagraph"/>
        <w:numPr>
          <w:ilvl w:val="0"/>
          <w:numId w:val="56"/>
        </w:numPr>
        <w:tabs>
          <w:tab w:val="left" w:pos="1964"/>
        </w:tabs>
        <w:spacing w:before="240" w:after="0" w:line="240" w:lineRule="auto"/>
        <w:ind w:left="1963" w:right="0" w:hanging="902"/>
        <w:jc w:val="left"/>
        <w:rPr>
          <w:sz w:val="36"/>
        </w:rPr>
      </w:pPr>
      <w:r>
        <w:rPr>
          <w:sz w:val="36"/>
        </w:rPr>
        <w:t>中标通知书（如有</w:t>
      </w:r>
      <w:r>
        <w:rPr>
          <w:spacing w:val="-180"/>
          <w:sz w:val="36"/>
        </w:rPr>
        <w:t>）</w:t>
      </w:r>
      <w:r>
        <w:rPr>
          <w:sz w:val="36"/>
        </w:rPr>
        <w:t>；</w:t>
      </w:r>
    </w:p>
    <w:p>
      <w:pPr>
        <w:pStyle w:val="ListParagraph"/>
        <w:numPr>
          <w:ilvl w:val="0"/>
          <w:numId w:val="56"/>
        </w:numPr>
        <w:tabs>
          <w:tab w:val="left" w:pos="1964"/>
        </w:tabs>
        <w:spacing w:before="241" w:after="0" w:line="240" w:lineRule="auto"/>
        <w:ind w:left="1963" w:right="0" w:hanging="902"/>
        <w:jc w:val="left"/>
        <w:rPr>
          <w:sz w:val="36"/>
        </w:rPr>
      </w:pPr>
      <w:r>
        <w:rPr>
          <w:sz w:val="36"/>
        </w:rPr>
        <w:t>分包合同专用条款和补充条款；</w:t>
      </w:r>
    </w:p>
    <w:p>
      <w:pPr>
        <w:pStyle w:val="ListParagraph"/>
        <w:numPr>
          <w:ilvl w:val="0"/>
          <w:numId w:val="56"/>
        </w:numPr>
        <w:tabs>
          <w:tab w:val="left" w:pos="1964"/>
        </w:tabs>
        <w:spacing w:before="241" w:after="0" w:line="240" w:lineRule="auto"/>
        <w:ind w:left="1963" w:right="0" w:hanging="902"/>
        <w:jc w:val="left"/>
        <w:rPr>
          <w:sz w:val="36"/>
        </w:rPr>
      </w:pPr>
      <w:r>
        <w:rPr>
          <w:sz w:val="36"/>
        </w:rPr>
        <w:t>分包合同通用条款；</w:t>
      </w:r>
    </w:p>
    <w:p>
      <w:pPr>
        <w:pStyle w:val="ListParagraph"/>
        <w:numPr>
          <w:ilvl w:val="0"/>
          <w:numId w:val="56"/>
        </w:numPr>
        <w:tabs>
          <w:tab w:val="left" w:pos="1964"/>
        </w:tabs>
        <w:spacing w:before="241" w:after="0" w:line="240" w:lineRule="auto"/>
        <w:ind w:left="1963" w:right="0" w:hanging="902"/>
        <w:jc w:val="left"/>
        <w:rPr>
          <w:sz w:val="36"/>
        </w:rPr>
      </w:pPr>
      <w:r>
        <w:rPr>
          <w:sz w:val="36"/>
        </w:rPr>
        <w:t>分包人的报价书或投标文件（文件</w:t>
      </w:r>
      <w:r>
        <w:rPr>
          <w:spacing w:val="-180"/>
          <w:sz w:val="36"/>
        </w:rPr>
        <w:t>）</w:t>
      </w:r>
      <w:r>
        <w:rPr>
          <w:sz w:val="36"/>
        </w:rPr>
        <w:t>；</w:t>
      </w:r>
    </w:p>
    <w:p>
      <w:pPr>
        <w:pStyle w:val="ListParagraph"/>
        <w:numPr>
          <w:ilvl w:val="0"/>
          <w:numId w:val="56"/>
        </w:numPr>
        <w:tabs>
          <w:tab w:val="left" w:pos="1964"/>
        </w:tabs>
        <w:spacing w:before="241" w:after="0" w:line="240" w:lineRule="auto"/>
        <w:ind w:left="1963" w:right="0" w:hanging="902"/>
        <w:jc w:val="left"/>
        <w:rPr>
          <w:sz w:val="36"/>
        </w:rPr>
      </w:pPr>
      <w:r>
        <w:rPr>
          <w:sz w:val="36"/>
        </w:rPr>
        <w:t>工程建设标准、规范；</w:t>
      </w:r>
    </w:p>
    <w:p>
      <w:pPr>
        <w:pStyle w:val="ListParagraph"/>
        <w:numPr>
          <w:ilvl w:val="0"/>
          <w:numId w:val="56"/>
        </w:numPr>
        <w:tabs>
          <w:tab w:val="left" w:pos="1964"/>
        </w:tabs>
        <w:spacing w:before="241" w:after="0" w:line="240" w:lineRule="auto"/>
        <w:ind w:left="1963" w:right="0" w:hanging="902"/>
        <w:jc w:val="left"/>
        <w:rPr>
          <w:sz w:val="36"/>
        </w:rPr>
      </w:pPr>
      <w:r>
        <w:rPr>
          <w:sz w:val="36"/>
        </w:rPr>
        <w:t>分包工程图纸及有关技术文件；</w:t>
      </w:r>
    </w:p>
    <w:p>
      <w:pPr>
        <w:pStyle w:val="ListParagraph"/>
        <w:numPr>
          <w:ilvl w:val="0"/>
          <w:numId w:val="56"/>
        </w:numPr>
        <w:tabs>
          <w:tab w:val="left" w:pos="1964"/>
        </w:tabs>
        <w:spacing w:before="240" w:after="0" w:line="240" w:lineRule="auto"/>
        <w:ind w:left="1963" w:right="0" w:hanging="902"/>
        <w:jc w:val="left"/>
        <w:rPr>
          <w:sz w:val="36"/>
        </w:rPr>
      </w:pPr>
      <w:r>
        <w:rPr>
          <w:sz w:val="36"/>
        </w:rPr>
        <w:t>合同履行中，双方协商一致的其他书面文件；</w:t>
      </w:r>
    </w:p>
    <w:p>
      <w:pPr>
        <w:pStyle w:val="ListParagraph"/>
        <w:numPr>
          <w:ilvl w:val="0"/>
          <w:numId w:val="56"/>
        </w:numPr>
        <w:tabs>
          <w:tab w:val="left" w:pos="1964"/>
        </w:tabs>
        <w:spacing w:before="241" w:after="0" w:line="240" w:lineRule="auto"/>
        <w:ind w:left="1963" w:right="0" w:hanging="902"/>
        <w:jc w:val="left"/>
        <w:rPr>
          <w:sz w:val="36"/>
        </w:rPr>
      </w:pPr>
      <w:r>
        <w:rPr>
          <w:sz w:val="36"/>
        </w:rPr>
        <w:t>总包合同（有关工程价款的条款除外</w:t>
      </w:r>
      <w:r>
        <w:rPr>
          <w:spacing w:val="-180"/>
          <w:sz w:val="36"/>
        </w:rPr>
        <w:t>）</w:t>
      </w:r>
      <w:r>
        <w:rPr>
          <w:sz w:val="36"/>
        </w:rPr>
        <w:t>。</w:t>
      </w:r>
    </w:p>
    <w:p>
      <w:pPr>
        <w:pStyle w:val="ListParagraph"/>
        <w:numPr>
          <w:ilvl w:val="1"/>
          <w:numId w:val="57"/>
        </w:numPr>
        <w:tabs>
          <w:tab w:val="left" w:pos="1830"/>
        </w:tabs>
        <w:spacing w:before="241" w:after="0" w:line="364" w:lineRule="auto"/>
        <w:ind w:left="385" w:right="726" w:firstLine="720"/>
        <w:jc w:val="both"/>
        <w:rPr>
          <w:sz w:val="36"/>
        </w:rPr>
      </w:pPr>
      <w:r>
        <w:rPr>
          <w:sz w:val="36"/>
        </w:rPr>
        <w:t>依合同文件有优先顺序无法解决出现的合同问题时，承包人和分包人应在不影</w:t>
      </w:r>
      <w:r>
        <w:rPr>
          <w:spacing w:val="-1"/>
          <w:sz w:val="36"/>
        </w:rPr>
        <w:t>响工程正常进度的情况下，由双方协商解决；协商不成时，应依本合同第</w:t>
      </w:r>
      <w:r>
        <w:rPr>
          <w:sz w:val="36"/>
        </w:rPr>
        <w:t>27</w:t>
      </w:r>
      <w:r>
        <w:rPr>
          <w:spacing w:val="-19"/>
          <w:sz w:val="36"/>
        </w:rPr>
        <w:t xml:space="preserve"> 条解决争议</w:t>
      </w:r>
      <w:r>
        <w:rPr>
          <w:sz w:val="36"/>
        </w:rPr>
        <w:t>的约定办理。</w:t>
      </w:r>
    </w:p>
    <w:p>
      <w:pPr>
        <w:pStyle w:val="BodyText"/>
        <w:rPr>
          <w:sz w:val="39"/>
        </w:rPr>
      </w:pPr>
    </w:p>
    <w:p>
      <w:pPr>
        <w:pStyle w:val="Heading2"/>
      </w:pPr>
      <w:r>
        <w:t>3、 语言文字和适用法律、法规、标准及规范</w:t>
      </w:r>
    </w:p>
    <w:p>
      <w:pPr>
        <w:pStyle w:val="ListParagraph"/>
        <w:numPr>
          <w:ilvl w:val="1"/>
          <w:numId w:val="55"/>
        </w:numPr>
        <w:tabs>
          <w:tab w:val="left" w:pos="1743"/>
        </w:tabs>
        <w:spacing w:before="370" w:after="0" w:line="240" w:lineRule="auto"/>
        <w:ind w:left="1743" w:right="0" w:hanging="634"/>
        <w:jc w:val="left"/>
        <w:rPr>
          <w:sz w:val="36"/>
        </w:rPr>
      </w:pPr>
      <w:r>
        <w:rPr>
          <w:sz w:val="36"/>
        </w:rPr>
        <w:t>语言文字</w:t>
      </w:r>
    </w:p>
    <w:p>
      <w:pPr>
        <w:pStyle w:val="BodyText"/>
        <w:spacing w:before="240" w:line="364" w:lineRule="auto"/>
        <w:ind w:left="385" w:right="811" w:firstLine="720"/>
      </w:pPr>
      <w:r>
        <w:t>本合同适用言语语言文字书写和解释。如专用条款约定使用两种以上（含两种）语言文字时，汉语应为解释本合同的主要语言文字。</w:t>
      </w:r>
    </w:p>
    <w:p>
      <w:pPr>
        <w:spacing w:after="0" w:line="364" w:lineRule="auto"/>
        <w:sectPr>
          <w:footerReference w:type="default" r:id="rId19"/>
          <w:pgSz w:w="17860" w:h="25260"/>
          <w:pgMar w:top="1900" w:right="1180" w:bottom="1380" w:left="1800" w:header="0" w:footer="1190"/>
          <w:pgNumType w:start="5"/>
          <w:cols w:space="708"/>
        </w:sectPr>
      </w:pPr>
    </w:p>
    <w:p>
      <w:pPr>
        <w:pStyle w:val="ListParagraph"/>
        <w:numPr>
          <w:ilvl w:val="1"/>
          <w:numId w:val="55"/>
        </w:numPr>
        <w:tabs>
          <w:tab w:val="left" w:pos="1736"/>
        </w:tabs>
        <w:spacing w:before="19" w:after="0" w:line="240" w:lineRule="auto"/>
        <w:ind w:left="1735" w:right="0" w:hanging="630"/>
        <w:jc w:val="left"/>
        <w:rPr>
          <w:sz w:val="36"/>
        </w:rPr>
      </w:pPr>
      <w:r>
        <w:rPr>
          <w:sz w:val="36"/>
        </w:rPr>
        <w:t>适用法律、法规</w:t>
      </w:r>
    </w:p>
    <w:p>
      <w:pPr>
        <w:pStyle w:val="BodyText"/>
        <w:spacing w:before="242" w:line="364" w:lineRule="auto"/>
        <w:ind w:left="385" w:right="811" w:firstLine="720"/>
      </w:pPr>
      <w:r>
        <w:t>本合同适用中华人民共和国法律、法规和规章，需要明示的法律、行规和规章，由承包人和分包人在专用的条款中约定。</w:t>
      </w:r>
    </w:p>
    <w:p>
      <w:pPr>
        <w:pStyle w:val="ListParagraph"/>
        <w:numPr>
          <w:ilvl w:val="1"/>
          <w:numId w:val="55"/>
        </w:numPr>
        <w:tabs>
          <w:tab w:val="left" w:pos="1736"/>
        </w:tabs>
        <w:spacing w:before="1" w:after="0" w:line="240" w:lineRule="auto"/>
        <w:ind w:left="1735" w:right="0" w:hanging="630"/>
        <w:jc w:val="left"/>
        <w:rPr>
          <w:sz w:val="36"/>
        </w:rPr>
      </w:pPr>
      <w:r>
        <w:rPr>
          <w:sz w:val="36"/>
        </w:rPr>
        <w:t>适用标准、规范</w:t>
      </w:r>
    </w:p>
    <w:p>
      <w:pPr>
        <w:pStyle w:val="BodyText"/>
        <w:spacing w:before="241" w:line="364" w:lineRule="auto"/>
        <w:ind w:left="385" w:right="695" w:firstLine="720"/>
      </w:pPr>
      <w:r>
        <w:t>除专用条款另有约定，分包人的设计（如有</w:t>
      </w:r>
      <w:r>
        <w:rPr>
          <w:spacing w:val="-245"/>
        </w:rPr>
        <w:t>）</w:t>
      </w:r>
      <w:r>
        <w:rPr>
          <w:spacing w:val="-1"/>
        </w:rPr>
        <w:t>、施工应当采用总包合同中与分包工程</w:t>
      </w:r>
      <w:r>
        <w:t>有关的标准、规范。承包人应按照专用条款约定的时间向分包人提供分包工程相关的标准、规范。</w:t>
      </w:r>
    </w:p>
    <w:p>
      <w:pPr>
        <w:pStyle w:val="BodyText"/>
        <w:spacing w:before="3" w:line="364" w:lineRule="auto"/>
        <w:ind w:left="385" w:right="811" w:firstLine="720"/>
        <w:jc w:val="both"/>
      </w:pPr>
      <w:r>
        <w:t>本分包工程没有相应标准、规范的，应由承包人按照专用条款约定的时间向分包人提出施工技术要求，分包人按专用条款约定的时间和要求提出施工工艺，经承包人和发包人确认后执行。分包人应对其提出的施工工艺承担全部责任。</w:t>
      </w:r>
    </w:p>
    <w:p>
      <w:pPr>
        <w:pStyle w:val="BodyText"/>
        <w:spacing w:before="12"/>
        <w:rPr>
          <w:sz w:val="38"/>
        </w:rPr>
      </w:pPr>
    </w:p>
    <w:p>
      <w:pPr>
        <w:pStyle w:val="Heading2"/>
      </w:pPr>
      <w:r>
        <w:t>4、 图纸</w:t>
      </w:r>
    </w:p>
    <w:p>
      <w:pPr>
        <w:pStyle w:val="ListParagraph"/>
        <w:numPr>
          <w:ilvl w:val="1"/>
          <w:numId w:val="54"/>
        </w:numPr>
        <w:tabs>
          <w:tab w:val="left" w:pos="1830"/>
        </w:tabs>
        <w:spacing w:before="370" w:after="0" w:line="364" w:lineRule="auto"/>
        <w:ind w:left="385" w:right="808" w:firstLine="720"/>
        <w:jc w:val="both"/>
        <w:rPr>
          <w:sz w:val="36"/>
        </w:rPr>
      </w:pPr>
      <w:r>
        <w:rPr>
          <w:spacing w:val="-1"/>
          <w:sz w:val="36"/>
        </w:rPr>
        <w:t>包人应按专用条款约定的时间和份数，向分包人提供分包工程图纸。超出本合</w:t>
      </w:r>
      <w:r>
        <w:rPr>
          <w:sz w:val="36"/>
        </w:rPr>
        <w:t>同约定承包人提供份数的，由分包人自费复印。</w:t>
      </w:r>
    </w:p>
    <w:p>
      <w:pPr>
        <w:pStyle w:val="ListParagraph"/>
        <w:numPr>
          <w:ilvl w:val="1"/>
          <w:numId w:val="54"/>
        </w:numPr>
        <w:tabs>
          <w:tab w:val="left" w:pos="1830"/>
        </w:tabs>
        <w:spacing w:before="2" w:after="0" w:line="364" w:lineRule="auto"/>
        <w:ind w:left="385" w:right="808" w:firstLine="720"/>
        <w:jc w:val="both"/>
        <w:rPr>
          <w:sz w:val="36"/>
        </w:rPr>
      </w:pPr>
      <w:r>
        <w:rPr>
          <w:spacing w:val="-1"/>
          <w:sz w:val="36"/>
        </w:rPr>
        <w:t>本合同约定由分包人完成分包工程施工图全部或部分深化设计时，分包人应在其设计资质和经营许可范围内，依约定的标准、规范完成设计任务。承包人和分包人应</w:t>
      </w:r>
      <w:r>
        <w:rPr>
          <w:sz w:val="36"/>
        </w:rPr>
        <w:t>就施工图深化设计的内容、费用、期限、标准、审查程序等在专用条款中约定。</w:t>
      </w:r>
    </w:p>
    <w:p>
      <w:pPr>
        <w:pStyle w:val="BodyText"/>
        <w:spacing w:before="4" w:line="364" w:lineRule="auto"/>
        <w:ind w:left="385" w:right="811" w:firstLine="720"/>
      </w:pPr>
      <w:r>
        <w:t>分包人完成的设计文件须经承包人审核并经发包人确认后方可用应与施工。分包人应对完成的设计文件承担全部责任。</w:t>
      </w:r>
    </w:p>
    <w:p>
      <w:pPr>
        <w:pStyle w:val="BodyText"/>
        <w:spacing w:before="8"/>
        <w:rPr>
          <w:sz w:val="31"/>
        </w:rPr>
      </w:pPr>
    </w:p>
    <w:p>
      <w:pPr>
        <w:pStyle w:val="Heading1"/>
        <w:spacing w:before="1"/>
      </w:pPr>
      <w:r>
        <w:t>二、 合同及双方一般义务</w:t>
      </w:r>
    </w:p>
    <w:p>
      <w:pPr>
        <w:pStyle w:val="BodyText"/>
        <w:spacing w:before="8"/>
        <w:rPr>
          <w:b/>
          <w:sz w:val="68"/>
        </w:rPr>
      </w:pPr>
    </w:p>
    <w:p>
      <w:pPr>
        <w:pStyle w:val="Heading2"/>
        <w:spacing w:before="1"/>
      </w:pPr>
      <w:r>
        <w:t>5、 总分包合同</w:t>
      </w:r>
    </w:p>
    <w:p>
      <w:pPr>
        <w:pStyle w:val="ListParagraph"/>
        <w:numPr>
          <w:ilvl w:val="1"/>
          <w:numId w:val="53"/>
        </w:numPr>
        <w:tabs>
          <w:tab w:val="left" w:pos="1736"/>
        </w:tabs>
        <w:spacing w:before="371" w:after="0" w:line="240" w:lineRule="auto"/>
        <w:ind w:left="1735" w:right="0" w:hanging="630"/>
        <w:jc w:val="left"/>
        <w:rPr>
          <w:sz w:val="36"/>
        </w:rPr>
      </w:pPr>
      <w:r>
        <w:rPr>
          <w:sz w:val="36"/>
        </w:rPr>
        <w:t>总包合同提供</w:t>
      </w:r>
    </w:p>
    <w:p>
      <w:pPr>
        <w:pStyle w:val="BodyText"/>
        <w:spacing w:before="240" w:line="364" w:lineRule="auto"/>
        <w:ind w:left="385" w:right="811" w:firstLine="720"/>
      </w:pPr>
      <w:r>
        <w:t>承包人应在本合同签订时向分包人提供一份总包合同（有关工程价款的内容除外） 的复印件，供其查阅。</w:t>
      </w:r>
    </w:p>
    <w:p>
      <w:pPr>
        <w:pStyle w:val="ListParagraph"/>
        <w:numPr>
          <w:ilvl w:val="1"/>
          <w:numId w:val="53"/>
        </w:numPr>
        <w:tabs>
          <w:tab w:val="left" w:pos="1736"/>
        </w:tabs>
        <w:spacing w:before="2" w:after="0" w:line="240" w:lineRule="auto"/>
        <w:ind w:left="1735" w:right="0" w:hanging="630"/>
        <w:jc w:val="left"/>
        <w:rPr>
          <w:sz w:val="36"/>
        </w:rPr>
      </w:pPr>
      <w:r>
        <w:rPr>
          <w:sz w:val="36"/>
        </w:rPr>
        <w:t>分包人责任</w:t>
      </w:r>
    </w:p>
    <w:p>
      <w:pPr>
        <w:pStyle w:val="BodyText"/>
        <w:spacing w:before="241" w:line="364" w:lineRule="auto"/>
        <w:ind w:left="385" w:right="631" w:firstLine="720"/>
      </w:pPr>
      <w:r>
        <w:t>分包人依约进行设计（如有</w:t>
      </w:r>
      <w:r>
        <w:rPr>
          <w:spacing w:val="-180"/>
        </w:rPr>
        <w:t>）</w:t>
      </w:r>
      <w:r>
        <w:rPr>
          <w:spacing w:val="-1"/>
        </w:rPr>
        <w:t>、施工及缺陷保修时，应避免其任何行为或疏漏构成、</w:t>
      </w:r>
      <w:r>
        <w:t>引起或促使承包人违反总包合同规定承包人的任何义务。如因分包人的前述行为或疏漏造成承包人损失的，承包人可从支付分包人的应付工程款中扣除或采取其它合法的补救</w:t>
      </w:r>
    </w:p>
    <w:p>
      <w:pPr>
        <w:spacing w:after="0" w:line="364" w:lineRule="auto"/>
        <w:sectPr>
          <w:footerReference w:type="default" r:id="rId20"/>
          <w:pgSz w:w="17860" w:h="25260"/>
          <w:pgMar w:top="1900" w:right="1180" w:bottom="1380" w:left="1800" w:header="0" w:footer="1190"/>
          <w:pgNumType w:start="6"/>
          <w:cols w:space="708"/>
        </w:sectPr>
      </w:pPr>
    </w:p>
    <w:p>
      <w:pPr>
        <w:pStyle w:val="BodyText"/>
        <w:spacing w:before="19"/>
        <w:ind w:left="385"/>
      </w:pPr>
      <w:r>
        <w:t>措施。</w:t>
      </w:r>
    </w:p>
    <w:p>
      <w:pPr>
        <w:pStyle w:val="ListParagraph"/>
        <w:numPr>
          <w:ilvl w:val="1"/>
          <w:numId w:val="71"/>
        </w:numPr>
        <w:tabs>
          <w:tab w:val="left" w:pos="1736"/>
        </w:tabs>
        <w:spacing w:before="242" w:after="0" w:line="240" w:lineRule="auto"/>
        <w:ind w:left="1735" w:right="0" w:hanging="630"/>
        <w:jc w:val="left"/>
        <w:rPr>
          <w:sz w:val="36"/>
        </w:rPr>
      </w:pPr>
      <w:r>
        <w:rPr>
          <w:sz w:val="36"/>
        </w:rPr>
        <w:t>间接工作联系</w:t>
      </w:r>
    </w:p>
    <w:p>
      <w:pPr>
        <w:pStyle w:val="BodyText"/>
        <w:spacing w:before="240" w:line="364" w:lineRule="auto"/>
        <w:ind w:left="385" w:right="811" w:firstLine="720"/>
        <w:jc w:val="both"/>
      </w:pPr>
      <w:r>
        <w:t>除经承包人同意，并在专用条款中就发包人或监理工程师直接向分包人发出指令的范围作出约定外，分包人不得以任何理由与发包人或监理工程师发生直接工作联系。如分包人违反前述约定，应按专用条款的约定承担违约责任。</w:t>
      </w:r>
    </w:p>
    <w:p>
      <w:pPr>
        <w:pStyle w:val="BodyText"/>
        <w:spacing w:before="12"/>
        <w:rPr>
          <w:sz w:val="38"/>
        </w:rPr>
      </w:pPr>
    </w:p>
    <w:p>
      <w:pPr>
        <w:pStyle w:val="Heading2"/>
      </w:pPr>
      <w:r>
        <w:t>6、 承包人项目经理、分包人项目经理以及其他人员</w:t>
      </w:r>
    </w:p>
    <w:p>
      <w:pPr>
        <w:pStyle w:val="ListParagraph"/>
        <w:numPr>
          <w:ilvl w:val="1"/>
          <w:numId w:val="52"/>
        </w:numPr>
        <w:tabs>
          <w:tab w:val="left" w:pos="1841"/>
        </w:tabs>
        <w:spacing w:before="370" w:after="0" w:line="364" w:lineRule="auto"/>
        <w:ind w:left="385" w:right="724" w:firstLine="720"/>
        <w:jc w:val="left"/>
        <w:rPr>
          <w:sz w:val="36"/>
        </w:rPr>
      </w:pPr>
      <w:r>
        <w:rPr>
          <w:sz w:val="36"/>
        </w:rPr>
        <w:t>承包人应在专用条款中明确其指派的承包人项目经理人选或依约变更的继任 者。承包人项目经理可委派能力适格的其它管理人员行使自己的部分职权，并可在必要</w:t>
      </w:r>
      <w:r>
        <w:rPr>
          <w:spacing w:val="-3"/>
          <w:sz w:val="36"/>
        </w:rPr>
        <w:t xml:space="preserve">时撤回委派。委派和撤回均应提前 </w:t>
      </w:r>
      <w:r>
        <w:rPr>
          <w:sz w:val="36"/>
        </w:rPr>
        <w:t>7</w:t>
      </w:r>
      <w:r>
        <w:rPr>
          <w:spacing w:val="-8"/>
          <w:sz w:val="36"/>
        </w:rPr>
        <w:t xml:space="preserve"> 天以书面形式通知分包人。除非承包人对承包人项</w:t>
      </w:r>
      <w:r>
        <w:rPr>
          <w:sz w:val="36"/>
        </w:rPr>
        <w:t>目经理的职权在专用条款中明确授权，承包人项目经理应当代表承包人行使为工程建设所需的一切职权。</w:t>
      </w:r>
    </w:p>
    <w:p>
      <w:pPr>
        <w:pStyle w:val="ListParagraph"/>
        <w:numPr>
          <w:ilvl w:val="1"/>
          <w:numId w:val="52"/>
        </w:numPr>
        <w:tabs>
          <w:tab w:val="left" w:pos="1736"/>
        </w:tabs>
        <w:spacing w:before="5" w:after="0" w:line="364" w:lineRule="auto"/>
        <w:ind w:left="385" w:right="726" w:firstLine="720"/>
        <w:jc w:val="left"/>
        <w:rPr>
          <w:sz w:val="36"/>
        </w:rPr>
      </w:pPr>
      <w:r>
        <w:rPr>
          <w:spacing w:val="-4"/>
          <w:sz w:val="36"/>
        </w:rPr>
        <w:t xml:space="preserve">承包人项目经理依相关约定程序变更后，承包人应于变更后 </w:t>
      </w:r>
      <w:r>
        <w:rPr>
          <w:sz w:val="36"/>
        </w:rPr>
        <w:t>24</w:t>
      </w:r>
      <w:r>
        <w:rPr>
          <w:spacing w:val="-15"/>
          <w:sz w:val="36"/>
        </w:rPr>
        <w:t xml:space="preserve"> 小时内通知分包</w:t>
      </w:r>
      <w:r>
        <w:rPr>
          <w:sz w:val="36"/>
        </w:rPr>
        <w:t>人。</w:t>
      </w:r>
    </w:p>
    <w:p>
      <w:pPr>
        <w:pStyle w:val="ListParagraph"/>
        <w:numPr>
          <w:ilvl w:val="1"/>
          <w:numId w:val="52"/>
        </w:numPr>
        <w:tabs>
          <w:tab w:val="left" w:pos="1830"/>
        </w:tabs>
        <w:spacing w:before="2" w:after="0" w:line="364" w:lineRule="auto"/>
        <w:ind w:left="385" w:right="808" w:firstLine="720"/>
        <w:jc w:val="left"/>
        <w:rPr>
          <w:sz w:val="36"/>
        </w:rPr>
      </w:pPr>
      <w:r>
        <w:rPr>
          <w:spacing w:val="-1"/>
          <w:sz w:val="36"/>
        </w:rPr>
        <w:t>分包人应在专用条款中明确其指派的项目经理人选。分包人项目经理可委派能力适格的管理人员行使自己的部分职权，并可在必要时撤回委派，委派和撤回均应提前</w:t>
      </w:r>
    </w:p>
    <w:p>
      <w:pPr>
        <w:pStyle w:val="ListParagraph"/>
        <w:numPr>
          <w:ilvl w:val="0"/>
          <w:numId w:val="63"/>
        </w:numPr>
        <w:tabs>
          <w:tab w:val="left" w:pos="750"/>
        </w:tabs>
        <w:spacing w:before="3" w:after="0" w:line="364" w:lineRule="auto"/>
        <w:ind w:left="385" w:right="809" w:firstLine="0"/>
        <w:jc w:val="left"/>
        <w:rPr>
          <w:sz w:val="36"/>
        </w:rPr>
      </w:pPr>
      <w:r>
        <w:rPr>
          <w:spacing w:val="-1"/>
          <w:sz w:val="36"/>
        </w:rPr>
        <w:t>天以书面形式通知承包人。除非分包人对分包人项目经理的职权在专用条款中明确授</w:t>
      </w:r>
      <w:r>
        <w:rPr>
          <w:sz w:val="36"/>
        </w:rPr>
        <w:t>权，分包人项目经理应当代表分包人行使为工程建设所需的一切职权。</w:t>
      </w:r>
    </w:p>
    <w:p>
      <w:pPr>
        <w:pStyle w:val="BodyText"/>
        <w:spacing w:before="1" w:line="364" w:lineRule="auto"/>
        <w:ind w:left="385" w:right="725" w:firstLine="720"/>
        <w:jc w:val="both"/>
      </w:pPr>
      <w:r>
        <w:rPr>
          <w:spacing w:val="-3"/>
        </w:rPr>
        <w:t xml:space="preserve">分包人确需更换分包人项目经理，应至少提前 </w:t>
      </w:r>
      <w:r>
        <w:t>7</w:t>
      </w:r>
      <w:r>
        <w:rPr>
          <w:spacing w:val="-8"/>
        </w:rPr>
        <w:t xml:space="preserve"> 天以书面形式将更换理由、项目经</w:t>
      </w:r>
      <w:r>
        <w:t>理候选人资格证书、业绩资料及承包人要求的其他资料提交承包人。承包人应于资料收</w:t>
      </w:r>
      <w:r>
        <w:rPr>
          <w:spacing w:val="-30"/>
        </w:rPr>
        <w:t xml:space="preserve">到后 </w:t>
      </w:r>
      <w:r>
        <w:t>3</w:t>
      </w:r>
      <w:r>
        <w:rPr>
          <w:spacing w:val="-11"/>
        </w:rPr>
        <w:t xml:space="preserve"> 天内答复，逾期未答复视为同意更换。</w:t>
      </w:r>
    </w:p>
    <w:p>
      <w:pPr>
        <w:pStyle w:val="BodyText"/>
        <w:spacing w:before="3" w:line="364" w:lineRule="auto"/>
        <w:ind w:left="385" w:right="811" w:firstLine="720"/>
      </w:pPr>
      <w:r>
        <w:t>承包人如发现分包人项目经理有专用条款约定的任一不称职行为，承包人有权要求分包人予以更换。分包人应当予以更换。</w:t>
      </w:r>
    </w:p>
    <w:p>
      <w:pPr>
        <w:pStyle w:val="BodyText"/>
        <w:spacing w:before="12"/>
        <w:rPr>
          <w:sz w:val="38"/>
        </w:rPr>
      </w:pPr>
    </w:p>
    <w:p>
      <w:pPr>
        <w:pStyle w:val="Heading2"/>
      </w:pPr>
      <w:r>
        <w:t>7、 指令和请求</w:t>
      </w:r>
    </w:p>
    <w:p>
      <w:pPr>
        <w:pStyle w:val="BodyText"/>
        <w:spacing w:before="370" w:line="364" w:lineRule="auto"/>
        <w:ind w:left="385" w:right="811" w:firstLine="720"/>
      </w:pPr>
      <w:r>
        <w:t>分包人应执行承包人依本合同发出的任何指令（</w:t>
      </w:r>
      <w:r>
        <w:rPr>
          <w:spacing w:val="-2"/>
        </w:rPr>
        <w:t>包括发包人或监理工程师发出的且</w:t>
      </w:r>
      <w:r>
        <w:t>经承包人确认后转发的指令</w:t>
      </w:r>
      <w:r>
        <w:rPr>
          <w:spacing w:val="-180"/>
        </w:rPr>
        <w:t>）</w:t>
      </w:r>
      <w:r>
        <w:t>。指令应当为书面形式。</w:t>
      </w:r>
    </w:p>
    <w:p>
      <w:pPr>
        <w:pStyle w:val="BodyText"/>
        <w:spacing w:before="2" w:line="364" w:lineRule="auto"/>
        <w:ind w:left="385" w:right="696" w:firstLine="720"/>
      </w:pPr>
      <w:r>
        <w:t>承包人发出的指令经由承包人项目经理签字后交付分包人，分包人项目经理应在回</w:t>
      </w:r>
      <w:r>
        <w:rPr>
          <w:spacing w:val="1"/>
        </w:rPr>
        <w:t>执上签字确认。承认可以发出口头指令，并在</w:t>
      </w:r>
      <w:r>
        <w:t>48</w:t>
      </w:r>
      <w:r>
        <w:rPr>
          <w:spacing w:val="-11"/>
        </w:rPr>
        <w:t xml:space="preserve"> 小时内予以书面确认。承包人逾期未确</w:t>
      </w:r>
      <w:r>
        <w:rPr>
          <w:spacing w:val="-13"/>
        </w:rPr>
        <w:t xml:space="preserve">认的，分包人应在确认期限后 </w:t>
      </w:r>
      <w:r>
        <w:t>24</w:t>
      </w:r>
      <w:r>
        <w:rPr>
          <w:spacing w:val="-13"/>
        </w:rPr>
        <w:t xml:space="preserve"> 小时内提出书面确认要求。承包人在收到分包人提交的</w:t>
      </w:r>
    </w:p>
    <w:p>
      <w:pPr>
        <w:spacing w:after="0" w:line="364" w:lineRule="auto"/>
        <w:sectPr>
          <w:footerReference w:type="default" r:id="rId21"/>
          <w:pgSz w:w="17860" w:h="25260"/>
          <w:pgMar w:top="1900" w:right="1180" w:bottom="1380" w:left="1800" w:header="0" w:footer="1190"/>
          <w:pgNumType w:start="7"/>
          <w:cols w:space="708"/>
        </w:sectPr>
      </w:pPr>
    </w:p>
    <w:p>
      <w:pPr>
        <w:pStyle w:val="BodyText"/>
        <w:spacing w:before="19" w:line="364" w:lineRule="auto"/>
        <w:ind w:left="385" w:right="725"/>
        <w:jc w:val="both"/>
      </w:pPr>
      <w:r>
        <w:rPr>
          <w:spacing w:val="-12"/>
        </w:rPr>
        <w:t xml:space="preserve">书面确认要求后 </w:t>
      </w:r>
      <w:r>
        <w:t>24</w:t>
      </w:r>
      <w:r>
        <w:rPr>
          <w:spacing w:val="-16"/>
        </w:rPr>
        <w:t xml:space="preserve"> 小时内未答复，视为分包人书面确认请求被承包人确认。分包人依约</w:t>
      </w:r>
      <w:r>
        <w:t>发出的请求应当为书面形式，由分包人项目经理签字后送交承包人，承包人项目经理应在回执上签字确认。</w:t>
      </w:r>
    </w:p>
    <w:p>
      <w:pPr>
        <w:pStyle w:val="BodyText"/>
        <w:spacing w:before="4" w:line="364" w:lineRule="auto"/>
        <w:ind w:left="385" w:right="632" w:firstLine="720"/>
        <w:jc w:val="both"/>
      </w:pPr>
      <w:r>
        <w:rPr>
          <w:spacing w:val="-9"/>
        </w:rPr>
        <w:t xml:space="preserve">分包人如认为指令不合理，应在收到指令后 </w:t>
      </w:r>
      <w:r>
        <w:t>24</w:t>
      </w:r>
      <w:r>
        <w:rPr>
          <w:spacing w:val="-13"/>
        </w:rPr>
        <w:t xml:space="preserve"> 小时内提交书面报告；承包人应在收</w:t>
      </w:r>
      <w:r>
        <w:rPr>
          <w:spacing w:val="-21"/>
        </w:rPr>
        <w:t xml:space="preserve">到分包人书面报告后 </w:t>
      </w:r>
      <w:r>
        <w:t>24</w:t>
      </w:r>
      <w:r>
        <w:rPr>
          <w:spacing w:val="-11"/>
        </w:rPr>
        <w:t xml:space="preserve"> 小时作出变更、继续执行等决定，并以书面形式通知分包人。若</w:t>
      </w:r>
      <w:r>
        <w:t>承包人前述指令的错误造成分包人损失的，承包人应给予补偿。</w:t>
      </w:r>
    </w:p>
    <w:p>
      <w:pPr>
        <w:pStyle w:val="BodyText"/>
        <w:spacing w:before="2" w:line="364" w:lineRule="auto"/>
        <w:ind w:left="385" w:right="811" w:firstLine="720"/>
        <w:jc w:val="both"/>
      </w:pPr>
      <w:r>
        <w:t>如分包人拒绝执行承包人指令，承包人可安排第三人完成指令任务，因此产生的费用从应付分包人工程款中扣除；若分包人的拒绝致使本合同目的无法实现，承包人可解除合同。</w:t>
      </w:r>
    </w:p>
    <w:p>
      <w:pPr>
        <w:pStyle w:val="BodyText"/>
        <w:spacing w:before="4" w:line="364" w:lineRule="auto"/>
        <w:ind w:left="385" w:right="811" w:firstLine="720"/>
      </w:pPr>
      <w:r>
        <w:t>承包人向分包人发出的分包工程范围外的书面工作指示，分包人可拒绝执行；如分包人遵照执行，应做好同期记录，承包人对此给予分包人工期和（或）费用的补偿。</w:t>
      </w:r>
    </w:p>
    <w:p>
      <w:pPr>
        <w:pStyle w:val="BodyText"/>
        <w:spacing w:before="10"/>
        <w:rPr>
          <w:sz w:val="38"/>
        </w:rPr>
      </w:pPr>
    </w:p>
    <w:p>
      <w:pPr>
        <w:pStyle w:val="Heading2"/>
        <w:spacing w:before="1"/>
      </w:pPr>
      <w:r>
        <w:t>8、 承包人义务</w:t>
      </w:r>
    </w:p>
    <w:p>
      <w:pPr>
        <w:pStyle w:val="ListParagraph"/>
        <w:numPr>
          <w:ilvl w:val="1"/>
          <w:numId w:val="51"/>
        </w:numPr>
        <w:tabs>
          <w:tab w:val="left" w:pos="1736"/>
        </w:tabs>
        <w:spacing w:before="370" w:after="0" w:line="240" w:lineRule="auto"/>
        <w:ind w:left="1735" w:right="0" w:hanging="630"/>
        <w:jc w:val="left"/>
        <w:rPr>
          <w:sz w:val="36"/>
        </w:rPr>
      </w:pPr>
      <w:r>
        <w:rPr>
          <w:sz w:val="36"/>
        </w:rPr>
        <w:t>承包人应依约完成下列工作：</w:t>
      </w:r>
    </w:p>
    <w:p>
      <w:pPr>
        <w:pStyle w:val="ListParagraph"/>
        <w:numPr>
          <w:ilvl w:val="0"/>
          <w:numId w:val="50"/>
        </w:numPr>
        <w:tabs>
          <w:tab w:val="left" w:pos="2054"/>
        </w:tabs>
        <w:spacing w:before="240" w:after="0" w:line="240" w:lineRule="auto"/>
        <w:ind w:left="2053" w:right="0" w:hanging="902"/>
        <w:jc w:val="left"/>
        <w:rPr>
          <w:sz w:val="36"/>
        </w:rPr>
      </w:pPr>
      <w:r>
        <w:rPr>
          <w:sz w:val="36"/>
        </w:rPr>
        <w:t>依约办理与分包工程相关的证件、批件及其其他资料；</w:t>
      </w:r>
    </w:p>
    <w:p>
      <w:pPr>
        <w:pStyle w:val="ListParagraph"/>
        <w:numPr>
          <w:ilvl w:val="0"/>
          <w:numId w:val="50"/>
        </w:numPr>
        <w:tabs>
          <w:tab w:val="left" w:pos="2054"/>
        </w:tabs>
        <w:spacing w:before="241" w:after="0" w:line="240" w:lineRule="auto"/>
        <w:ind w:left="2053" w:right="0" w:hanging="902"/>
        <w:jc w:val="left"/>
        <w:rPr>
          <w:sz w:val="36"/>
        </w:rPr>
      </w:pPr>
      <w:r>
        <w:rPr>
          <w:sz w:val="36"/>
        </w:rPr>
        <w:t>依约向分包人进行设计图纸交底；</w:t>
      </w:r>
    </w:p>
    <w:p>
      <w:pPr>
        <w:pStyle w:val="ListParagraph"/>
        <w:numPr>
          <w:ilvl w:val="0"/>
          <w:numId w:val="50"/>
        </w:numPr>
        <w:tabs>
          <w:tab w:val="left" w:pos="2054"/>
        </w:tabs>
        <w:spacing w:before="241" w:after="0" w:line="240" w:lineRule="auto"/>
        <w:ind w:left="2053" w:right="0" w:hanging="902"/>
        <w:jc w:val="left"/>
        <w:rPr>
          <w:sz w:val="36"/>
        </w:rPr>
      </w:pPr>
      <w:r>
        <w:rPr>
          <w:sz w:val="36"/>
        </w:rPr>
        <w:t>依约提供应由其采购的设备和设施；</w:t>
      </w:r>
    </w:p>
    <w:p>
      <w:pPr>
        <w:pStyle w:val="ListParagraph"/>
        <w:numPr>
          <w:ilvl w:val="0"/>
          <w:numId w:val="50"/>
        </w:numPr>
        <w:tabs>
          <w:tab w:val="left" w:pos="2054"/>
        </w:tabs>
        <w:spacing w:before="241" w:after="0" w:line="240" w:lineRule="auto"/>
        <w:ind w:left="2053" w:right="0" w:hanging="902"/>
        <w:jc w:val="left"/>
        <w:rPr>
          <w:sz w:val="36"/>
        </w:rPr>
      </w:pPr>
      <w:r>
        <w:rPr>
          <w:sz w:val="36"/>
        </w:rPr>
        <w:t>依约为分包人提供施工所需的场地和通道；</w:t>
      </w:r>
    </w:p>
    <w:p>
      <w:pPr>
        <w:pStyle w:val="ListParagraph"/>
        <w:numPr>
          <w:ilvl w:val="0"/>
          <w:numId w:val="50"/>
        </w:numPr>
        <w:tabs>
          <w:tab w:val="left" w:pos="2054"/>
        </w:tabs>
        <w:spacing w:before="241" w:after="0" w:line="240" w:lineRule="auto"/>
        <w:ind w:left="2053" w:right="0" w:hanging="902"/>
        <w:jc w:val="left"/>
        <w:rPr>
          <w:sz w:val="36"/>
        </w:rPr>
      </w:pPr>
      <w:r>
        <w:rPr>
          <w:sz w:val="36"/>
        </w:rPr>
        <w:t>专用条款约定的其他工作。</w:t>
      </w:r>
    </w:p>
    <w:p>
      <w:pPr>
        <w:pStyle w:val="ListParagraph"/>
        <w:numPr>
          <w:ilvl w:val="1"/>
          <w:numId w:val="51"/>
        </w:numPr>
        <w:tabs>
          <w:tab w:val="left" w:pos="1830"/>
        </w:tabs>
        <w:spacing w:before="241" w:after="0" w:line="364" w:lineRule="auto"/>
        <w:ind w:left="385" w:right="808" w:firstLine="720"/>
        <w:jc w:val="left"/>
        <w:rPr>
          <w:sz w:val="36"/>
        </w:rPr>
      </w:pPr>
      <w:r>
        <w:rPr>
          <w:sz w:val="36"/>
        </w:rPr>
        <w:t>承包人未履行或不恰当履行上述义务，造成分包人增加费用，和（或）</w:t>
      </w:r>
      <w:r>
        <w:rPr>
          <w:spacing w:val="-6"/>
          <w:sz w:val="36"/>
        </w:rPr>
        <w:t>工期延</w:t>
      </w:r>
      <w:r>
        <w:rPr>
          <w:sz w:val="36"/>
        </w:rPr>
        <w:t>误，承包人应给予补偿。</w:t>
      </w:r>
    </w:p>
    <w:p>
      <w:pPr>
        <w:pStyle w:val="BodyText"/>
        <w:spacing w:before="10"/>
        <w:rPr>
          <w:sz w:val="38"/>
        </w:rPr>
      </w:pPr>
    </w:p>
    <w:p>
      <w:pPr>
        <w:pStyle w:val="Heading2"/>
      </w:pPr>
      <w:r>
        <w:t>9、 分包人义务</w:t>
      </w:r>
    </w:p>
    <w:p>
      <w:pPr>
        <w:pStyle w:val="ListParagraph"/>
        <w:numPr>
          <w:ilvl w:val="1"/>
          <w:numId w:val="49"/>
        </w:numPr>
        <w:tabs>
          <w:tab w:val="left" w:pos="1736"/>
        </w:tabs>
        <w:spacing w:before="371" w:after="0" w:line="240" w:lineRule="auto"/>
        <w:ind w:left="1735" w:right="0" w:hanging="630"/>
        <w:jc w:val="left"/>
        <w:rPr>
          <w:sz w:val="36"/>
        </w:rPr>
      </w:pPr>
      <w:r>
        <w:rPr>
          <w:sz w:val="36"/>
        </w:rPr>
        <w:t>分包人应依约完成下列工作；</w:t>
      </w:r>
    </w:p>
    <w:p>
      <w:pPr>
        <w:pStyle w:val="ListParagraph"/>
        <w:numPr>
          <w:ilvl w:val="0"/>
          <w:numId w:val="48"/>
        </w:numPr>
        <w:tabs>
          <w:tab w:val="left" w:pos="2054"/>
        </w:tabs>
        <w:spacing w:before="241" w:after="0" w:line="240" w:lineRule="auto"/>
        <w:ind w:left="2053" w:right="0" w:hanging="902"/>
        <w:jc w:val="left"/>
        <w:rPr>
          <w:sz w:val="36"/>
        </w:rPr>
      </w:pPr>
      <w:r>
        <w:rPr>
          <w:sz w:val="36"/>
        </w:rPr>
        <w:t>依约完成分包合同约定的设计任务；</w:t>
      </w:r>
    </w:p>
    <w:p>
      <w:pPr>
        <w:pStyle w:val="ListParagraph"/>
        <w:numPr>
          <w:ilvl w:val="0"/>
          <w:numId w:val="48"/>
        </w:numPr>
        <w:tabs>
          <w:tab w:val="left" w:pos="2054"/>
        </w:tabs>
        <w:spacing w:before="241" w:after="0" w:line="240" w:lineRule="auto"/>
        <w:ind w:left="2053" w:right="0" w:hanging="902"/>
        <w:jc w:val="left"/>
        <w:rPr>
          <w:sz w:val="36"/>
        </w:rPr>
      </w:pPr>
      <w:r>
        <w:rPr>
          <w:sz w:val="36"/>
        </w:rPr>
        <w:t>依约提供进度报表；</w:t>
      </w:r>
    </w:p>
    <w:p>
      <w:pPr>
        <w:pStyle w:val="ListParagraph"/>
        <w:numPr>
          <w:ilvl w:val="0"/>
          <w:numId w:val="48"/>
        </w:numPr>
        <w:tabs>
          <w:tab w:val="left" w:pos="2054"/>
        </w:tabs>
        <w:spacing w:before="241" w:after="0" w:line="240" w:lineRule="auto"/>
        <w:ind w:left="2053" w:right="0" w:hanging="902"/>
        <w:jc w:val="left"/>
        <w:rPr>
          <w:sz w:val="36"/>
        </w:rPr>
      </w:pPr>
      <w:r>
        <w:rPr>
          <w:sz w:val="36"/>
        </w:rPr>
        <w:t>依经承包人批准的施工组织设计施工；</w:t>
      </w:r>
    </w:p>
    <w:p>
      <w:pPr>
        <w:pStyle w:val="ListParagraph"/>
        <w:numPr>
          <w:ilvl w:val="0"/>
          <w:numId w:val="48"/>
        </w:numPr>
        <w:tabs>
          <w:tab w:val="left" w:pos="2054"/>
        </w:tabs>
        <w:spacing w:before="241" w:after="0" w:line="240" w:lineRule="auto"/>
        <w:ind w:left="2053" w:right="0" w:hanging="902"/>
        <w:jc w:val="left"/>
        <w:rPr>
          <w:sz w:val="36"/>
        </w:rPr>
      </w:pPr>
      <w:r>
        <w:rPr>
          <w:sz w:val="36"/>
        </w:rPr>
        <w:t>严格遵守安全文明施工的相关规定；</w:t>
      </w:r>
    </w:p>
    <w:p>
      <w:pPr>
        <w:pStyle w:val="ListParagraph"/>
        <w:numPr>
          <w:ilvl w:val="0"/>
          <w:numId w:val="48"/>
        </w:numPr>
        <w:tabs>
          <w:tab w:val="left" w:pos="2054"/>
        </w:tabs>
        <w:spacing w:before="240" w:after="0" w:line="240" w:lineRule="auto"/>
        <w:ind w:left="2053" w:right="0" w:hanging="902"/>
        <w:jc w:val="left"/>
        <w:rPr>
          <w:sz w:val="36"/>
        </w:rPr>
      </w:pPr>
      <w:r>
        <w:rPr>
          <w:sz w:val="36"/>
        </w:rPr>
        <w:t>依约为承包人、发包人和监理工程师的检查提供便利；</w:t>
      </w:r>
    </w:p>
    <w:p>
      <w:pPr>
        <w:pStyle w:val="ListParagraph"/>
        <w:numPr>
          <w:ilvl w:val="0"/>
          <w:numId w:val="48"/>
        </w:numPr>
        <w:tabs>
          <w:tab w:val="left" w:pos="2054"/>
        </w:tabs>
        <w:spacing w:before="241" w:after="0" w:line="240" w:lineRule="auto"/>
        <w:ind w:left="2053" w:right="0" w:hanging="902"/>
        <w:jc w:val="left"/>
        <w:rPr>
          <w:sz w:val="36"/>
        </w:rPr>
      </w:pPr>
      <w:r>
        <w:rPr>
          <w:sz w:val="36"/>
        </w:rPr>
        <w:t>对已完工程依约履行照管责任；</w:t>
      </w:r>
    </w:p>
    <w:p>
      <w:pPr>
        <w:spacing w:after="0" w:line="240" w:lineRule="auto"/>
        <w:jc w:val="left"/>
        <w:rPr>
          <w:sz w:val="36"/>
        </w:rPr>
        <w:sectPr>
          <w:footerReference w:type="default" r:id="rId22"/>
          <w:pgSz w:w="17860" w:h="25260"/>
          <w:pgMar w:top="1900" w:right="1180" w:bottom="1380" w:left="1800" w:header="0" w:footer="1190"/>
          <w:pgNumType w:start="8"/>
          <w:cols w:space="708"/>
        </w:sectPr>
      </w:pPr>
    </w:p>
    <w:p>
      <w:pPr>
        <w:pStyle w:val="ListParagraph"/>
        <w:numPr>
          <w:ilvl w:val="0"/>
          <w:numId w:val="48"/>
        </w:numPr>
        <w:tabs>
          <w:tab w:val="left" w:pos="2054"/>
        </w:tabs>
        <w:spacing w:before="19" w:after="0" w:line="240" w:lineRule="auto"/>
        <w:ind w:left="2053" w:right="0" w:hanging="902"/>
        <w:jc w:val="left"/>
        <w:rPr>
          <w:sz w:val="36"/>
        </w:rPr>
      </w:pPr>
      <w:r>
        <w:rPr>
          <w:sz w:val="36"/>
        </w:rPr>
        <w:t>专用条款约定的其他工作。</w:t>
      </w:r>
    </w:p>
    <w:p>
      <w:pPr>
        <w:pStyle w:val="ListParagraph"/>
        <w:numPr>
          <w:ilvl w:val="1"/>
          <w:numId w:val="49"/>
        </w:numPr>
        <w:tabs>
          <w:tab w:val="left" w:pos="1830"/>
        </w:tabs>
        <w:spacing w:before="242" w:after="0" w:line="364" w:lineRule="auto"/>
        <w:ind w:left="385" w:right="808" w:firstLine="720"/>
        <w:jc w:val="left"/>
        <w:rPr>
          <w:sz w:val="36"/>
        </w:rPr>
      </w:pPr>
      <w:r>
        <w:rPr>
          <w:sz w:val="36"/>
        </w:rPr>
        <w:t>分包人未履行或未恰当履行上述义务，造成增加费用，和（或）</w:t>
      </w:r>
      <w:r>
        <w:rPr>
          <w:spacing w:val="-3"/>
          <w:sz w:val="36"/>
        </w:rPr>
        <w:t>工期延误，分</w:t>
      </w:r>
      <w:r>
        <w:rPr>
          <w:sz w:val="36"/>
        </w:rPr>
        <w:t>包人自行承担。若分包人上述行为给承包人造成损失的，分包人应当给予赔偿。</w:t>
      </w:r>
    </w:p>
    <w:p>
      <w:pPr>
        <w:pStyle w:val="BodyText"/>
        <w:spacing w:before="1" w:line="364" w:lineRule="auto"/>
        <w:ind w:left="385" w:right="609" w:firstLine="720"/>
      </w:pPr>
      <w:r>
        <w:t>发生紧急情况且无法与承包人取得联系时，分包人应采取保证人员、工程、财产安全的紧急措施，并在采取措施后48 小时内向承包人送交报告。对于分包人增加费用，和</w:t>
      </w:r>
    </w:p>
    <w:p>
      <w:pPr>
        <w:pStyle w:val="BodyText"/>
        <w:spacing w:before="2" w:line="364" w:lineRule="auto"/>
        <w:ind w:left="385" w:right="811"/>
      </w:pPr>
      <w:r>
        <w:t>（或）工期延误，如非分包人原因，承包人应给予补偿；如因分包人原因导致，分包人应自行承担。</w:t>
      </w:r>
    </w:p>
    <w:p>
      <w:pPr>
        <w:pStyle w:val="BodyText"/>
        <w:spacing w:before="12"/>
        <w:rPr>
          <w:sz w:val="38"/>
        </w:rPr>
      </w:pPr>
    </w:p>
    <w:p>
      <w:pPr>
        <w:pStyle w:val="Heading2"/>
        <w:tabs>
          <w:tab w:val="left" w:pos="2635"/>
        </w:tabs>
      </w:pPr>
      <w:r>
        <w:t>10、</w:t>
        <w:tab/>
        <w:t>转包禁止和劳务分包</w:t>
      </w:r>
    </w:p>
    <w:p>
      <w:pPr>
        <w:pStyle w:val="ListParagraph"/>
        <w:numPr>
          <w:ilvl w:val="1"/>
          <w:numId w:val="47"/>
        </w:numPr>
        <w:tabs>
          <w:tab w:val="left" w:pos="1916"/>
        </w:tabs>
        <w:spacing w:before="370" w:after="0" w:line="240" w:lineRule="auto"/>
        <w:ind w:left="1915" w:right="0" w:hanging="810"/>
        <w:jc w:val="left"/>
        <w:rPr>
          <w:sz w:val="36"/>
        </w:rPr>
      </w:pPr>
      <w:r>
        <w:rPr>
          <w:sz w:val="36"/>
        </w:rPr>
        <w:t>分包人不得将分包工程转包或再分包，否则应承担专用条款约定的违约责任。</w:t>
      </w:r>
    </w:p>
    <w:p>
      <w:pPr>
        <w:pStyle w:val="ListParagraph"/>
        <w:numPr>
          <w:ilvl w:val="1"/>
          <w:numId w:val="47"/>
        </w:numPr>
        <w:tabs>
          <w:tab w:val="left" w:pos="1916"/>
        </w:tabs>
        <w:spacing w:before="241" w:after="0" w:line="364" w:lineRule="auto"/>
        <w:ind w:left="385" w:right="721" w:firstLine="720"/>
        <w:jc w:val="both"/>
        <w:rPr>
          <w:sz w:val="36"/>
        </w:rPr>
      </w:pPr>
      <w:r>
        <w:rPr>
          <w:spacing w:val="-1"/>
          <w:sz w:val="36"/>
        </w:rPr>
        <w:t>分包人可以将劳务作业分包给符合资质条件的劳务企业。分包人应在签订劳务</w:t>
      </w:r>
      <w:r>
        <w:rPr>
          <w:spacing w:val="-12"/>
          <w:sz w:val="36"/>
        </w:rPr>
        <w:t xml:space="preserve">合同前 </w:t>
      </w:r>
      <w:r>
        <w:rPr>
          <w:sz w:val="36"/>
        </w:rPr>
        <w:t>3</w:t>
      </w:r>
      <w:r>
        <w:rPr>
          <w:spacing w:val="-8"/>
          <w:sz w:val="36"/>
        </w:rPr>
        <w:t xml:space="preserve"> 天，将确定的劳务企业资料报承包人备存。若承包人不同意分包人确定的劳务</w:t>
      </w:r>
      <w:r>
        <w:rPr>
          <w:sz w:val="36"/>
        </w:rPr>
        <w:t>企业，应当书面说明理由。</w:t>
      </w:r>
    </w:p>
    <w:p>
      <w:pPr>
        <w:pStyle w:val="BodyText"/>
        <w:spacing w:before="7"/>
        <w:rPr>
          <w:sz w:val="46"/>
        </w:rPr>
      </w:pPr>
    </w:p>
    <w:p>
      <w:pPr>
        <w:spacing w:before="0"/>
        <w:ind w:left="115" w:right="0" w:firstLine="0"/>
        <w:jc w:val="left"/>
        <w:rPr>
          <w:b/>
          <w:sz w:val="29"/>
        </w:rPr>
      </w:pPr>
      <w:r>
        <w:rPr>
          <w:b/>
          <w:sz w:val="29"/>
        </w:rPr>
        <w:t>三、开工、暂停和完工（竣工）</w:t>
      </w:r>
    </w:p>
    <w:p>
      <w:pPr>
        <w:pStyle w:val="BodyText"/>
        <w:rPr>
          <w:b/>
          <w:sz w:val="28"/>
        </w:rPr>
      </w:pPr>
    </w:p>
    <w:p>
      <w:pPr>
        <w:pStyle w:val="BodyText"/>
        <w:rPr>
          <w:b/>
          <w:sz w:val="28"/>
        </w:rPr>
      </w:pPr>
    </w:p>
    <w:p>
      <w:pPr>
        <w:pStyle w:val="Heading2"/>
        <w:tabs>
          <w:tab w:val="left" w:pos="2635"/>
        </w:tabs>
        <w:spacing w:before="217"/>
      </w:pPr>
      <w:bookmarkStart w:id="0" w:name="_TOC_250070"/>
      <w:bookmarkEnd w:id="0"/>
      <w:r>
        <w:t>11、</w:t>
        <w:tab/>
        <w:t>开工</w:t>
      </w:r>
    </w:p>
    <w:p>
      <w:pPr>
        <w:pStyle w:val="ListParagraph"/>
        <w:numPr>
          <w:ilvl w:val="1"/>
          <w:numId w:val="46"/>
        </w:numPr>
        <w:tabs>
          <w:tab w:val="left" w:pos="1916"/>
        </w:tabs>
        <w:spacing w:before="370" w:after="0" w:line="240" w:lineRule="auto"/>
        <w:ind w:left="1915" w:right="0" w:hanging="810"/>
        <w:jc w:val="left"/>
        <w:rPr>
          <w:sz w:val="36"/>
        </w:rPr>
      </w:pPr>
      <w:r>
        <w:rPr>
          <w:spacing w:val="-7"/>
          <w:sz w:val="36"/>
        </w:rPr>
        <w:t xml:space="preserve">承包人应在分包工程开工前 </w:t>
      </w:r>
      <w:r>
        <w:rPr>
          <w:sz w:val="36"/>
        </w:rPr>
        <w:t>7</w:t>
      </w:r>
      <w:r>
        <w:rPr>
          <w:spacing w:val="-10"/>
          <w:sz w:val="36"/>
        </w:rPr>
        <w:t xml:space="preserve"> 天或依专用条款的约定向分包人发出开工指令。</w:t>
      </w:r>
    </w:p>
    <w:p>
      <w:pPr>
        <w:pStyle w:val="ListParagraph"/>
        <w:numPr>
          <w:ilvl w:val="1"/>
          <w:numId w:val="46"/>
        </w:numPr>
        <w:tabs>
          <w:tab w:val="left" w:pos="1909"/>
        </w:tabs>
        <w:spacing w:before="241" w:after="0" w:line="364" w:lineRule="auto"/>
        <w:ind w:left="385" w:right="550" w:firstLine="720"/>
        <w:jc w:val="left"/>
        <w:rPr>
          <w:sz w:val="36"/>
        </w:rPr>
      </w:pPr>
      <w:r>
        <w:rPr>
          <w:spacing w:val="-19"/>
          <w:sz w:val="36"/>
        </w:rPr>
        <w:t>因分包人原因致使分包工程无法依开工指令确定的日期开工，增加费用，和</w:t>
      </w:r>
      <w:r>
        <w:rPr>
          <w:sz w:val="36"/>
        </w:rPr>
        <w:t>（或</w:t>
      </w:r>
      <w:r>
        <w:rPr>
          <w:spacing w:val="-18"/>
          <w:sz w:val="36"/>
        </w:rPr>
        <w:t xml:space="preserve">） </w:t>
      </w:r>
      <w:r>
        <w:rPr>
          <w:sz w:val="36"/>
        </w:rPr>
        <w:t>工期延误由分包人自行承担。</w:t>
      </w:r>
    </w:p>
    <w:p>
      <w:pPr>
        <w:pStyle w:val="ListParagraph"/>
        <w:numPr>
          <w:ilvl w:val="1"/>
          <w:numId w:val="46"/>
        </w:numPr>
        <w:tabs>
          <w:tab w:val="left" w:pos="1909"/>
        </w:tabs>
        <w:spacing w:before="2" w:after="0" w:line="364" w:lineRule="auto"/>
        <w:ind w:left="385" w:right="546" w:firstLine="720"/>
        <w:jc w:val="left"/>
        <w:rPr>
          <w:sz w:val="36"/>
        </w:rPr>
      </w:pPr>
      <w:r>
        <w:rPr>
          <w:spacing w:val="-19"/>
          <w:sz w:val="36"/>
        </w:rPr>
        <w:t>因承包人原因致使分包工程无法依开工指令确定的日期开工，增加费用，和</w:t>
      </w:r>
      <w:r>
        <w:rPr>
          <w:sz w:val="36"/>
        </w:rPr>
        <w:t>（或</w:t>
      </w:r>
      <w:r>
        <w:rPr>
          <w:spacing w:val="-16"/>
          <w:sz w:val="36"/>
        </w:rPr>
        <w:t xml:space="preserve">） </w:t>
      </w:r>
      <w:r>
        <w:rPr>
          <w:sz w:val="36"/>
        </w:rPr>
        <w:t>工期延误由承包人给予分包人补偿。</w:t>
      </w:r>
    </w:p>
    <w:p>
      <w:pPr>
        <w:pStyle w:val="BodyText"/>
        <w:spacing w:before="10"/>
        <w:rPr>
          <w:sz w:val="38"/>
        </w:rPr>
      </w:pPr>
    </w:p>
    <w:p>
      <w:pPr>
        <w:pStyle w:val="Heading2"/>
        <w:tabs>
          <w:tab w:val="left" w:pos="2635"/>
        </w:tabs>
        <w:spacing w:before="1"/>
      </w:pPr>
      <w:bookmarkStart w:id="1" w:name="_TOC_250069"/>
      <w:bookmarkEnd w:id="1"/>
      <w:r>
        <w:t>12、</w:t>
        <w:tab/>
        <w:t>工期延误</w:t>
      </w:r>
    </w:p>
    <w:p>
      <w:pPr>
        <w:pStyle w:val="ListParagraph"/>
        <w:numPr>
          <w:ilvl w:val="1"/>
          <w:numId w:val="45"/>
        </w:numPr>
        <w:tabs>
          <w:tab w:val="left" w:pos="1916"/>
        </w:tabs>
        <w:spacing w:before="371" w:after="0" w:line="240" w:lineRule="auto"/>
        <w:ind w:left="1915" w:right="0" w:hanging="810"/>
        <w:jc w:val="left"/>
        <w:rPr>
          <w:sz w:val="36"/>
        </w:rPr>
      </w:pPr>
      <w:r>
        <w:rPr>
          <w:sz w:val="36"/>
        </w:rPr>
        <w:t>经承包人确认，下述任一情形发生的，工期相应顺延：</w:t>
      </w:r>
    </w:p>
    <w:p>
      <w:pPr>
        <w:pStyle w:val="ListParagraph"/>
        <w:numPr>
          <w:ilvl w:val="0"/>
          <w:numId w:val="44"/>
        </w:numPr>
        <w:tabs>
          <w:tab w:val="left" w:pos="2054"/>
        </w:tabs>
        <w:spacing w:before="240" w:after="0" w:line="240" w:lineRule="auto"/>
        <w:ind w:left="2053" w:right="0" w:hanging="902"/>
        <w:jc w:val="left"/>
        <w:rPr>
          <w:sz w:val="36"/>
        </w:rPr>
      </w:pPr>
      <w:r>
        <w:rPr>
          <w:sz w:val="36"/>
        </w:rPr>
        <w:t>承包人未履行或未恰当履行合同义务，造成分包人工期延误的；</w:t>
      </w:r>
    </w:p>
    <w:p>
      <w:pPr>
        <w:pStyle w:val="ListParagraph"/>
        <w:numPr>
          <w:ilvl w:val="0"/>
          <w:numId w:val="44"/>
        </w:numPr>
        <w:tabs>
          <w:tab w:val="left" w:pos="2054"/>
        </w:tabs>
        <w:spacing w:before="241" w:after="0" w:line="240" w:lineRule="auto"/>
        <w:ind w:left="2053" w:right="0" w:hanging="902"/>
        <w:jc w:val="left"/>
        <w:rPr>
          <w:sz w:val="36"/>
        </w:rPr>
      </w:pPr>
      <w:r>
        <w:rPr>
          <w:sz w:val="36"/>
        </w:rPr>
        <w:t>承包人未依约支付工程款，致使分包工程施工进度延误的；</w:t>
      </w:r>
    </w:p>
    <w:p>
      <w:pPr>
        <w:pStyle w:val="ListParagraph"/>
        <w:numPr>
          <w:ilvl w:val="0"/>
          <w:numId w:val="44"/>
        </w:numPr>
        <w:tabs>
          <w:tab w:val="left" w:pos="2054"/>
        </w:tabs>
        <w:spacing w:before="241" w:after="0" w:line="364" w:lineRule="auto"/>
        <w:ind w:left="432" w:right="586" w:firstLine="720"/>
        <w:jc w:val="left"/>
        <w:rPr>
          <w:sz w:val="36"/>
        </w:rPr>
      </w:pPr>
      <w:r>
        <w:rPr>
          <w:spacing w:val="-1"/>
          <w:sz w:val="36"/>
        </w:rPr>
        <w:t>承包人未依约及时发出指令、指令错误、或未提供施工所需的文件资料，致使</w:t>
      </w:r>
      <w:r>
        <w:rPr>
          <w:sz w:val="36"/>
        </w:rPr>
        <w:t>分包工程施工进度延误的；</w:t>
      </w:r>
    </w:p>
    <w:p>
      <w:pPr>
        <w:pStyle w:val="ListParagraph"/>
        <w:numPr>
          <w:ilvl w:val="0"/>
          <w:numId w:val="44"/>
        </w:numPr>
        <w:tabs>
          <w:tab w:val="left" w:pos="2054"/>
        </w:tabs>
        <w:spacing w:before="2" w:after="0" w:line="240" w:lineRule="auto"/>
        <w:ind w:left="2053" w:right="0" w:hanging="902"/>
        <w:jc w:val="left"/>
        <w:rPr>
          <w:sz w:val="36"/>
        </w:rPr>
      </w:pPr>
      <w:r>
        <w:rPr>
          <w:sz w:val="36"/>
        </w:rPr>
        <w:t>非分包人原因的分包工程变更及工程量增加；</w:t>
      </w:r>
    </w:p>
    <w:p>
      <w:pPr>
        <w:spacing w:after="0" w:line="240" w:lineRule="auto"/>
        <w:jc w:val="left"/>
        <w:rPr>
          <w:sz w:val="36"/>
        </w:rPr>
        <w:sectPr>
          <w:footerReference w:type="default" r:id="rId23"/>
          <w:pgSz w:w="17860" w:h="25260"/>
          <w:pgMar w:top="1900" w:right="1180" w:bottom="1380" w:left="1800" w:header="0" w:footer="1190"/>
          <w:pgNumType w:start="9"/>
          <w:cols w:space="708"/>
        </w:sectPr>
      </w:pPr>
    </w:p>
    <w:p>
      <w:pPr>
        <w:pStyle w:val="ListParagraph"/>
        <w:numPr>
          <w:ilvl w:val="0"/>
          <w:numId w:val="44"/>
        </w:numPr>
        <w:tabs>
          <w:tab w:val="left" w:pos="2054"/>
        </w:tabs>
        <w:spacing w:before="19" w:after="0" w:line="240" w:lineRule="auto"/>
        <w:ind w:left="2053" w:right="0" w:hanging="902"/>
        <w:jc w:val="left"/>
        <w:rPr>
          <w:sz w:val="36"/>
        </w:rPr>
      </w:pPr>
      <w:r>
        <w:rPr>
          <w:sz w:val="36"/>
        </w:rPr>
        <w:t>专用条款约定的其他情形。</w:t>
      </w:r>
    </w:p>
    <w:p>
      <w:pPr>
        <w:pStyle w:val="ListParagraph"/>
        <w:numPr>
          <w:ilvl w:val="1"/>
          <w:numId w:val="45"/>
        </w:numPr>
        <w:tabs>
          <w:tab w:val="left" w:pos="1952"/>
        </w:tabs>
        <w:spacing w:before="242" w:after="0" w:line="364" w:lineRule="auto"/>
        <w:ind w:left="385" w:right="724" w:firstLine="720"/>
        <w:jc w:val="both"/>
        <w:rPr>
          <w:sz w:val="36"/>
        </w:rPr>
      </w:pPr>
      <w:r>
        <w:rPr>
          <w:spacing w:val="-8"/>
          <w:sz w:val="36"/>
        </w:rPr>
        <w:t xml:space="preserve">分包人应在第 </w:t>
      </w:r>
      <w:r>
        <w:rPr>
          <w:sz w:val="36"/>
        </w:rPr>
        <w:t>12.1</w:t>
      </w:r>
      <w:r>
        <w:rPr>
          <w:spacing w:val="-12"/>
          <w:sz w:val="36"/>
        </w:rPr>
        <w:t xml:space="preserve"> 款所列任一情形发生后 </w:t>
      </w:r>
      <w:r>
        <w:rPr>
          <w:sz w:val="36"/>
        </w:rPr>
        <w:t>7</w:t>
      </w:r>
      <w:r>
        <w:rPr>
          <w:spacing w:val="-9"/>
          <w:sz w:val="36"/>
        </w:rPr>
        <w:t xml:space="preserve"> 天内，就延误的工期向承包人提</w:t>
      </w:r>
      <w:r>
        <w:rPr>
          <w:sz w:val="36"/>
        </w:rPr>
        <w:t xml:space="preserve">交书面报告，说明工期延误的原因和延误的工期。如影响了工期延误事件具有持续性， </w:t>
      </w:r>
      <w:r>
        <w:rPr>
          <w:spacing w:val="-9"/>
          <w:sz w:val="36"/>
        </w:rPr>
        <w:t xml:space="preserve">则分包人应每隔 </w:t>
      </w:r>
      <w:r>
        <w:rPr>
          <w:sz w:val="36"/>
        </w:rPr>
        <w:t>7</w:t>
      </w:r>
      <w:r>
        <w:rPr>
          <w:spacing w:val="-12"/>
          <w:sz w:val="36"/>
        </w:rPr>
        <w:t xml:space="preserve"> 天向承包人提交一份中期报告；事件影响结束之日 </w:t>
      </w:r>
      <w:r>
        <w:rPr>
          <w:sz w:val="36"/>
        </w:rPr>
        <w:t>3</w:t>
      </w:r>
      <w:r>
        <w:rPr>
          <w:spacing w:val="-13"/>
          <w:sz w:val="36"/>
        </w:rPr>
        <w:t xml:space="preserve"> 天内提交一份最</w:t>
      </w:r>
      <w:r>
        <w:rPr>
          <w:spacing w:val="-3"/>
          <w:sz w:val="36"/>
        </w:rPr>
        <w:t xml:space="preserve">终报告。承包人应在收到中期报告或最终报告后 </w:t>
      </w:r>
      <w:r>
        <w:rPr>
          <w:sz w:val="36"/>
        </w:rPr>
        <w:t>3</w:t>
      </w:r>
      <w:r>
        <w:rPr>
          <w:spacing w:val="-8"/>
          <w:sz w:val="36"/>
        </w:rPr>
        <w:t xml:space="preserve"> 天内予以确认，逾期不确认或不提出</w:t>
      </w:r>
      <w:r>
        <w:rPr>
          <w:sz w:val="36"/>
        </w:rPr>
        <w:t>意见的，视为同意给予分包人顺延工期。</w:t>
      </w:r>
    </w:p>
    <w:p>
      <w:pPr>
        <w:pStyle w:val="ListParagraph"/>
        <w:numPr>
          <w:ilvl w:val="1"/>
          <w:numId w:val="45"/>
        </w:numPr>
        <w:tabs>
          <w:tab w:val="left" w:pos="1916"/>
        </w:tabs>
        <w:spacing w:before="4" w:after="0" w:line="364" w:lineRule="auto"/>
        <w:ind w:left="385" w:right="721" w:firstLine="720"/>
        <w:jc w:val="left"/>
        <w:rPr>
          <w:sz w:val="36"/>
        </w:rPr>
      </w:pPr>
      <w:r>
        <w:rPr>
          <w:sz w:val="36"/>
        </w:rPr>
        <w:t>因分包人原因造成工期延误的，分包人应承担可能发生的逾期完工（竣工）</w:t>
      </w:r>
      <w:r>
        <w:rPr>
          <w:spacing w:val="-16"/>
          <w:sz w:val="36"/>
        </w:rPr>
        <w:t>责</w:t>
      </w:r>
      <w:r>
        <w:rPr>
          <w:sz w:val="36"/>
        </w:rPr>
        <w:t>任。</w:t>
      </w:r>
    </w:p>
    <w:p>
      <w:pPr>
        <w:pStyle w:val="BodyText"/>
        <w:spacing w:before="11"/>
        <w:rPr>
          <w:sz w:val="38"/>
        </w:rPr>
      </w:pPr>
    </w:p>
    <w:p>
      <w:pPr>
        <w:pStyle w:val="Heading2"/>
        <w:tabs>
          <w:tab w:val="left" w:pos="2635"/>
        </w:tabs>
        <w:spacing w:before="1"/>
      </w:pPr>
      <w:bookmarkStart w:id="2" w:name="_TOC_250068"/>
      <w:bookmarkEnd w:id="2"/>
      <w:r>
        <w:t>13、</w:t>
        <w:tab/>
        <w:t>暂停施工和复工</w:t>
      </w:r>
    </w:p>
    <w:p>
      <w:pPr>
        <w:pStyle w:val="ListParagraph"/>
        <w:numPr>
          <w:ilvl w:val="1"/>
          <w:numId w:val="43"/>
        </w:numPr>
        <w:tabs>
          <w:tab w:val="left" w:pos="1916"/>
        </w:tabs>
        <w:spacing w:before="370" w:after="0" w:line="240" w:lineRule="auto"/>
        <w:ind w:left="1915" w:right="0" w:hanging="810"/>
        <w:jc w:val="left"/>
        <w:rPr>
          <w:sz w:val="36"/>
        </w:rPr>
      </w:pPr>
      <w:r>
        <w:rPr>
          <w:sz w:val="36"/>
        </w:rPr>
        <w:t>承包人暂停</w:t>
      </w:r>
    </w:p>
    <w:p>
      <w:pPr>
        <w:pStyle w:val="BodyText"/>
        <w:spacing w:before="241" w:line="364" w:lineRule="auto"/>
        <w:ind w:left="385" w:right="743" w:firstLine="720"/>
        <w:jc w:val="both"/>
      </w:pPr>
      <w:r>
        <w:t>承包人如要求分包人暂停施工，应当于工程暂停施工前 14 天向分包人发出暂停施工指令，明确暂停施工的原因及有关暂停施工后的要求。分包人收到该指令后，应当执行并做好已完成工程、材料、设备、机械的照管和保管、人员的安排及可能的复工做好准备。</w:t>
      </w:r>
    </w:p>
    <w:p>
      <w:pPr>
        <w:pStyle w:val="BodyText"/>
        <w:spacing w:before="3" w:line="364" w:lineRule="auto"/>
        <w:ind w:left="385" w:right="503" w:firstLine="709"/>
        <w:jc w:val="both"/>
      </w:pPr>
      <w:r>
        <w:t>非分包人原因承包人暂停施工的</w:t>
      </w:r>
      <w:r>
        <w:rPr>
          <w:spacing w:val="-22"/>
        </w:rPr>
        <w:t>，分包人应当做好上述的各项工作，并做好同期记录。</w:t>
      </w:r>
      <w:r>
        <w:rPr>
          <w:spacing w:val="3"/>
        </w:rPr>
        <w:t xml:space="preserve">除暂停施工指令中明确暂停期限的，如暂停施工连续达 </w:t>
      </w:r>
      <w:r>
        <w:t>42</w:t>
      </w:r>
      <w:r>
        <w:rPr>
          <w:spacing w:val="-8"/>
        </w:rPr>
        <w:t xml:space="preserve"> 天，分包人应向承包人发出</w:t>
      </w:r>
    </w:p>
    <w:p>
      <w:pPr>
        <w:pStyle w:val="BodyText"/>
        <w:spacing w:before="3" w:line="364" w:lineRule="auto"/>
        <w:ind w:left="385" w:right="724"/>
        <w:jc w:val="both"/>
      </w:pPr>
      <w:r>
        <w:rPr>
          <w:spacing w:val="-2"/>
        </w:rPr>
        <w:t xml:space="preserve">请求，请求承包人确认复工时间及复工安排；如承包人收到该通知后 </w:t>
      </w:r>
      <w:r>
        <w:t>7</w:t>
      </w:r>
      <w:r>
        <w:rPr>
          <w:spacing w:val="-11"/>
        </w:rPr>
        <w:t xml:space="preserve"> 天内未答复、或</w:t>
      </w:r>
      <w:r>
        <w:rPr>
          <w:spacing w:val="-4"/>
        </w:rPr>
        <w:t xml:space="preserve">明确表示分包工程完全停工、或分包工程暂停施工累计达 </w:t>
      </w:r>
      <w:r>
        <w:t>84</w:t>
      </w:r>
      <w:r>
        <w:rPr>
          <w:spacing w:val="-10"/>
        </w:rPr>
        <w:t xml:space="preserve"> 天，分包人可解除合同。</w:t>
      </w:r>
    </w:p>
    <w:p>
      <w:pPr>
        <w:pStyle w:val="BodyText"/>
        <w:spacing w:before="1" w:line="364" w:lineRule="auto"/>
        <w:ind w:left="385" w:right="811" w:firstLine="720"/>
        <w:jc w:val="both"/>
      </w:pPr>
      <w:r>
        <w:t>因分包人原因承包人暂停施工的，分包人除完成上述各项工作外，应当根据承包人提出暂停施工的原因提出整改计划，并提交承包人批准。分包人拒不整改，承包人可解除合同。</w:t>
      </w:r>
    </w:p>
    <w:p>
      <w:pPr>
        <w:pStyle w:val="ListParagraph"/>
        <w:numPr>
          <w:ilvl w:val="1"/>
          <w:numId w:val="43"/>
        </w:numPr>
        <w:tabs>
          <w:tab w:val="left" w:pos="1916"/>
        </w:tabs>
        <w:spacing w:before="3" w:after="0" w:line="240" w:lineRule="auto"/>
        <w:ind w:left="1915" w:right="0" w:hanging="810"/>
        <w:jc w:val="left"/>
        <w:rPr>
          <w:sz w:val="36"/>
        </w:rPr>
      </w:pPr>
      <w:r>
        <w:rPr>
          <w:sz w:val="36"/>
        </w:rPr>
        <w:t>分包人暂停</w:t>
      </w:r>
    </w:p>
    <w:p>
      <w:pPr>
        <w:pStyle w:val="BodyText"/>
        <w:spacing w:before="242" w:line="364" w:lineRule="auto"/>
        <w:ind w:left="385" w:right="725" w:firstLine="720"/>
        <w:jc w:val="both"/>
      </w:pPr>
      <w:r>
        <w:t>如承包人未依约支付工程款或提供合同约定的施工条件时，经分包人催告后，仍不支付或仍不解决并导致分包工程无法继续施工， 分包人应当向承包人发出暂停施工通</w:t>
      </w:r>
      <w:r>
        <w:rPr>
          <w:spacing w:val="-2"/>
        </w:rPr>
        <w:t xml:space="preserve">知，说明暂停施工的原因。如承包人收到该通知后 </w:t>
      </w:r>
      <w:r>
        <w:t>7</w:t>
      </w:r>
      <w:r>
        <w:rPr>
          <w:spacing w:val="-8"/>
        </w:rPr>
        <w:t xml:space="preserve"> 天内回复，并支付逾期未付的工程</w:t>
      </w:r>
    </w:p>
    <w:p>
      <w:pPr>
        <w:pStyle w:val="BodyText"/>
        <w:spacing w:before="2" w:line="364" w:lineRule="auto"/>
        <w:ind w:left="385" w:right="727"/>
        <w:jc w:val="both"/>
      </w:pPr>
      <w:r>
        <w:rPr>
          <w:spacing w:val="-2"/>
        </w:rPr>
        <w:t xml:space="preserve">款或提出解决方案时，分包人应继续施工。如承包人收到该通知后 </w:t>
      </w:r>
      <w:r>
        <w:t>7</w:t>
      </w:r>
      <w:r>
        <w:rPr>
          <w:spacing w:val="-9"/>
        </w:rPr>
        <w:t xml:space="preserve"> 天内未回复，或明</w:t>
      </w:r>
      <w:r>
        <w:t>确表示无力支付工程款，或无法提供约定的施工条件适时，分包人可解除合同。</w:t>
      </w:r>
    </w:p>
    <w:p>
      <w:pPr>
        <w:pStyle w:val="ListParagraph"/>
        <w:numPr>
          <w:ilvl w:val="1"/>
          <w:numId w:val="43"/>
        </w:numPr>
        <w:tabs>
          <w:tab w:val="left" w:pos="1916"/>
        </w:tabs>
        <w:spacing w:before="2" w:after="0" w:line="240" w:lineRule="auto"/>
        <w:ind w:left="1915" w:right="0" w:hanging="810"/>
        <w:jc w:val="left"/>
        <w:rPr>
          <w:sz w:val="36"/>
        </w:rPr>
      </w:pPr>
      <w:r>
        <w:rPr>
          <w:sz w:val="36"/>
        </w:rPr>
        <w:t>复工</w:t>
      </w:r>
    </w:p>
    <w:p>
      <w:pPr>
        <w:pStyle w:val="BodyText"/>
        <w:spacing w:before="241"/>
        <w:ind w:left="1106"/>
      </w:pPr>
      <w:r>
        <w:t>承包人应当在分包工程复工前 7 天向分包人发出复工指令，并共同对已完工程、材</w:t>
      </w:r>
    </w:p>
    <w:p>
      <w:pPr>
        <w:spacing w:after="0"/>
        <w:sectPr>
          <w:footerReference w:type="default" r:id="rId24"/>
          <w:pgSz w:w="17860" w:h="25260"/>
          <w:pgMar w:top="1900" w:right="1180" w:bottom="1380" w:left="1800" w:header="0" w:footer="1190"/>
          <w:pgNumType w:start="10"/>
          <w:cols w:space="708"/>
        </w:sectPr>
      </w:pPr>
    </w:p>
    <w:p>
      <w:pPr>
        <w:pStyle w:val="BodyText"/>
        <w:spacing w:before="19"/>
        <w:ind w:left="385"/>
      </w:pPr>
      <w:r>
        <w:t>料、设备、机械等进行检查，并做好同期记录。</w:t>
      </w:r>
    </w:p>
    <w:p>
      <w:pPr>
        <w:pStyle w:val="BodyText"/>
        <w:spacing w:before="242" w:line="364" w:lineRule="auto"/>
        <w:ind w:left="385" w:right="547" w:firstLine="720"/>
      </w:pPr>
      <w:r>
        <w:t>如因承包人原因导致分包工程暂停施工的，分包人应当提交复工计划（包括施工组</w:t>
      </w:r>
      <w:r>
        <w:rPr>
          <w:spacing w:val="-13"/>
        </w:rPr>
        <w:t>织、进度安排、费用补偿、工期顺延等</w:t>
      </w:r>
      <w:r>
        <w:rPr>
          <w:spacing w:val="-180"/>
        </w:rPr>
        <w:t>）</w:t>
      </w:r>
      <w:r>
        <w:rPr>
          <w:spacing w:val="-12"/>
        </w:rPr>
        <w:t>。因暂停施工而导致的分包人增加费用，和</w:t>
      </w:r>
      <w:r>
        <w:t>（或</w:t>
      </w:r>
      <w:r>
        <w:rPr>
          <w:spacing w:val="-17"/>
        </w:rPr>
        <w:t xml:space="preserve">） </w:t>
      </w:r>
      <w:r>
        <w:t>工期延误，承包人应给予补偿。</w:t>
      </w:r>
    </w:p>
    <w:p>
      <w:pPr>
        <w:pStyle w:val="BodyText"/>
        <w:tabs>
          <w:tab w:val="left" w:pos="8278"/>
        </w:tabs>
        <w:spacing w:before="2" w:line="364" w:lineRule="auto"/>
        <w:ind w:left="385" w:right="707" w:firstLine="720"/>
      </w:pPr>
      <w:r>
        <w:t>如因分包人原因导致分包工程暂停施工的，</w:t>
        <w:tab/>
        <w:t>在承包人的批准分包提交的整改计划后，分包人应当提交复工计划（包括施工组织、进度安排等</w:t>
      </w:r>
      <w:r>
        <w:rPr>
          <w:spacing w:val="-256"/>
        </w:rPr>
        <w:t>）</w:t>
      </w:r>
      <w:r>
        <w:t>。因暂停施工而导致的增</w:t>
      </w:r>
      <w:r>
        <w:rPr>
          <w:spacing w:val="-17"/>
        </w:rPr>
        <w:t>加</w:t>
      </w:r>
      <w:r>
        <w:t>费用，和（或）工期延误，由分包人自行承担。</w:t>
      </w:r>
    </w:p>
    <w:p>
      <w:pPr>
        <w:pStyle w:val="BodyText"/>
        <w:rPr>
          <w:sz w:val="39"/>
        </w:rPr>
      </w:pPr>
    </w:p>
    <w:p>
      <w:pPr>
        <w:pStyle w:val="Heading2"/>
        <w:tabs>
          <w:tab w:val="left" w:pos="2635"/>
        </w:tabs>
      </w:pPr>
      <w:bookmarkStart w:id="3" w:name="_TOC_250067"/>
      <w:bookmarkEnd w:id="3"/>
      <w:r>
        <w:t>14、</w:t>
        <w:tab/>
        <w:t>分包工程验收</w:t>
      </w:r>
    </w:p>
    <w:p>
      <w:pPr>
        <w:pStyle w:val="ListParagraph"/>
        <w:numPr>
          <w:ilvl w:val="1"/>
          <w:numId w:val="42"/>
        </w:numPr>
        <w:tabs>
          <w:tab w:val="left" w:pos="1916"/>
        </w:tabs>
        <w:spacing w:before="370" w:after="0" w:line="364" w:lineRule="auto"/>
        <w:ind w:left="385" w:right="721" w:firstLine="720"/>
        <w:jc w:val="both"/>
        <w:rPr>
          <w:sz w:val="36"/>
        </w:rPr>
      </w:pPr>
      <w:r>
        <w:rPr>
          <w:spacing w:val="-1"/>
          <w:sz w:val="36"/>
        </w:rPr>
        <w:t>分包工程中的隐蔽工程验收必须经承包人、监理工程师验收通过后方可隐蔽。</w:t>
      </w:r>
      <w:r>
        <w:rPr>
          <w:sz w:val="36"/>
        </w:rPr>
        <w:t>若分包人未经验收自行隐蔽，承包人应要求分包人去解除隐蔽重新验收，因此产生的隐蔽工程开挖、验收、重新覆盖等一系列费用和（或）工期延误由分包人自行承担（包括隐蔽工程经验收合格的情形</w:t>
      </w:r>
      <w:r>
        <w:rPr>
          <w:spacing w:val="-180"/>
          <w:sz w:val="36"/>
        </w:rPr>
        <w:t>）</w:t>
      </w:r>
      <w:r>
        <w:rPr>
          <w:sz w:val="36"/>
        </w:rPr>
        <w:t>。</w:t>
      </w:r>
    </w:p>
    <w:p>
      <w:pPr>
        <w:pStyle w:val="ListParagraph"/>
        <w:numPr>
          <w:ilvl w:val="1"/>
          <w:numId w:val="42"/>
        </w:numPr>
        <w:tabs>
          <w:tab w:val="left" w:pos="1916"/>
        </w:tabs>
        <w:spacing w:before="4" w:after="0" w:line="364" w:lineRule="auto"/>
        <w:ind w:left="385" w:right="721" w:firstLine="720"/>
        <w:jc w:val="both"/>
        <w:rPr>
          <w:sz w:val="36"/>
        </w:rPr>
      </w:pPr>
      <w:r>
        <w:rPr>
          <w:spacing w:val="-1"/>
          <w:sz w:val="36"/>
        </w:rPr>
        <w:t>分包工程完工后，分包人应当自验。自验符合合同约定质量标准后，应将相关</w:t>
      </w:r>
      <w:r>
        <w:rPr>
          <w:spacing w:val="2"/>
          <w:sz w:val="36"/>
        </w:rPr>
        <w:t xml:space="preserve">完工报告和完工资料提交给承包人。承包人自收到完工报告和完工资料 </w:t>
      </w:r>
      <w:r>
        <w:rPr>
          <w:sz w:val="36"/>
        </w:rPr>
        <w:t>14</w:t>
      </w:r>
      <w:r>
        <w:rPr>
          <w:spacing w:val="-2"/>
          <w:sz w:val="36"/>
        </w:rPr>
        <w:t xml:space="preserve"> 天内组织验</w:t>
      </w:r>
      <w:r>
        <w:rPr>
          <w:sz w:val="36"/>
        </w:rPr>
        <w:t>收。若因承包人原因无法在约定期限内组织验收，应当向分包人书面说明并提出一个延</w:t>
      </w:r>
      <w:r>
        <w:rPr>
          <w:spacing w:val="-3"/>
          <w:sz w:val="36"/>
        </w:rPr>
        <w:t xml:space="preserve">长假期。若承包人在约定的延长验收期限后 </w:t>
      </w:r>
      <w:r>
        <w:rPr>
          <w:sz w:val="36"/>
        </w:rPr>
        <w:t>7</w:t>
      </w:r>
      <w:r>
        <w:rPr>
          <w:spacing w:val="-8"/>
          <w:sz w:val="36"/>
        </w:rPr>
        <w:t xml:space="preserve"> 天内仍未组织验收，视为承包人认可分包人提交的完工报告和完工资料。</w:t>
      </w:r>
    </w:p>
    <w:p>
      <w:pPr>
        <w:pStyle w:val="ListParagraph"/>
        <w:numPr>
          <w:ilvl w:val="1"/>
          <w:numId w:val="42"/>
        </w:numPr>
        <w:tabs>
          <w:tab w:val="left" w:pos="1916"/>
        </w:tabs>
        <w:spacing w:before="5" w:after="0" w:line="364" w:lineRule="auto"/>
        <w:ind w:left="385" w:right="721" w:firstLine="720"/>
        <w:jc w:val="both"/>
        <w:rPr>
          <w:sz w:val="36"/>
        </w:rPr>
      </w:pPr>
      <w:r>
        <w:rPr>
          <w:spacing w:val="-1"/>
          <w:sz w:val="36"/>
        </w:rPr>
        <w:t>分包工程经承包人和分包人验收不符合分包合同约定的质量标准，分包人应对</w:t>
      </w:r>
      <w:r>
        <w:rPr>
          <w:spacing w:val="-5"/>
          <w:sz w:val="36"/>
        </w:rPr>
        <w:t xml:space="preserve">其无偿返工修复。修复后的分包工程验收依 </w:t>
      </w:r>
      <w:r>
        <w:rPr>
          <w:sz w:val="36"/>
        </w:rPr>
        <w:t>14.2</w:t>
      </w:r>
      <w:r>
        <w:rPr>
          <w:spacing w:val="-14"/>
          <w:sz w:val="36"/>
        </w:rPr>
        <w:t xml:space="preserve"> 款规定办理。</w:t>
      </w:r>
    </w:p>
    <w:p>
      <w:pPr>
        <w:pStyle w:val="ListParagraph"/>
        <w:numPr>
          <w:ilvl w:val="1"/>
          <w:numId w:val="42"/>
        </w:numPr>
        <w:tabs>
          <w:tab w:val="left" w:pos="1916"/>
        </w:tabs>
        <w:spacing w:before="2" w:after="0" w:line="364" w:lineRule="auto"/>
        <w:ind w:left="385" w:right="721" w:firstLine="720"/>
        <w:jc w:val="both"/>
        <w:rPr>
          <w:sz w:val="36"/>
        </w:rPr>
      </w:pPr>
      <w:r>
        <w:rPr>
          <w:spacing w:val="-1"/>
          <w:sz w:val="36"/>
        </w:rPr>
        <w:t>如总包合同约定本分包工程完工后由发包人组织竣工验收，分包人应当在自验</w:t>
      </w:r>
      <w:r>
        <w:rPr>
          <w:sz w:val="36"/>
        </w:rPr>
        <w:t>后向承包人提交完工报告和完工资料。经承包人和分包人共同验收通过后，由承包人编制供竣工验收所用的竣工报告和竣工资料，并依总包合同关于竣工验收的程序办理。如总包合同仅约定单项工程或全部工程竣工验收，在后期的分包工程竣工验收中如承包人要求，分包人应配合其进行与分包工程相关的竣工验收。</w:t>
      </w:r>
    </w:p>
    <w:p>
      <w:pPr>
        <w:pStyle w:val="ListParagraph"/>
        <w:numPr>
          <w:ilvl w:val="1"/>
          <w:numId w:val="42"/>
        </w:numPr>
        <w:tabs>
          <w:tab w:val="left" w:pos="1974"/>
        </w:tabs>
        <w:spacing w:before="5" w:after="0" w:line="364" w:lineRule="auto"/>
        <w:ind w:left="385" w:right="725" w:firstLine="720"/>
        <w:jc w:val="both"/>
        <w:rPr>
          <w:sz w:val="36"/>
        </w:rPr>
      </w:pPr>
      <w:r>
        <w:rPr>
          <w:spacing w:val="-11"/>
          <w:sz w:val="36"/>
        </w:rPr>
        <w:t xml:space="preserve">依第 </w:t>
      </w:r>
      <w:r>
        <w:rPr>
          <w:sz w:val="36"/>
        </w:rPr>
        <w:t>14.2、14.3、14.4</w:t>
      </w:r>
      <w:r>
        <w:rPr>
          <w:spacing w:val="-7"/>
          <w:sz w:val="36"/>
        </w:rPr>
        <w:t xml:space="preserve"> 款分包工程通过完工验收或竣工验收后，承包人应当在验收通过后 </w:t>
      </w:r>
      <w:r>
        <w:rPr>
          <w:sz w:val="36"/>
        </w:rPr>
        <w:t>7</w:t>
      </w:r>
      <w:r>
        <w:rPr>
          <w:spacing w:val="-7"/>
          <w:sz w:val="36"/>
        </w:rPr>
        <w:t xml:space="preserve"> 天向分包人签发分包工程交接证书</w:t>
      </w:r>
      <w:r>
        <w:rPr>
          <w:sz w:val="36"/>
        </w:rPr>
        <w:t>（</w:t>
      </w:r>
      <w:r>
        <w:rPr>
          <w:spacing w:val="-2"/>
          <w:sz w:val="36"/>
        </w:rPr>
        <w:t>应当明确完工验收或竣工验收通过</w:t>
      </w:r>
      <w:r>
        <w:rPr>
          <w:sz w:val="36"/>
        </w:rPr>
        <w:t>日期</w:t>
      </w:r>
      <w:r>
        <w:rPr>
          <w:spacing w:val="-180"/>
          <w:sz w:val="36"/>
        </w:rPr>
        <w:t>）</w:t>
      </w:r>
      <w:r>
        <w:rPr>
          <w:sz w:val="36"/>
        </w:rPr>
        <w:t>，分包工程的照管责任自工程交接证书签发日转移至承包人。</w:t>
      </w:r>
    </w:p>
    <w:p>
      <w:pPr>
        <w:pStyle w:val="BodyText"/>
        <w:spacing w:before="10"/>
        <w:rPr>
          <w:sz w:val="31"/>
        </w:rPr>
      </w:pPr>
    </w:p>
    <w:p>
      <w:pPr>
        <w:pStyle w:val="Heading1"/>
      </w:pPr>
      <w:bookmarkStart w:id="4" w:name="_TOC_250066"/>
      <w:bookmarkEnd w:id="4"/>
      <w:r>
        <w:t>四、质量与安全文明施工</w:t>
      </w:r>
    </w:p>
    <w:p>
      <w:pPr>
        <w:spacing w:after="0"/>
        <w:sectPr>
          <w:footerReference w:type="default" r:id="rId25"/>
          <w:pgSz w:w="17860" w:h="25260"/>
          <w:pgMar w:top="1900" w:right="1180" w:bottom="1380" w:left="1800" w:header="0" w:footer="1190"/>
          <w:pgNumType w:start="11"/>
          <w:cols w:space="708"/>
        </w:sectPr>
      </w:pPr>
    </w:p>
    <w:p>
      <w:pPr>
        <w:pStyle w:val="Heading2"/>
        <w:tabs>
          <w:tab w:val="left" w:pos="2635"/>
        </w:tabs>
        <w:spacing w:before="28"/>
      </w:pPr>
      <w:bookmarkStart w:id="5" w:name="_TOC_250065"/>
      <w:bookmarkEnd w:id="5"/>
      <w:r>
        <w:t>15、</w:t>
        <w:tab/>
        <w:t>质量</w:t>
      </w:r>
    </w:p>
    <w:p>
      <w:pPr>
        <w:pStyle w:val="ListParagraph"/>
        <w:numPr>
          <w:ilvl w:val="1"/>
          <w:numId w:val="41"/>
        </w:numPr>
        <w:tabs>
          <w:tab w:val="left" w:pos="1916"/>
        </w:tabs>
        <w:spacing w:before="370" w:after="0" w:line="364" w:lineRule="auto"/>
        <w:ind w:left="385" w:right="721" w:firstLine="720"/>
        <w:jc w:val="both"/>
        <w:rPr>
          <w:sz w:val="36"/>
        </w:rPr>
      </w:pPr>
      <w:r>
        <w:rPr>
          <w:spacing w:val="-1"/>
          <w:sz w:val="36"/>
        </w:rPr>
        <w:t>分包人应当依合同约定的质量标准施工。对于因分包人原因造成分包工程质量</w:t>
      </w:r>
      <w:r>
        <w:rPr>
          <w:sz w:val="36"/>
        </w:rPr>
        <w:t>问题，均应无偿反工修复，因此造成增加费用，和（或）工期延误由分包人承担。如上述原因给承包人造成损失的，分包人应当给予赔偿。</w:t>
      </w:r>
    </w:p>
    <w:p>
      <w:pPr>
        <w:pStyle w:val="ListParagraph"/>
        <w:numPr>
          <w:ilvl w:val="1"/>
          <w:numId w:val="41"/>
        </w:numPr>
        <w:tabs>
          <w:tab w:val="left" w:pos="1916"/>
        </w:tabs>
        <w:spacing w:before="2" w:after="0" w:line="364" w:lineRule="auto"/>
        <w:ind w:left="385" w:right="721" w:firstLine="720"/>
        <w:jc w:val="left"/>
        <w:rPr>
          <w:sz w:val="36"/>
        </w:rPr>
      </w:pPr>
      <w:r>
        <w:rPr>
          <w:spacing w:val="-1"/>
          <w:sz w:val="36"/>
        </w:rPr>
        <w:t>如因分包人原因造成分包工程没有达到本合同约定的质量标准，分包人应承担</w:t>
      </w:r>
      <w:r>
        <w:rPr>
          <w:sz w:val="36"/>
        </w:rPr>
        <w:t>专用条款约定的违约责任。</w:t>
      </w:r>
    </w:p>
    <w:p>
      <w:pPr>
        <w:pStyle w:val="ListParagraph"/>
        <w:numPr>
          <w:ilvl w:val="1"/>
          <w:numId w:val="41"/>
        </w:numPr>
        <w:tabs>
          <w:tab w:val="left" w:pos="1916"/>
          <w:tab w:val="left" w:pos="9020"/>
        </w:tabs>
        <w:spacing w:before="2" w:after="0" w:line="364" w:lineRule="auto"/>
        <w:ind w:left="385" w:right="550" w:firstLine="720"/>
        <w:jc w:val="left"/>
        <w:rPr>
          <w:sz w:val="36"/>
        </w:rPr>
      </w:pPr>
      <w:r>
        <w:rPr>
          <w:sz w:val="36"/>
        </w:rPr>
        <w:t>承包人和分包人对分包工程质量有争议的</w:t>
      </w:r>
      <w:r>
        <w:rPr>
          <w:spacing w:val="-94"/>
          <w:sz w:val="36"/>
        </w:rPr>
        <w:t>，</w:t>
      </w:r>
      <w:r>
        <w:rPr>
          <w:sz w:val="36"/>
        </w:rPr>
        <w:t>协商解决</w:t>
      </w:r>
      <w:r>
        <w:rPr>
          <w:spacing w:val="-94"/>
          <w:sz w:val="36"/>
        </w:rPr>
        <w:t>；</w:t>
      </w:r>
      <w:r>
        <w:rPr>
          <w:sz w:val="36"/>
        </w:rPr>
        <w:t>若无法协商或协商无果</w:t>
      </w:r>
      <w:r>
        <w:rPr>
          <w:spacing w:val="-17"/>
          <w:sz w:val="36"/>
        </w:rPr>
        <w:t xml:space="preserve">， </w:t>
      </w:r>
      <w:r>
        <w:rPr>
          <w:sz w:val="36"/>
        </w:rPr>
        <w:t>双方应共同委托专用条款约定的质量检测机构鉴定；</w:t>
        <w:tab/>
        <w:t>若一方不接受检测机构的鉴定结论，承包人和分包人应依本合同第</w:t>
      </w:r>
      <w:r>
        <w:rPr>
          <w:spacing w:val="-90"/>
          <w:sz w:val="36"/>
        </w:rPr>
        <w:t xml:space="preserve"> </w:t>
      </w:r>
      <w:r>
        <w:rPr>
          <w:sz w:val="36"/>
        </w:rPr>
        <w:t>27</w:t>
      </w:r>
      <w:r>
        <w:rPr>
          <w:spacing w:val="-90"/>
          <w:sz w:val="36"/>
        </w:rPr>
        <w:t xml:space="preserve"> </w:t>
      </w:r>
      <w:r>
        <w:rPr>
          <w:sz w:val="36"/>
        </w:rPr>
        <w:t>条解决争议的约定办理。</w:t>
      </w:r>
    </w:p>
    <w:p>
      <w:pPr>
        <w:pStyle w:val="BodyText"/>
        <w:rPr>
          <w:sz w:val="39"/>
        </w:rPr>
      </w:pPr>
    </w:p>
    <w:p>
      <w:pPr>
        <w:pStyle w:val="Heading2"/>
        <w:tabs>
          <w:tab w:val="left" w:pos="2635"/>
        </w:tabs>
      </w:pPr>
      <w:bookmarkStart w:id="6" w:name="_TOC_250064"/>
      <w:bookmarkEnd w:id="6"/>
      <w:r>
        <w:t>16、</w:t>
        <w:tab/>
        <w:t>安全文明施工</w:t>
      </w:r>
    </w:p>
    <w:p>
      <w:pPr>
        <w:pStyle w:val="ListParagraph"/>
        <w:numPr>
          <w:ilvl w:val="1"/>
          <w:numId w:val="40"/>
        </w:numPr>
        <w:tabs>
          <w:tab w:val="left" w:pos="1916"/>
        </w:tabs>
        <w:spacing w:before="370" w:after="0" w:line="364" w:lineRule="auto"/>
        <w:ind w:left="385" w:right="721" w:firstLine="720"/>
        <w:jc w:val="both"/>
        <w:rPr>
          <w:sz w:val="36"/>
        </w:rPr>
      </w:pPr>
      <w:r>
        <w:rPr>
          <w:spacing w:val="-1"/>
          <w:sz w:val="36"/>
        </w:rPr>
        <w:t>分包人应对其在施工现场的人员进行安全教育，并对他们的安全负责。承包人</w:t>
      </w:r>
      <w:r>
        <w:rPr>
          <w:sz w:val="36"/>
        </w:rPr>
        <w:t>应按合同约定支付安全文明措施费。承包人不得要求分包人违反安全文明施工的规定进行施工。因承包人或第三人原因造成的安全事故，由承包人承担相应责任及发生的费用顺延延误的工期。</w:t>
      </w:r>
    </w:p>
    <w:p>
      <w:pPr>
        <w:pStyle w:val="ListParagraph"/>
        <w:numPr>
          <w:ilvl w:val="1"/>
          <w:numId w:val="40"/>
        </w:numPr>
        <w:tabs>
          <w:tab w:val="left" w:pos="1916"/>
        </w:tabs>
        <w:spacing w:before="4" w:after="0" w:line="364" w:lineRule="auto"/>
        <w:ind w:left="385" w:right="721" w:firstLine="720"/>
        <w:jc w:val="both"/>
        <w:rPr>
          <w:sz w:val="36"/>
        </w:rPr>
      </w:pPr>
      <w:r>
        <w:rPr>
          <w:spacing w:val="-1"/>
          <w:sz w:val="36"/>
        </w:rPr>
        <w:t>分包人应遵守有关工程建设安全生产及文明施工的管理规定，制定安全文明施</w:t>
      </w:r>
      <w:r>
        <w:rPr>
          <w:sz w:val="36"/>
        </w:rPr>
        <w:t>工措施和方案，严格按照安全文明施工标准组织施工，采取必要的安全防护措施，消除事故隐患，并随时接受行业安全检查人员依法实施的监督检查。</w:t>
      </w:r>
    </w:p>
    <w:p>
      <w:pPr>
        <w:pStyle w:val="BodyText"/>
        <w:spacing w:before="3" w:line="364" w:lineRule="auto"/>
        <w:ind w:left="385" w:right="811" w:firstLine="720"/>
      </w:pPr>
      <w:r>
        <w:t>承包人安全生产管理机构和专职安全生产管理人员对分包人现场安全文明措施的组织实施进行现场监督检查，并及时向发包人和建设行政主管部门反映情况。</w:t>
      </w:r>
    </w:p>
    <w:p>
      <w:pPr>
        <w:pStyle w:val="BodyText"/>
        <w:spacing w:before="2" w:line="364" w:lineRule="auto"/>
        <w:ind w:left="385" w:right="548" w:firstLine="720"/>
      </w:pPr>
      <w:r>
        <w:t>承包人负责分包工程安全文明施工措施费的管理，专款专用，并对其适用负责。施</w:t>
      </w:r>
      <w:r>
        <w:rPr>
          <w:spacing w:val="-6"/>
        </w:rPr>
        <w:t xml:space="preserve">工现场安全文明施工措施由于分包人实施的，由分包人提出专项安全文明施工措施方案， </w:t>
      </w:r>
      <w:r>
        <w:t>经承包人审核报发包人批准后支付。</w:t>
      </w:r>
    </w:p>
    <w:p>
      <w:pPr>
        <w:pStyle w:val="ListParagraph"/>
        <w:numPr>
          <w:ilvl w:val="1"/>
          <w:numId w:val="40"/>
        </w:numPr>
        <w:tabs>
          <w:tab w:val="left" w:pos="1916"/>
        </w:tabs>
        <w:spacing w:before="3" w:after="0" w:line="364" w:lineRule="auto"/>
        <w:ind w:left="385" w:right="721" w:firstLine="720"/>
        <w:jc w:val="both"/>
        <w:rPr>
          <w:sz w:val="36"/>
        </w:rPr>
      </w:pPr>
      <w:r>
        <w:rPr>
          <w:spacing w:val="-1"/>
          <w:sz w:val="36"/>
        </w:rPr>
        <w:t>发生重大伤亡及其他安全事故，分包人应立即停止施工并向承包人报告，采取</w:t>
      </w:r>
      <w:r>
        <w:rPr>
          <w:sz w:val="36"/>
        </w:rPr>
        <w:t>救助措施；承包人应按相关规定立即上报有关部门并通知监理工程师，同事按政府有关部门要求处理。承包人和分包人对事故责任有争议时，由政府有关部门认定。</w:t>
      </w:r>
    </w:p>
    <w:p>
      <w:pPr>
        <w:pStyle w:val="ListParagraph"/>
        <w:numPr>
          <w:ilvl w:val="1"/>
          <w:numId w:val="40"/>
        </w:numPr>
        <w:tabs>
          <w:tab w:val="left" w:pos="1916"/>
        </w:tabs>
        <w:spacing w:before="3" w:after="0" w:line="240" w:lineRule="auto"/>
        <w:ind w:left="1915" w:right="0" w:hanging="810"/>
        <w:jc w:val="left"/>
        <w:rPr>
          <w:sz w:val="36"/>
        </w:rPr>
      </w:pPr>
      <w:r>
        <w:rPr>
          <w:sz w:val="36"/>
        </w:rPr>
        <w:t>其它安全文明施工措施应遵照总包合同的有关约定执行。</w:t>
      </w:r>
    </w:p>
    <w:p>
      <w:pPr>
        <w:pStyle w:val="BodyText"/>
        <w:spacing w:before="4"/>
        <w:rPr>
          <w:sz w:val="50"/>
        </w:rPr>
      </w:pPr>
    </w:p>
    <w:p>
      <w:pPr>
        <w:pStyle w:val="Heading1"/>
        <w:ind w:left="1080"/>
      </w:pPr>
      <w:bookmarkStart w:id="7" w:name="_TOC_250063"/>
      <w:bookmarkEnd w:id="7"/>
      <w:r>
        <w:t>五、余泥渣土运输</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6" w:history="1">
        <w:r>
          <w:rPr>
            <w:rFonts w:ascii="SimSun" w:eastAsia="SimSun" w:hAnsi="SimSun" w:cs="SimSun"/>
            <w:b/>
            <w:bCs/>
            <w:color w:val="0000EE"/>
            <w:sz w:val="30"/>
            <w:szCs w:val="30"/>
            <w:u w:val="single" w:color="0000EE"/>
          </w:rPr>
          <w:t>https://d.book118.com/788112100006006042</w:t>
        </w:r>
      </w:hyperlink>
    </w:p>
    <w:p>
      <w:pPr>
        <w:spacing w:after="0"/>
      </w:pPr>
    </w:p>
    <w:sectPr>
      <w:footerReference w:type="default" r:id="rId27"/>
      <w:pgSz w:w="17860" w:h="25260"/>
      <w:pgMar w:top="1920" w:right="1180" w:bottom="1380" w:left="1800" w:header="0" w:footer="1190"/>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3.95pt;height:17.85pt;margin-top:1185.83pt;margin-left:459.67pt;mso-position-horizontal-relative:page;mso-position-vertical-relative:page;position:absolute;z-index:-251658240" filled="f" stroked="f">
          <v:textbox inset="0,0,0,0">
            <w:txbxContent>
              <w:p>
                <w:pPr>
                  <w:spacing w:before="57" w:line="300"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3.95pt;height:17.85pt;margin-top:1185.83pt;margin-left:459.67pt;mso-position-horizontal-relative:page;mso-position-vertical-relative:page;position:absolute;z-index:-251657216" filled="f" stroked="f">
          <v:textbox inset="0,0,0,0">
            <w:txbxContent>
              <w:p>
                <w:pPr>
                  <w:spacing w:before="57" w:line="300"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3.95pt;height:17.85pt;margin-top:1185.83pt;margin-left:459.67pt;mso-position-horizontal-relative:page;mso-position-vertical-relative:page;position:absolute;z-index:-251656192" filled="f" stroked="f">
          <v:textbox inset="0,0,0,0">
            <w:txbxContent>
              <w:p>
                <w:pPr>
                  <w:spacing w:before="57" w:line="300"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3.95pt;height:17.85pt;margin-top:1185.83pt;margin-left:459.67pt;mso-position-horizontal-relative:page;mso-position-vertical-relative:page;position:absolute;z-index:-251655168" filled="f" stroked="f">
          <v:textbox inset="0,0,0,0">
            <w:txbxContent>
              <w:p>
                <w:pPr>
                  <w:spacing w:before="57" w:line="300"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3.95pt;height:17.85pt;margin-top:1185.83pt;margin-left:459.67pt;mso-position-horizontal-relative:page;mso-position-vertical-relative:page;position:absolute;z-index:-251654144" filled="f" stroked="f">
          <v:textbox inset="0,0,0,0">
            <w:txbxContent>
              <w:p>
                <w:pPr>
                  <w:spacing w:before="57" w:line="300"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3.25pt;height:16.75pt;margin-top:1197.41pt;margin-left:459.67pt;mso-position-horizontal-relative:page;mso-position-vertical-relative:page;position:absolute;z-index:-251653120" filled="f" stroked="f">
          <v:textbox inset="0,0,0,0">
            <w:txbxContent>
              <w:p>
                <w:pPr>
                  <w:spacing w:before="38" w:line="297"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1</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3.25pt;height:16.75pt;margin-top:1197.41pt;margin-left:459.67pt;mso-position-horizontal-relative:page;mso-position-vertical-relative:page;position:absolute;z-index:-251652096" filled="f" stroked="f">
          <v:textbox inset="0,0,0,0">
            <w:txbxContent>
              <w:p>
                <w:pPr>
                  <w:spacing w:before="38" w:line="297"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2</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3.25pt;height:16.75pt;margin-top:1197.41pt;margin-left:459.67pt;mso-position-horizontal-relative:page;mso-position-vertical-relative:page;position:absolute;z-index:-251651072" filled="f" stroked="f">
          <v:textbox inset="0,0,0,0">
            <w:txbxContent>
              <w:p>
                <w:pPr>
                  <w:spacing w:before="38" w:line="297"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3</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1.85pt;height:17.95pt;margin-top:1190.92pt;margin-left:435.73pt;mso-position-horizontal-relative:page;mso-position-vertical-relative:page;position:absolute;z-index:-251650048"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4</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1.85pt;height:17.95pt;margin-top:1190.92pt;margin-left:435.73pt;mso-position-horizontal-relative:page;mso-position-vertical-relative:page;position:absolute;z-index:-251649024"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5</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1.85pt;height:17.95pt;margin-top:1190.92pt;margin-left:435.73pt;mso-position-horizontal-relative:page;mso-position-vertical-relative:page;position:absolute;z-index:-251648000"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6</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1.85pt;height:17.95pt;margin-top:1190.92pt;margin-left:435.73pt;mso-position-horizontal-relative:page;mso-position-vertical-relative:page;position:absolute;z-index:-251646976"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7</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1.85pt;height:17.95pt;margin-top:1190.92pt;margin-left:435.73pt;mso-position-horizontal-relative:page;mso-position-vertical-relative:page;position:absolute;z-index:-251645952"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8</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1.85pt;height:17.95pt;margin-top:1190.92pt;margin-left:435.73pt;mso-position-horizontal-relative:page;mso-position-vertical-relative:page;position:absolute;z-index:-251644928"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9</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1.85pt;height:17.95pt;margin-top:1190.92pt;margin-left:435.73pt;mso-position-horizontal-relative:page;mso-position-vertical-relative:page;position:absolute;z-index:-251643904"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10</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1.85pt;height:17.95pt;margin-top:1190.92pt;margin-left:435.73pt;mso-position-horizontal-relative:page;mso-position-vertical-relative:page;position:absolute;z-index:-251642880"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11</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1.85pt;height:17.95pt;margin-top:1190.92pt;margin-left:435.73pt;mso-position-horizontal-relative:page;mso-position-vertical-relative:page;position:absolute;z-index:-251641856" filled="f" stroked="f">
          <v:textbox inset="0,0,0,0">
            <w:txbxContent>
              <w:p>
                <w:pPr>
                  <w:spacing w:before="41" w:line="318" w:lineRule="exact"/>
                  <w:ind w:left="60" w:right="0" w:firstLine="0"/>
                  <w:jc w:val="left"/>
                  <w:rPr>
                    <w:rFonts w:ascii="Arial"/>
                    <w:sz w:val="31"/>
                  </w:rPr>
                </w:pPr>
                <w:r>
                  <w:fldChar w:fldCharType="begin"/>
                </w:r>
                <w:r>
                  <w:rPr>
                    <w:rFonts w:ascii="Arial"/>
                    <w:sz w:val="31"/>
                  </w:rPr>
                  <w:instrText xml:space="preserve"> PAGE </w:instrText>
                </w:r>
                <w:r>
                  <w:fldChar w:fldCharType="separate"/>
                </w:r>
                <w:r>
                  <w:rPr>
                    <w:rFonts w:ascii="Arial"/>
                    <w:sz w:val="31"/>
                  </w:rPr>
                  <w:t>12</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8C917"/>
    <w:multiLevelType w:val="hybridMultilevel"/>
    <w:tmpl w:val="00000000"/>
    <w:lvl w:ilvl="0">
      <w:start w:val="1"/>
      <w:numFmt w:val="decimal"/>
      <w:lvlText w:val="（%1）"/>
      <w:lvlJc w:val="left"/>
      <w:pPr>
        <w:ind w:left="1873" w:hanging="901"/>
        <w:jc w:val="left"/>
      </w:pPr>
      <w:rPr>
        <w:rFonts w:ascii="宋体" w:eastAsia="宋体" w:hAnsi="宋体" w:cs="宋体" w:hint="default"/>
        <w:spacing w:val="-1"/>
        <w:w w:val="100"/>
        <w:sz w:val="34"/>
        <w:szCs w:val="34"/>
      </w:rPr>
    </w:lvl>
    <w:lvl w:ilvl="1">
      <w:start w:val="0"/>
      <w:numFmt w:val="bullet"/>
      <w:lvlText w:val="•"/>
      <w:lvlJc w:val="left"/>
      <w:pPr>
        <w:ind w:left="3179" w:hanging="901"/>
      </w:pPr>
      <w:rPr>
        <w:rFonts w:hint="default"/>
      </w:rPr>
    </w:lvl>
    <w:lvl w:ilvl="2">
      <w:start w:val="0"/>
      <w:numFmt w:val="bullet"/>
      <w:lvlText w:val="•"/>
      <w:lvlJc w:val="left"/>
      <w:pPr>
        <w:ind w:left="4479" w:hanging="901"/>
      </w:pPr>
      <w:rPr>
        <w:rFonts w:hint="default"/>
      </w:rPr>
    </w:lvl>
    <w:lvl w:ilvl="3">
      <w:start w:val="0"/>
      <w:numFmt w:val="bullet"/>
      <w:lvlText w:val="•"/>
      <w:lvlJc w:val="left"/>
      <w:pPr>
        <w:ind w:left="5779" w:hanging="901"/>
      </w:pPr>
      <w:rPr>
        <w:rFonts w:hint="default"/>
      </w:rPr>
    </w:lvl>
    <w:lvl w:ilvl="4">
      <w:start w:val="0"/>
      <w:numFmt w:val="bullet"/>
      <w:lvlText w:val="•"/>
      <w:lvlJc w:val="left"/>
      <w:pPr>
        <w:ind w:left="7079" w:hanging="901"/>
      </w:pPr>
      <w:rPr>
        <w:rFonts w:hint="default"/>
      </w:rPr>
    </w:lvl>
    <w:lvl w:ilvl="5">
      <w:start w:val="0"/>
      <w:numFmt w:val="bullet"/>
      <w:lvlText w:val="•"/>
      <w:lvlJc w:val="left"/>
      <w:pPr>
        <w:ind w:left="8379" w:hanging="901"/>
      </w:pPr>
      <w:rPr>
        <w:rFonts w:hint="default"/>
      </w:rPr>
    </w:lvl>
    <w:lvl w:ilvl="6">
      <w:start w:val="0"/>
      <w:numFmt w:val="bullet"/>
      <w:lvlText w:val="•"/>
      <w:lvlJc w:val="left"/>
      <w:pPr>
        <w:ind w:left="9679" w:hanging="901"/>
      </w:pPr>
      <w:rPr>
        <w:rFonts w:hint="default"/>
      </w:rPr>
    </w:lvl>
    <w:lvl w:ilvl="7">
      <w:start w:val="0"/>
      <w:numFmt w:val="bullet"/>
      <w:lvlText w:val="•"/>
      <w:lvlJc w:val="left"/>
      <w:pPr>
        <w:ind w:left="10979" w:hanging="901"/>
      </w:pPr>
      <w:rPr>
        <w:rFonts w:hint="default"/>
      </w:rPr>
    </w:lvl>
    <w:lvl w:ilvl="8">
      <w:start w:val="0"/>
      <w:numFmt w:val="bullet"/>
      <w:lvlText w:val="•"/>
      <w:lvlJc w:val="left"/>
      <w:pPr>
        <w:ind w:left="12279" w:hanging="901"/>
      </w:pPr>
      <w:rPr>
        <w:rFonts w:hint="default"/>
      </w:rPr>
    </w:lvl>
  </w:abstractNum>
  <w:abstractNum w:abstractNumId="1">
    <w:nsid w:val="039F9457"/>
    <w:multiLevelType w:val="hybridMultilevel"/>
    <w:tmpl w:val="00000000"/>
    <w:lvl w:ilvl="0">
      <w:start w:val="1"/>
      <w:numFmt w:val="decimal"/>
      <w:lvlText w:val="（%1）"/>
      <w:lvlJc w:val="left"/>
      <w:pPr>
        <w:ind w:left="386" w:hanging="901"/>
        <w:jc w:val="left"/>
      </w:pPr>
      <w:rPr>
        <w:rFonts w:ascii="宋体" w:eastAsia="宋体" w:hAnsi="宋体" w:cs="宋体" w:hint="default"/>
        <w:spacing w:val="-1"/>
        <w:w w:val="100"/>
        <w:sz w:val="34"/>
        <w:szCs w:val="34"/>
      </w:rPr>
    </w:lvl>
    <w:lvl w:ilvl="1">
      <w:start w:val="0"/>
      <w:numFmt w:val="bullet"/>
      <w:lvlText w:val="•"/>
      <w:lvlJc w:val="left"/>
      <w:pPr>
        <w:ind w:left="1829" w:hanging="901"/>
      </w:pPr>
      <w:rPr>
        <w:rFonts w:hint="default"/>
      </w:rPr>
    </w:lvl>
    <w:lvl w:ilvl="2">
      <w:start w:val="0"/>
      <w:numFmt w:val="bullet"/>
      <w:lvlText w:val="•"/>
      <w:lvlJc w:val="left"/>
      <w:pPr>
        <w:ind w:left="3279" w:hanging="901"/>
      </w:pPr>
      <w:rPr>
        <w:rFonts w:hint="default"/>
      </w:rPr>
    </w:lvl>
    <w:lvl w:ilvl="3">
      <w:start w:val="0"/>
      <w:numFmt w:val="bullet"/>
      <w:lvlText w:val="•"/>
      <w:lvlJc w:val="left"/>
      <w:pPr>
        <w:ind w:left="4729" w:hanging="901"/>
      </w:pPr>
      <w:rPr>
        <w:rFonts w:hint="default"/>
      </w:rPr>
    </w:lvl>
    <w:lvl w:ilvl="4">
      <w:start w:val="0"/>
      <w:numFmt w:val="bullet"/>
      <w:lvlText w:val="•"/>
      <w:lvlJc w:val="left"/>
      <w:pPr>
        <w:ind w:left="6179" w:hanging="901"/>
      </w:pPr>
      <w:rPr>
        <w:rFonts w:hint="default"/>
      </w:rPr>
    </w:lvl>
    <w:lvl w:ilvl="5">
      <w:start w:val="0"/>
      <w:numFmt w:val="bullet"/>
      <w:lvlText w:val="•"/>
      <w:lvlJc w:val="left"/>
      <w:pPr>
        <w:ind w:left="7629" w:hanging="901"/>
      </w:pPr>
      <w:rPr>
        <w:rFonts w:hint="default"/>
      </w:rPr>
    </w:lvl>
    <w:lvl w:ilvl="6">
      <w:start w:val="0"/>
      <w:numFmt w:val="bullet"/>
      <w:lvlText w:val="•"/>
      <w:lvlJc w:val="left"/>
      <w:pPr>
        <w:ind w:left="9079" w:hanging="901"/>
      </w:pPr>
      <w:rPr>
        <w:rFonts w:hint="default"/>
      </w:rPr>
    </w:lvl>
    <w:lvl w:ilvl="7">
      <w:start w:val="0"/>
      <w:numFmt w:val="bullet"/>
      <w:lvlText w:val="•"/>
      <w:lvlJc w:val="left"/>
      <w:pPr>
        <w:ind w:left="10529" w:hanging="901"/>
      </w:pPr>
      <w:rPr>
        <w:rFonts w:hint="default"/>
      </w:rPr>
    </w:lvl>
    <w:lvl w:ilvl="8">
      <w:start w:val="0"/>
      <w:numFmt w:val="bullet"/>
      <w:lvlText w:val="•"/>
      <w:lvlJc w:val="left"/>
      <w:pPr>
        <w:ind w:left="11979" w:hanging="901"/>
      </w:pPr>
      <w:rPr>
        <w:rFonts w:hint="default"/>
      </w:rPr>
    </w:lvl>
  </w:abstractNum>
  <w:abstractNum w:abstractNumId="2">
    <w:nsid w:val="08505412"/>
    <w:multiLevelType w:val="hybridMultilevel"/>
    <w:tmpl w:val="00000000"/>
    <w:lvl w:ilvl="0">
      <w:start w:val="30"/>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3">
    <w:nsid w:val="0B207006"/>
    <w:multiLevelType w:val="hybridMultilevel"/>
    <w:tmpl w:val="00000000"/>
    <w:lvl w:ilvl="0">
      <w:start w:val="15"/>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4">
    <w:nsid w:val="0B9D6465"/>
    <w:multiLevelType w:val="hybridMultilevel"/>
    <w:tmpl w:val="00000000"/>
    <w:lvl w:ilvl="0">
      <w:start w:val="1"/>
      <w:numFmt w:val="decimal"/>
      <w:lvlText w:val="（%1）"/>
      <w:lvlJc w:val="left"/>
      <w:pPr>
        <w:ind w:left="115" w:hanging="901"/>
        <w:jc w:val="left"/>
      </w:pPr>
      <w:rPr>
        <w:rFonts w:ascii="宋体" w:eastAsia="宋体" w:hAnsi="宋体" w:cs="宋体" w:hint="default"/>
        <w:spacing w:val="-1"/>
        <w:w w:val="100"/>
        <w:sz w:val="34"/>
        <w:szCs w:val="34"/>
      </w:rPr>
    </w:lvl>
    <w:lvl w:ilvl="1">
      <w:start w:val="0"/>
      <w:numFmt w:val="bullet"/>
      <w:lvlText w:val="•"/>
      <w:lvlJc w:val="left"/>
      <w:pPr>
        <w:ind w:left="1595" w:hanging="901"/>
      </w:pPr>
      <w:rPr>
        <w:rFonts w:hint="default"/>
      </w:rPr>
    </w:lvl>
    <w:lvl w:ilvl="2">
      <w:start w:val="0"/>
      <w:numFmt w:val="bullet"/>
      <w:lvlText w:val="•"/>
      <w:lvlJc w:val="left"/>
      <w:pPr>
        <w:ind w:left="3071" w:hanging="901"/>
      </w:pPr>
      <w:rPr>
        <w:rFonts w:hint="default"/>
      </w:rPr>
    </w:lvl>
    <w:lvl w:ilvl="3">
      <w:start w:val="0"/>
      <w:numFmt w:val="bullet"/>
      <w:lvlText w:val="•"/>
      <w:lvlJc w:val="left"/>
      <w:pPr>
        <w:ind w:left="4547" w:hanging="901"/>
      </w:pPr>
      <w:rPr>
        <w:rFonts w:hint="default"/>
      </w:rPr>
    </w:lvl>
    <w:lvl w:ilvl="4">
      <w:start w:val="0"/>
      <w:numFmt w:val="bullet"/>
      <w:lvlText w:val="•"/>
      <w:lvlJc w:val="left"/>
      <w:pPr>
        <w:ind w:left="6023" w:hanging="901"/>
      </w:pPr>
      <w:rPr>
        <w:rFonts w:hint="default"/>
      </w:rPr>
    </w:lvl>
    <w:lvl w:ilvl="5">
      <w:start w:val="0"/>
      <w:numFmt w:val="bullet"/>
      <w:lvlText w:val="•"/>
      <w:lvlJc w:val="left"/>
      <w:pPr>
        <w:ind w:left="7499" w:hanging="901"/>
      </w:pPr>
      <w:rPr>
        <w:rFonts w:hint="default"/>
      </w:rPr>
    </w:lvl>
    <w:lvl w:ilvl="6">
      <w:start w:val="0"/>
      <w:numFmt w:val="bullet"/>
      <w:lvlText w:val="•"/>
      <w:lvlJc w:val="left"/>
      <w:pPr>
        <w:ind w:left="8975" w:hanging="901"/>
      </w:pPr>
      <w:rPr>
        <w:rFonts w:hint="default"/>
      </w:rPr>
    </w:lvl>
    <w:lvl w:ilvl="7">
      <w:start w:val="0"/>
      <w:numFmt w:val="bullet"/>
      <w:lvlText w:val="•"/>
      <w:lvlJc w:val="left"/>
      <w:pPr>
        <w:ind w:left="10451" w:hanging="901"/>
      </w:pPr>
      <w:rPr>
        <w:rFonts w:hint="default"/>
      </w:rPr>
    </w:lvl>
    <w:lvl w:ilvl="8">
      <w:start w:val="0"/>
      <w:numFmt w:val="bullet"/>
      <w:lvlText w:val="•"/>
      <w:lvlJc w:val="left"/>
      <w:pPr>
        <w:ind w:left="11927" w:hanging="901"/>
      </w:pPr>
      <w:rPr>
        <w:rFonts w:hint="default"/>
      </w:rPr>
    </w:lvl>
  </w:abstractNum>
  <w:abstractNum w:abstractNumId="5">
    <w:nsid w:val="0BCAA8D4"/>
    <w:multiLevelType w:val="hybridMultilevel"/>
    <w:tmpl w:val="00000000"/>
    <w:lvl w:ilvl="0">
      <w:start w:val="1"/>
      <w:numFmt w:val="decimal"/>
      <w:lvlText w:val="（%1）"/>
      <w:lvlJc w:val="left"/>
      <w:pPr>
        <w:ind w:left="1736" w:hanging="901"/>
        <w:jc w:val="left"/>
      </w:pPr>
      <w:rPr>
        <w:rFonts w:ascii="宋体" w:eastAsia="宋体" w:hAnsi="宋体" w:cs="宋体" w:hint="default"/>
        <w:spacing w:val="-1"/>
        <w:w w:val="89"/>
        <w:sz w:val="34"/>
        <w:szCs w:val="34"/>
      </w:rPr>
    </w:lvl>
    <w:lvl w:ilvl="1">
      <w:start w:val="0"/>
      <w:numFmt w:val="bullet"/>
      <w:lvlText w:val="•"/>
      <w:lvlJc w:val="left"/>
      <w:pPr>
        <w:ind w:left="3053" w:hanging="901"/>
      </w:pPr>
      <w:rPr>
        <w:rFonts w:hint="default"/>
      </w:rPr>
    </w:lvl>
    <w:lvl w:ilvl="2">
      <w:start w:val="0"/>
      <w:numFmt w:val="bullet"/>
      <w:lvlText w:val="•"/>
      <w:lvlJc w:val="left"/>
      <w:pPr>
        <w:ind w:left="4367" w:hanging="901"/>
      </w:pPr>
      <w:rPr>
        <w:rFonts w:hint="default"/>
      </w:rPr>
    </w:lvl>
    <w:lvl w:ilvl="3">
      <w:start w:val="0"/>
      <w:numFmt w:val="bullet"/>
      <w:lvlText w:val="•"/>
      <w:lvlJc w:val="left"/>
      <w:pPr>
        <w:ind w:left="5681" w:hanging="901"/>
      </w:pPr>
      <w:rPr>
        <w:rFonts w:hint="default"/>
      </w:rPr>
    </w:lvl>
    <w:lvl w:ilvl="4">
      <w:start w:val="0"/>
      <w:numFmt w:val="bullet"/>
      <w:lvlText w:val="•"/>
      <w:lvlJc w:val="left"/>
      <w:pPr>
        <w:ind w:left="6995" w:hanging="901"/>
      </w:pPr>
      <w:rPr>
        <w:rFonts w:hint="default"/>
      </w:rPr>
    </w:lvl>
    <w:lvl w:ilvl="5">
      <w:start w:val="0"/>
      <w:numFmt w:val="bullet"/>
      <w:lvlText w:val="•"/>
      <w:lvlJc w:val="left"/>
      <w:pPr>
        <w:ind w:left="8309" w:hanging="901"/>
      </w:pPr>
      <w:rPr>
        <w:rFonts w:hint="default"/>
      </w:rPr>
    </w:lvl>
    <w:lvl w:ilvl="6">
      <w:start w:val="0"/>
      <w:numFmt w:val="bullet"/>
      <w:lvlText w:val="•"/>
      <w:lvlJc w:val="left"/>
      <w:pPr>
        <w:ind w:left="9623" w:hanging="901"/>
      </w:pPr>
      <w:rPr>
        <w:rFonts w:hint="default"/>
      </w:rPr>
    </w:lvl>
    <w:lvl w:ilvl="7">
      <w:start w:val="0"/>
      <w:numFmt w:val="bullet"/>
      <w:lvlText w:val="•"/>
      <w:lvlJc w:val="left"/>
      <w:pPr>
        <w:ind w:left="10937" w:hanging="901"/>
      </w:pPr>
      <w:rPr>
        <w:rFonts w:hint="default"/>
      </w:rPr>
    </w:lvl>
    <w:lvl w:ilvl="8">
      <w:start w:val="0"/>
      <w:numFmt w:val="bullet"/>
      <w:lvlText w:val="•"/>
      <w:lvlJc w:val="left"/>
      <w:pPr>
        <w:ind w:left="12251" w:hanging="901"/>
      </w:pPr>
      <w:rPr>
        <w:rFonts w:hint="default"/>
      </w:rPr>
    </w:lvl>
  </w:abstractNum>
  <w:abstractNum w:abstractNumId="6">
    <w:nsid w:val="0C13F01F"/>
    <w:multiLevelType w:val="hybridMultilevel"/>
    <w:tmpl w:val="00000000"/>
    <w:lvl w:ilvl="0">
      <w:start w:val="22"/>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7">
    <w:nsid w:val="0EBA3E65"/>
    <w:multiLevelType w:val="hybridMultilevel"/>
    <w:tmpl w:val="00000000"/>
    <w:lvl w:ilvl="0">
      <w:start w:val="30"/>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8">
    <w:nsid w:val="12AC808E"/>
    <w:multiLevelType w:val="hybridMultilevel"/>
    <w:tmpl w:val="00000000"/>
    <w:lvl w:ilvl="0">
      <w:start w:val="28"/>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9">
    <w:nsid w:val="13572AEC"/>
    <w:multiLevelType w:val="hybridMultilevel"/>
    <w:tmpl w:val="00000000"/>
    <w:lvl w:ilvl="0">
      <w:start w:val="20"/>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10">
    <w:nsid w:val="14936CF1"/>
    <w:multiLevelType w:val="hybridMultilevel"/>
    <w:tmpl w:val="00000000"/>
    <w:lvl w:ilvl="0">
      <w:start w:val="10"/>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11">
    <w:nsid w:val="158DE264"/>
    <w:multiLevelType w:val="hybridMultilevel"/>
    <w:tmpl w:val="00000000"/>
    <w:lvl w:ilvl="0">
      <w:start w:val="5"/>
      <w:numFmt w:val="decimal"/>
      <w:lvlText w:val="%1"/>
      <w:lvlJc w:val="left"/>
      <w:pPr>
        <w:ind w:left="2826" w:hanging="389"/>
        <w:jc w:val="right"/>
      </w:pPr>
      <w:rPr>
        <w:rFonts w:hint="default"/>
        <w:w w:val="89"/>
      </w:rPr>
    </w:lvl>
    <w:lvl w:ilvl="1">
      <w:start w:val="1"/>
      <w:numFmt w:val="decimal"/>
      <w:lvlText w:val="（%2）"/>
      <w:lvlJc w:val="left"/>
      <w:pPr>
        <w:ind w:left="1916" w:hanging="901"/>
        <w:jc w:val="left"/>
      </w:pPr>
      <w:rPr>
        <w:rFonts w:ascii="宋体" w:eastAsia="宋体" w:hAnsi="宋体" w:cs="宋体" w:hint="default"/>
        <w:spacing w:val="-1"/>
        <w:w w:val="100"/>
        <w:sz w:val="34"/>
        <w:szCs w:val="34"/>
      </w:rPr>
    </w:lvl>
    <w:lvl w:ilvl="2">
      <w:start w:val="0"/>
      <w:numFmt w:val="bullet"/>
      <w:lvlText w:val="•"/>
      <w:lvlJc w:val="left"/>
      <w:pPr>
        <w:ind w:left="4159" w:hanging="901"/>
      </w:pPr>
      <w:rPr>
        <w:rFonts w:hint="default"/>
      </w:rPr>
    </w:lvl>
    <w:lvl w:ilvl="3">
      <w:start w:val="0"/>
      <w:numFmt w:val="bullet"/>
      <w:lvlText w:val="•"/>
      <w:lvlJc w:val="left"/>
      <w:pPr>
        <w:ind w:left="5499" w:hanging="901"/>
      </w:pPr>
      <w:rPr>
        <w:rFonts w:hint="default"/>
      </w:rPr>
    </w:lvl>
    <w:lvl w:ilvl="4">
      <w:start w:val="0"/>
      <w:numFmt w:val="bullet"/>
      <w:lvlText w:val="•"/>
      <w:lvlJc w:val="left"/>
      <w:pPr>
        <w:ind w:left="6839" w:hanging="901"/>
      </w:pPr>
      <w:rPr>
        <w:rFonts w:hint="default"/>
      </w:rPr>
    </w:lvl>
    <w:lvl w:ilvl="5">
      <w:start w:val="0"/>
      <w:numFmt w:val="bullet"/>
      <w:lvlText w:val="•"/>
      <w:lvlJc w:val="left"/>
      <w:pPr>
        <w:ind w:left="8179" w:hanging="901"/>
      </w:pPr>
      <w:rPr>
        <w:rFonts w:hint="default"/>
      </w:rPr>
    </w:lvl>
    <w:lvl w:ilvl="6">
      <w:start w:val="0"/>
      <w:numFmt w:val="bullet"/>
      <w:lvlText w:val="•"/>
      <w:lvlJc w:val="left"/>
      <w:pPr>
        <w:ind w:left="9519" w:hanging="901"/>
      </w:pPr>
      <w:rPr>
        <w:rFonts w:hint="default"/>
      </w:rPr>
    </w:lvl>
    <w:lvl w:ilvl="7">
      <w:start w:val="0"/>
      <w:numFmt w:val="bullet"/>
      <w:lvlText w:val="•"/>
      <w:lvlJc w:val="left"/>
      <w:pPr>
        <w:ind w:left="10859" w:hanging="901"/>
      </w:pPr>
      <w:rPr>
        <w:rFonts w:hint="default"/>
      </w:rPr>
    </w:lvl>
    <w:lvl w:ilvl="8">
      <w:start w:val="0"/>
      <w:numFmt w:val="bullet"/>
      <w:lvlText w:val="•"/>
      <w:lvlJc w:val="left"/>
      <w:pPr>
        <w:ind w:left="12199" w:hanging="901"/>
      </w:pPr>
      <w:rPr>
        <w:rFonts w:hint="default"/>
      </w:rPr>
    </w:lvl>
  </w:abstractNum>
  <w:abstractNum w:abstractNumId="12">
    <w:nsid w:val="194FC51A"/>
    <w:multiLevelType w:val="hybridMultilevel"/>
    <w:tmpl w:val="00000000"/>
    <w:lvl w:ilvl="0">
      <w:start w:val="2"/>
      <w:numFmt w:val="decimal"/>
      <w:lvlText w:val="%1"/>
      <w:lvlJc w:val="left"/>
      <w:pPr>
        <w:ind w:left="1735" w:hanging="630"/>
        <w:jc w:val="left"/>
      </w:pPr>
      <w:rPr>
        <w:rFonts w:hint="default"/>
      </w:rPr>
    </w:lvl>
    <w:lvl w:ilvl="1">
      <w:start w:val="1"/>
      <w:numFmt w:val="decimal"/>
      <w:lvlText w:val="%1.%2"/>
      <w:lvlJc w:val="left"/>
      <w:pPr>
        <w:ind w:left="1735" w:hanging="630"/>
        <w:jc w:val="left"/>
      </w:pPr>
      <w:rPr>
        <w:rFonts w:ascii="宋体" w:eastAsia="宋体" w:hAnsi="宋体" w:cs="宋体" w:hint="default"/>
        <w:w w:val="100"/>
        <w:sz w:val="36"/>
        <w:szCs w:val="36"/>
      </w:rPr>
    </w:lvl>
    <w:lvl w:ilvl="2">
      <w:start w:val="0"/>
      <w:numFmt w:val="bullet"/>
      <w:lvlText w:val="•"/>
      <w:lvlJc w:val="left"/>
      <w:pPr>
        <w:ind w:left="4367" w:hanging="630"/>
      </w:pPr>
      <w:rPr>
        <w:rFonts w:hint="default"/>
      </w:rPr>
    </w:lvl>
    <w:lvl w:ilvl="3">
      <w:start w:val="0"/>
      <w:numFmt w:val="bullet"/>
      <w:lvlText w:val="•"/>
      <w:lvlJc w:val="left"/>
      <w:pPr>
        <w:ind w:left="5681" w:hanging="630"/>
      </w:pPr>
      <w:rPr>
        <w:rFonts w:hint="default"/>
      </w:rPr>
    </w:lvl>
    <w:lvl w:ilvl="4">
      <w:start w:val="0"/>
      <w:numFmt w:val="bullet"/>
      <w:lvlText w:val="•"/>
      <w:lvlJc w:val="left"/>
      <w:pPr>
        <w:ind w:left="6995" w:hanging="630"/>
      </w:pPr>
      <w:rPr>
        <w:rFonts w:hint="default"/>
      </w:rPr>
    </w:lvl>
    <w:lvl w:ilvl="5">
      <w:start w:val="0"/>
      <w:numFmt w:val="bullet"/>
      <w:lvlText w:val="•"/>
      <w:lvlJc w:val="left"/>
      <w:pPr>
        <w:ind w:left="830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37" w:hanging="630"/>
      </w:pPr>
      <w:rPr>
        <w:rFonts w:hint="default"/>
      </w:rPr>
    </w:lvl>
    <w:lvl w:ilvl="8">
      <w:start w:val="0"/>
      <w:numFmt w:val="bullet"/>
      <w:lvlText w:val="•"/>
      <w:lvlJc w:val="left"/>
      <w:pPr>
        <w:ind w:left="12251" w:hanging="630"/>
      </w:pPr>
      <w:rPr>
        <w:rFonts w:hint="default"/>
      </w:rPr>
    </w:lvl>
  </w:abstractNum>
  <w:abstractNum w:abstractNumId="13">
    <w:nsid w:val="1A275214"/>
    <w:multiLevelType w:val="hybridMultilevel"/>
    <w:tmpl w:val="00000000"/>
    <w:lvl w:ilvl="0">
      <w:start w:val="8"/>
      <w:numFmt w:val="decimal"/>
      <w:lvlText w:val="%1"/>
      <w:lvlJc w:val="left"/>
      <w:pPr>
        <w:ind w:left="2826" w:hanging="389"/>
        <w:jc w:val="left"/>
      </w:pPr>
      <w:rPr>
        <w:rFonts w:ascii="Arial" w:eastAsia="Arial" w:hAnsi="Arial" w:cs="Arial" w:hint="default"/>
        <w:w w:val="89"/>
        <w:sz w:val="39"/>
        <w:szCs w:val="39"/>
      </w:rPr>
    </w:lvl>
    <w:lvl w:ilvl="1">
      <w:start w:val="0"/>
      <w:numFmt w:val="bullet"/>
      <w:lvlText w:val="•"/>
      <w:lvlJc w:val="left"/>
      <w:pPr>
        <w:ind w:left="4025" w:hanging="389"/>
      </w:pPr>
      <w:rPr>
        <w:rFonts w:hint="default"/>
      </w:rPr>
    </w:lvl>
    <w:lvl w:ilvl="2">
      <w:start w:val="0"/>
      <w:numFmt w:val="bullet"/>
      <w:lvlText w:val="•"/>
      <w:lvlJc w:val="left"/>
      <w:pPr>
        <w:ind w:left="5231" w:hanging="389"/>
      </w:pPr>
      <w:rPr>
        <w:rFonts w:hint="default"/>
      </w:rPr>
    </w:lvl>
    <w:lvl w:ilvl="3">
      <w:start w:val="0"/>
      <w:numFmt w:val="bullet"/>
      <w:lvlText w:val="•"/>
      <w:lvlJc w:val="left"/>
      <w:pPr>
        <w:ind w:left="6437" w:hanging="389"/>
      </w:pPr>
      <w:rPr>
        <w:rFonts w:hint="default"/>
      </w:rPr>
    </w:lvl>
    <w:lvl w:ilvl="4">
      <w:start w:val="0"/>
      <w:numFmt w:val="bullet"/>
      <w:lvlText w:val="•"/>
      <w:lvlJc w:val="left"/>
      <w:pPr>
        <w:ind w:left="7643" w:hanging="389"/>
      </w:pPr>
      <w:rPr>
        <w:rFonts w:hint="default"/>
      </w:rPr>
    </w:lvl>
    <w:lvl w:ilvl="5">
      <w:start w:val="0"/>
      <w:numFmt w:val="bullet"/>
      <w:lvlText w:val="•"/>
      <w:lvlJc w:val="left"/>
      <w:pPr>
        <w:ind w:left="8849" w:hanging="389"/>
      </w:pPr>
      <w:rPr>
        <w:rFonts w:hint="default"/>
      </w:rPr>
    </w:lvl>
    <w:lvl w:ilvl="6">
      <w:start w:val="0"/>
      <w:numFmt w:val="bullet"/>
      <w:lvlText w:val="•"/>
      <w:lvlJc w:val="left"/>
      <w:pPr>
        <w:ind w:left="10055" w:hanging="389"/>
      </w:pPr>
      <w:rPr>
        <w:rFonts w:hint="default"/>
      </w:rPr>
    </w:lvl>
    <w:lvl w:ilvl="7">
      <w:start w:val="0"/>
      <w:numFmt w:val="bullet"/>
      <w:lvlText w:val="•"/>
      <w:lvlJc w:val="left"/>
      <w:pPr>
        <w:ind w:left="11261" w:hanging="389"/>
      </w:pPr>
      <w:rPr>
        <w:rFonts w:hint="default"/>
      </w:rPr>
    </w:lvl>
    <w:lvl w:ilvl="8">
      <w:start w:val="0"/>
      <w:numFmt w:val="bullet"/>
      <w:lvlText w:val="•"/>
      <w:lvlJc w:val="left"/>
      <w:pPr>
        <w:ind w:left="12467" w:hanging="389"/>
      </w:pPr>
      <w:rPr>
        <w:rFonts w:hint="default"/>
      </w:rPr>
    </w:lvl>
  </w:abstractNum>
  <w:abstractNum w:abstractNumId="14">
    <w:nsid w:val="1DD29353"/>
    <w:multiLevelType w:val="hybridMultilevel"/>
    <w:tmpl w:val="00000000"/>
    <w:lvl w:ilvl="0">
      <w:start w:val="15"/>
      <w:numFmt w:val="decimal"/>
      <w:lvlText w:val="%1"/>
      <w:lvlJc w:val="left"/>
      <w:pPr>
        <w:ind w:left="1555" w:hanging="720"/>
        <w:jc w:val="left"/>
      </w:pPr>
      <w:rPr>
        <w:rFonts w:hint="default"/>
      </w:rPr>
    </w:lvl>
    <w:lvl w:ilvl="1">
      <w:start w:val="2"/>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15">
    <w:nsid w:val="211D06BC"/>
    <w:multiLevelType w:val="hybridMultilevel"/>
    <w:tmpl w:val="00000000"/>
    <w:lvl w:ilvl="0">
      <w:start w:val="13"/>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16">
    <w:nsid w:val="22C31FD2"/>
    <w:multiLevelType w:val="hybridMultilevel"/>
    <w:tmpl w:val="00000000"/>
    <w:lvl w:ilvl="0">
      <w:start w:val="17"/>
      <w:numFmt w:val="decimal"/>
      <w:lvlText w:val="%1"/>
      <w:lvlJc w:val="left"/>
      <w:pPr>
        <w:ind w:left="386" w:hanging="907"/>
        <w:jc w:val="left"/>
      </w:pPr>
      <w:rPr>
        <w:rFonts w:hint="default"/>
      </w:rPr>
    </w:lvl>
    <w:lvl w:ilvl="1">
      <w:start w:val="1"/>
      <w:numFmt w:val="decimal"/>
      <w:lvlText w:val="%1.%2"/>
      <w:lvlJc w:val="left"/>
      <w:pPr>
        <w:ind w:left="386" w:hanging="907"/>
        <w:jc w:val="left"/>
      </w:pPr>
      <w:rPr>
        <w:rFonts w:ascii="宋体" w:eastAsia="宋体" w:hAnsi="宋体" w:cs="宋体" w:hint="default"/>
        <w:w w:val="100"/>
        <w:sz w:val="36"/>
        <w:szCs w:val="36"/>
      </w:rPr>
    </w:lvl>
    <w:lvl w:ilvl="2">
      <w:start w:val="0"/>
      <w:numFmt w:val="bullet"/>
      <w:lvlText w:val="•"/>
      <w:lvlJc w:val="left"/>
      <w:pPr>
        <w:ind w:left="3279" w:hanging="907"/>
      </w:pPr>
      <w:rPr>
        <w:rFonts w:hint="default"/>
      </w:rPr>
    </w:lvl>
    <w:lvl w:ilvl="3">
      <w:start w:val="0"/>
      <w:numFmt w:val="bullet"/>
      <w:lvlText w:val="•"/>
      <w:lvlJc w:val="left"/>
      <w:pPr>
        <w:ind w:left="4729" w:hanging="907"/>
      </w:pPr>
      <w:rPr>
        <w:rFonts w:hint="default"/>
      </w:rPr>
    </w:lvl>
    <w:lvl w:ilvl="4">
      <w:start w:val="0"/>
      <w:numFmt w:val="bullet"/>
      <w:lvlText w:val="•"/>
      <w:lvlJc w:val="left"/>
      <w:pPr>
        <w:ind w:left="6179" w:hanging="907"/>
      </w:pPr>
      <w:rPr>
        <w:rFonts w:hint="default"/>
      </w:rPr>
    </w:lvl>
    <w:lvl w:ilvl="5">
      <w:start w:val="0"/>
      <w:numFmt w:val="bullet"/>
      <w:lvlText w:val="•"/>
      <w:lvlJc w:val="left"/>
      <w:pPr>
        <w:ind w:left="7629" w:hanging="907"/>
      </w:pPr>
      <w:rPr>
        <w:rFonts w:hint="default"/>
      </w:rPr>
    </w:lvl>
    <w:lvl w:ilvl="6">
      <w:start w:val="0"/>
      <w:numFmt w:val="bullet"/>
      <w:lvlText w:val="•"/>
      <w:lvlJc w:val="left"/>
      <w:pPr>
        <w:ind w:left="9079" w:hanging="907"/>
      </w:pPr>
      <w:rPr>
        <w:rFonts w:hint="default"/>
      </w:rPr>
    </w:lvl>
    <w:lvl w:ilvl="7">
      <w:start w:val="0"/>
      <w:numFmt w:val="bullet"/>
      <w:lvlText w:val="•"/>
      <w:lvlJc w:val="left"/>
      <w:pPr>
        <w:ind w:left="10529" w:hanging="907"/>
      </w:pPr>
      <w:rPr>
        <w:rFonts w:hint="default"/>
      </w:rPr>
    </w:lvl>
    <w:lvl w:ilvl="8">
      <w:start w:val="0"/>
      <w:numFmt w:val="bullet"/>
      <w:lvlText w:val="•"/>
      <w:lvlJc w:val="left"/>
      <w:pPr>
        <w:ind w:left="11979" w:hanging="907"/>
      </w:pPr>
      <w:rPr>
        <w:rFonts w:hint="default"/>
      </w:rPr>
    </w:lvl>
  </w:abstractNum>
  <w:abstractNum w:abstractNumId="17">
    <w:nsid w:val="22C6561F"/>
    <w:multiLevelType w:val="hybridMultilevel"/>
    <w:tmpl w:val="00000000"/>
    <w:lvl w:ilvl="0">
      <w:start w:val="30"/>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18">
    <w:nsid w:val="2342BC5D"/>
    <w:multiLevelType w:val="hybridMultilevel"/>
    <w:tmpl w:val="00000000"/>
    <w:lvl w:ilvl="0">
      <w:start w:val="3"/>
      <w:numFmt w:val="decimal"/>
      <w:lvlText w:val="%1"/>
      <w:lvlJc w:val="left"/>
      <w:pPr>
        <w:ind w:left="1375" w:hanging="540"/>
        <w:jc w:val="left"/>
      </w:pPr>
      <w:rPr>
        <w:rFonts w:hint="default"/>
      </w:rPr>
    </w:lvl>
    <w:lvl w:ilvl="1">
      <w:start w:val="1"/>
      <w:numFmt w:val="decimal"/>
      <w:lvlText w:val="%1.%2"/>
      <w:lvlJc w:val="left"/>
      <w:pPr>
        <w:ind w:left="1375" w:hanging="540"/>
        <w:jc w:val="left"/>
      </w:pPr>
      <w:rPr>
        <w:rFonts w:ascii="Arial" w:eastAsia="Arial" w:hAnsi="Arial" w:cs="Arial" w:hint="default"/>
        <w:w w:val="89"/>
        <w:sz w:val="36"/>
        <w:szCs w:val="36"/>
      </w:rPr>
    </w:lvl>
    <w:lvl w:ilvl="2">
      <w:start w:val="0"/>
      <w:numFmt w:val="bullet"/>
      <w:lvlText w:val="•"/>
      <w:lvlJc w:val="left"/>
      <w:pPr>
        <w:ind w:left="4079" w:hanging="540"/>
      </w:pPr>
      <w:rPr>
        <w:rFonts w:hint="default"/>
      </w:rPr>
    </w:lvl>
    <w:lvl w:ilvl="3">
      <w:start w:val="0"/>
      <w:numFmt w:val="bullet"/>
      <w:lvlText w:val="•"/>
      <w:lvlJc w:val="left"/>
      <w:pPr>
        <w:ind w:left="5429" w:hanging="540"/>
      </w:pPr>
      <w:rPr>
        <w:rFonts w:hint="default"/>
      </w:rPr>
    </w:lvl>
    <w:lvl w:ilvl="4">
      <w:start w:val="0"/>
      <w:numFmt w:val="bullet"/>
      <w:lvlText w:val="•"/>
      <w:lvlJc w:val="left"/>
      <w:pPr>
        <w:ind w:left="6779" w:hanging="540"/>
      </w:pPr>
      <w:rPr>
        <w:rFonts w:hint="default"/>
      </w:rPr>
    </w:lvl>
    <w:lvl w:ilvl="5">
      <w:start w:val="0"/>
      <w:numFmt w:val="bullet"/>
      <w:lvlText w:val="•"/>
      <w:lvlJc w:val="left"/>
      <w:pPr>
        <w:ind w:left="8129" w:hanging="540"/>
      </w:pPr>
      <w:rPr>
        <w:rFonts w:hint="default"/>
      </w:rPr>
    </w:lvl>
    <w:lvl w:ilvl="6">
      <w:start w:val="0"/>
      <w:numFmt w:val="bullet"/>
      <w:lvlText w:val="•"/>
      <w:lvlJc w:val="left"/>
      <w:pPr>
        <w:ind w:left="9479" w:hanging="540"/>
      </w:pPr>
      <w:rPr>
        <w:rFonts w:hint="default"/>
      </w:rPr>
    </w:lvl>
    <w:lvl w:ilvl="7">
      <w:start w:val="0"/>
      <w:numFmt w:val="bullet"/>
      <w:lvlText w:val="•"/>
      <w:lvlJc w:val="left"/>
      <w:pPr>
        <w:ind w:left="10829" w:hanging="540"/>
      </w:pPr>
      <w:rPr>
        <w:rFonts w:hint="default"/>
      </w:rPr>
    </w:lvl>
    <w:lvl w:ilvl="8">
      <w:start w:val="0"/>
      <w:numFmt w:val="bullet"/>
      <w:lvlText w:val="•"/>
      <w:lvlJc w:val="left"/>
      <w:pPr>
        <w:ind w:left="12179" w:hanging="540"/>
      </w:pPr>
      <w:rPr>
        <w:rFonts w:hint="default"/>
      </w:rPr>
    </w:lvl>
  </w:abstractNum>
  <w:abstractNum w:abstractNumId="19">
    <w:nsid w:val="26D90C9E"/>
    <w:multiLevelType w:val="hybridMultilevel"/>
    <w:tmpl w:val="00000000"/>
    <w:lvl w:ilvl="0">
      <w:start w:val="8"/>
      <w:numFmt w:val="decimal"/>
      <w:lvlText w:val="%1"/>
      <w:lvlJc w:val="left"/>
      <w:pPr>
        <w:ind w:left="1735" w:hanging="630"/>
        <w:jc w:val="left"/>
      </w:pPr>
      <w:rPr>
        <w:rFonts w:hint="default"/>
      </w:rPr>
    </w:lvl>
    <w:lvl w:ilvl="1">
      <w:start w:val="1"/>
      <w:numFmt w:val="decimal"/>
      <w:lvlText w:val="%1.%2"/>
      <w:lvlJc w:val="left"/>
      <w:pPr>
        <w:ind w:left="1735" w:hanging="630"/>
        <w:jc w:val="left"/>
      </w:pPr>
      <w:rPr>
        <w:rFonts w:ascii="宋体" w:eastAsia="宋体" w:hAnsi="宋体" w:cs="宋体" w:hint="default"/>
        <w:w w:val="100"/>
        <w:sz w:val="36"/>
        <w:szCs w:val="36"/>
      </w:rPr>
    </w:lvl>
    <w:lvl w:ilvl="2">
      <w:start w:val="0"/>
      <w:numFmt w:val="bullet"/>
      <w:lvlText w:val="•"/>
      <w:lvlJc w:val="left"/>
      <w:pPr>
        <w:ind w:left="4367" w:hanging="630"/>
      </w:pPr>
      <w:rPr>
        <w:rFonts w:hint="default"/>
      </w:rPr>
    </w:lvl>
    <w:lvl w:ilvl="3">
      <w:start w:val="0"/>
      <w:numFmt w:val="bullet"/>
      <w:lvlText w:val="•"/>
      <w:lvlJc w:val="left"/>
      <w:pPr>
        <w:ind w:left="5681" w:hanging="630"/>
      </w:pPr>
      <w:rPr>
        <w:rFonts w:hint="default"/>
      </w:rPr>
    </w:lvl>
    <w:lvl w:ilvl="4">
      <w:start w:val="0"/>
      <w:numFmt w:val="bullet"/>
      <w:lvlText w:val="•"/>
      <w:lvlJc w:val="left"/>
      <w:pPr>
        <w:ind w:left="6995" w:hanging="630"/>
      </w:pPr>
      <w:rPr>
        <w:rFonts w:hint="default"/>
      </w:rPr>
    </w:lvl>
    <w:lvl w:ilvl="5">
      <w:start w:val="0"/>
      <w:numFmt w:val="bullet"/>
      <w:lvlText w:val="•"/>
      <w:lvlJc w:val="left"/>
      <w:pPr>
        <w:ind w:left="830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37" w:hanging="630"/>
      </w:pPr>
      <w:rPr>
        <w:rFonts w:hint="default"/>
      </w:rPr>
    </w:lvl>
    <w:lvl w:ilvl="8">
      <w:start w:val="0"/>
      <w:numFmt w:val="bullet"/>
      <w:lvlText w:val="•"/>
      <w:lvlJc w:val="left"/>
      <w:pPr>
        <w:ind w:left="12251" w:hanging="630"/>
      </w:pPr>
      <w:rPr>
        <w:rFonts w:hint="default"/>
      </w:rPr>
    </w:lvl>
  </w:abstractNum>
  <w:abstractNum w:abstractNumId="20">
    <w:nsid w:val="280A5835"/>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21">
    <w:nsid w:val="2C4A9CFD"/>
    <w:multiLevelType w:val="hybridMultilevel"/>
    <w:tmpl w:val="00000000"/>
    <w:lvl w:ilvl="0">
      <w:start w:val="6"/>
      <w:numFmt w:val="decimal"/>
      <w:lvlText w:val="%1"/>
      <w:lvlJc w:val="left"/>
      <w:pPr>
        <w:ind w:left="386" w:hanging="735"/>
        <w:jc w:val="left"/>
      </w:pPr>
      <w:rPr>
        <w:rFonts w:hint="default"/>
      </w:rPr>
    </w:lvl>
    <w:lvl w:ilvl="1">
      <w:start w:val="1"/>
      <w:numFmt w:val="decimal"/>
      <w:lvlText w:val="%1.%2"/>
      <w:lvlJc w:val="left"/>
      <w:pPr>
        <w:ind w:left="386" w:hanging="735"/>
        <w:jc w:val="left"/>
      </w:pPr>
      <w:rPr>
        <w:rFonts w:ascii="宋体" w:eastAsia="宋体" w:hAnsi="宋体" w:cs="宋体" w:hint="default"/>
        <w:w w:val="100"/>
        <w:sz w:val="36"/>
        <w:szCs w:val="36"/>
      </w:rPr>
    </w:lvl>
    <w:lvl w:ilvl="2">
      <w:start w:val="0"/>
      <w:numFmt w:val="bullet"/>
      <w:lvlText w:val="•"/>
      <w:lvlJc w:val="left"/>
      <w:pPr>
        <w:ind w:left="3279" w:hanging="735"/>
      </w:pPr>
      <w:rPr>
        <w:rFonts w:hint="default"/>
      </w:rPr>
    </w:lvl>
    <w:lvl w:ilvl="3">
      <w:start w:val="0"/>
      <w:numFmt w:val="bullet"/>
      <w:lvlText w:val="•"/>
      <w:lvlJc w:val="left"/>
      <w:pPr>
        <w:ind w:left="4729" w:hanging="735"/>
      </w:pPr>
      <w:rPr>
        <w:rFonts w:hint="default"/>
      </w:rPr>
    </w:lvl>
    <w:lvl w:ilvl="4">
      <w:start w:val="0"/>
      <w:numFmt w:val="bullet"/>
      <w:lvlText w:val="•"/>
      <w:lvlJc w:val="left"/>
      <w:pPr>
        <w:ind w:left="6179" w:hanging="735"/>
      </w:pPr>
      <w:rPr>
        <w:rFonts w:hint="default"/>
      </w:rPr>
    </w:lvl>
    <w:lvl w:ilvl="5">
      <w:start w:val="0"/>
      <w:numFmt w:val="bullet"/>
      <w:lvlText w:val="•"/>
      <w:lvlJc w:val="left"/>
      <w:pPr>
        <w:ind w:left="7629" w:hanging="735"/>
      </w:pPr>
      <w:rPr>
        <w:rFonts w:hint="default"/>
      </w:rPr>
    </w:lvl>
    <w:lvl w:ilvl="6">
      <w:start w:val="0"/>
      <w:numFmt w:val="bullet"/>
      <w:lvlText w:val="•"/>
      <w:lvlJc w:val="left"/>
      <w:pPr>
        <w:ind w:left="9079" w:hanging="735"/>
      </w:pPr>
      <w:rPr>
        <w:rFonts w:hint="default"/>
      </w:rPr>
    </w:lvl>
    <w:lvl w:ilvl="7">
      <w:start w:val="0"/>
      <w:numFmt w:val="bullet"/>
      <w:lvlText w:val="•"/>
      <w:lvlJc w:val="left"/>
      <w:pPr>
        <w:ind w:left="10529" w:hanging="735"/>
      </w:pPr>
      <w:rPr>
        <w:rFonts w:hint="default"/>
      </w:rPr>
    </w:lvl>
    <w:lvl w:ilvl="8">
      <w:start w:val="0"/>
      <w:numFmt w:val="bullet"/>
      <w:lvlText w:val="•"/>
      <w:lvlJc w:val="left"/>
      <w:pPr>
        <w:ind w:left="11979" w:hanging="735"/>
      </w:pPr>
      <w:rPr>
        <w:rFonts w:hint="default"/>
      </w:rPr>
    </w:lvl>
  </w:abstractNum>
  <w:abstractNum w:abstractNumId="22">
    <w:nsid w:val="2D3109D3"/>
    <w:multiLevelType w:val="hybridMultilevel"/>
    <w:tmpl w:val="00000000"/>
    <w:lvl w:ilvl="0">
      <w:start w:val="3"/>
      <w:numFmt w:val="decimal"/>
      <w:lvlText w:val="%1"/>
      <w:lvlJc w:val="left"/>
      <w:pPr>
        <w:ind w:left="1743" w:hanging="634"/>
        <w:jc w:val="left"/>
      </w:pPr>
      <w:rPr>
        <w:rFonts w:hint="default"/>
      </w:rPr>
    </w:lvl>
    <w:lvl w:ilvl="1">
      <w:start w:val="1"/>
      <w:numFmt w:val="decimal"/>
      <w:lvlText w:val="%1.%2"/>
      <w:lvlJc w:val="left"/>
      <w:pPr>
        <w:ind w:left="1743" w:hanging="634"/>
        <w:jc w:val="left"/>
      </w:pPr>
      <w:rPr>
        <w:rFonts w:hint="default"/>
        <w:b/>
        <w:bCs/>
        <w:spacing w:val="0"/>
        <w:w w:val="99"/>
      </w:rPr>
    </w:lvl>
    <w:lvl w:ilvl="2">
      <w:start w:val="0"/>
      <w:numFmt w:val="bullet"/>
      <w:lvlText w:val="•"/>
      <w:lvlJc w:val="left"/>
      <w:pPr>
        <w:ind w:left="4367" w:hanging="634"/>
      </w:pPr>
      <w:rPr>
        <w:rFonts w:hint="default"/>
      </w:rPr>
    </w:lvl>
    <w:lvl w:ilvl="3">
      <w:start w:val="0"/>
      <w:numFmt w:val="bullet"/>
      <w:lvlText w:val="•"/>
      <w:lvlJc w:val="left"/>
      <w:pPr>
        <w:ind w:left="5681" w:hanging="634"/>
      </w:pPr>
      <w:rPr>
        <w:rFonts w:hint="default"/>
      </w:rPr>
    </w:lvl>
    <w:lvl w:ilvl="4">
      <w:start w:val="0"/>
      <w:numFmt w:val="bullet"/>
      <w:lvlText w:val="•"/>
      <w:lvlJc w:val="left"/>
      <w:pPr>
        <w:ind w:left="6995" w:hanging="634"/>
      </w:pPr>
      <w:rPr>
        <w:rFonts w:hint="default"/>
      </w:rPr>
    </w:lvl>
    <w:lvl w:ilvl="5">
      <w:start w:val="0"/>
      <w:numFmt w:val="bullet"/>
      <w:lvlText w:val="•"/>
      <w:lvlJc w:val="left"/>
      <w:pPr>
        <w:ind w:left="8309" w:hanging="634"/>
      </w:pPr>
      <w:rPr>
        <w:rFonts w:hint="default"/>
      </w:rPr>
    </w:lvl>
    <w:lvl w:ilvl="6">
      <w:start w:val="0"/>
      <w:numFmt w:val="bullet"/>
      <w:lvlText w:val="•"/>
      <w:lvlJc w:val="left"/>
      <w:pPr>
        <w:ind w:left="9623" w:hanging="634"/>
      </w:pPr>
      <w:rPr>
        <w:rFonts w:hint="default"/>
      </w:rPr>
    </w:lvl>
    <w:lvl w:ilvl="7">
      <w:start w:val="0"/>
      <w:numFmt w:val="bullet"/>
      <w:lvlText w:val="•"/>
      <w:lvlJc w:val="left"/>
      <w:pPr>
        <w:ind w:left="10937" w:hanging="634"/>
      </w:pPr>
      <w:rPr>
        <w:rFonts w:hint="default"/>
      </w:rPr>
    </w:lvl>
    <w:lvl w:ilvl="8">
      <w:start w:val="0"/>
      <w:numFmt w:val="bullet"/>
      <w:lvlText w:val="•"/>
      <w:lvlJc w:val="left"/>
      <w:pPr>
        <w:ind w:left="12251" w:hanging="634"/>
      </w:pPr>
      <w:rPr>
        <w:rFonts w:hint="default"/>
      </w:rPr>
    </w:lvl>
  </w:abstractNum>
  <w:abstractNum w:abstractNumId="23">
    <w:nsid w:val="2DFC93C8"/>
    <w:multiLevelType w:val="hybridMultilevel"/>
    <w:tmpl w:val="00000000"/>
    <w:lvl w:ilvl="0">
      <w:start w:val="5"/>
      <w:numFmt w:val="decimal"/>
      <w:lvlText w:val="%1"/>
      <w:lvlJc w:val="left"/>
      <w:pPr>
        <w:ind w:left="1735" w:hanging="630"/>
        <w:jc w:val="left"/>
      </w:pPr>
      <w:rPr>
        <w:rFonts w:hint="default"/>
      </w:rPr>
    </w:lvl>
    <w:lvl w:ilvl="1">
      <w:start w:val="1"/>
      <w:numFmt w:val="decimal"/>
      <w:lvlText w:val="%1.%2"/>
      <w:lvlJc w:val="left"/>
      <w:pPr>
        <w:ind w:left="1735" w:hanging="630"/>
        <w:jc w:val="left"/>
      </w:pPr>
      <w:rPr>
        <w:rFonts w:ascii="宋体" w:eastAsia="宋体" w:hAnsi="宋体" w:cs="宋体" w:hint="default"/>
        <w:w w:val="100"/>
        <w:sz w:val="36"/>
        <w:szCs w:val="36"/>
      </w:rPr>
    </w:lvl>
    <w:lvl w:ilvl="2">
      <w:start w:val="0"/>
      <w:numFmt w:val="bullet"/>
      <w:lvlText w:val="•"/>
      <w:lvlJc w:val="left"/>
      <w:pPr>
        <w:ind w:left="4367" w:hanging="630"/>
      </w:pPr>
      <w:rPr>
        <w:rFonts w:hint="default"/>
      </w:rPr>
    </w:lvl>
    <w:lvl w:ilvl="3">
      <w:start w:val="0"/>
      <w:numFmt w:val="bullet"/>
      <w:lvlText w:val="•"/>
      <w:lvlJc w:val="left"/>
      <w:pPr>
        <w:ind w:left="5681" w:hanging="630"/>
      </w:pPr>
      <w:rPr>
        <w:rFonts w:hint="default"/>
      </w:rPr>
    </w:lvl>
    <w:lvl w:ilvl="4">
      <w:start w:val="0"/>
      <w:numFmt w:val="bullet"/>
      <w:lvlText w:val="•"/>
      <w:lvlJc w:val="left"/>
      <w:pPr>
        <w:ind w:left="6995" w:hanging="630"/>
      </w:pPr>
      <w:rPr>
        <w:rFonts w:hint="default"/>
      </w:rPr>
    </w:lvl>
    <w:lvl w:ilvl="5">
      <w:start w:val="0"/>
      <w:numFmt w:val="bullet"/>
      <w:lvlText w:val="•"/>
      <w:lvlJc w:val="left"/>
      <w:pPr>
        <w:ind w:left="830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37" w:hanging="630"/>
      </w:pPr>
      <w:rPr>
        <w:rFonts w:hint="default"/>
      </w:rPr>
    </w:lvl>
    <w:lvl w:ilvl="8">
      <w:start w:val="0"/>
      <w:numFmt w:val="bullet"/>
      <w:lvlText w:val="•"/>
      <w:lvlJc w:val="left"/>
      <w:pPr>
        <w:ind w:left="12251" w:hanging="630"/>
      </w:pPr>
      <w:rPr>
        <w:rFonts w:hint="default"/>
      </w:rPr>
    </w:lvl>
  </w:abstractNum>
  <w:abstractNum w:abstractNumId="24">
    <w:nsid w:val="315BAD5B"/>
    <w:multiLevelType w:val="hybridMultilevel"/>
    <w:tmpl w:val="00000000"/>
    <w:lvl w:ilvl="0">
      <w:start w:val="24"/>
      <w:numFmt w:val="decimal"/>
      <w:lvlText w:val="%1"/>
      <w:lvlJc w:val="left"/>
      <w:pPr>
        <w:ind w:left="1555" w:hanging="720"/>
        <w:jc w:val="left"/>
      </w:pPr>
      <w:rPr>
        <w:rFonts w:hint="default"/>
      </w:rPr>
    </w:lvl>
    <w:lvl w:ilvl="1">
      <w:start w:val="1"/>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25">
    <w:nsid w:val="34A74F5B"/>
    <w:multiLevelType w:val="hybridMultilevel"/>
    <w:tmpl w:val="00000000"/>
    <w:lvl w:ilvl="0">
      <w:start w:val="2"/>
      <w:numFmt w:val="decimal"/>
      <w:lvlText w:val="%1"/>
      <w:lvlJc w:val="left"/>
      <w:pPr>
        <w:ind w:left="2826" w:hanging="389"/>
        <w:jc w:val="left"/>
      </w:pPr>
      <w:rPr>
        <w:rFonts w:ascii="Arial" w:eastAsia="Arial" w:hAnsi="Arial" w:cs="Arial" w:hint="default"/>
        <w:w w:val="89"/>
        <w:sz w:val="39"/>
        <w:szCs w:val="39"/>
      </w:rPr>
    </w:lvl>
    <w:lvl w:ilvl="1">
      <w:start w:val="0"/>
      <w:numFmt w:val="bullet"/>
      <w:lvlText w:val="•"/>
      <w:lvlJc w:val="left"/>
      <w:pPr>
        <w:ind w:left="4025" w:hanging="389"/>
      </w:pPr>
      <w:rPr>
        <w:rFonts w:hint="default"/>
      </w:rPr>
    </w:lvl>
    <w:lvl w:ilvl="2">
      <w:start w:val="0"/>
      <w:numFmt w:val="bullet"/>
      <w:lvlText w:val="•"/>
      <w:lvlJc w:val="left"/>
      <w:pPr>
        <w:ind w:left="5231" w:hanging="389"/>
      </w:pPr>
      <w:rPr>
        <w:rFonts w:hint="default"/>
      </w:rPr>
    </w:lvl>
    <w:lvl w:ilvl="3">
      <w:start w:val="0"/>
      <w:numFmt w:val="bullet"/>
      <w:lvlText w:val="•"/>
      <w:lvlJc w:val="left"/>
      <w:pPr>
        <w:ind w:left="6437" w:hanging="389"/>
      </w:pPr>
      <w:rPr>
        <w:rFonts w:hint="default"/>
      </w:rPr>
    </w:lvl>
    <w:lvl w:ilvl="4">
      <w:start w:val="0"/>
      <w:numFmt w:val="bullet"/>
      <w:lvlText w:val="•"/>
      <w:lvlJc w:val="left"/>
      <w:pPr>
        <w:ind w:left="7643" w:hanging="389"/>
      </w:pPr>
      <w:rPr>
        <w:rFonts w:hint="default"/>
      </w:rPr>
    </w:lvl>
    <w:lvl w:ilvl="5">
      <w:start w:val="0"/>
      <w:numFmt w:val="bullet"/>
      <w:lvlText w:val="•"/>
      <w:lvlJc w:val="left"/>
      <w:pPr>
        <w:ind w:left="8849" w:hanging="389"/>
      </w:pPr>
      <w:rPr>
        <w:rFonts w:hint="default"/>
      </w:rPr>
    </w:lvl>
    <w:lvl w:ilvl="6">
      <w:start w:val="0"/>
      <w:numFmt w:val="bullet"/>
      <w:lvlText w:val="•"/>
      <w:lvlJc w:val="left"/>
      <w:pPr>
        <w:ind w:left="10055" w:hanging="389"/>
      </w:pPr>
      <w:rPr>
        <w:rFonts w:hint="default"/>
      </w:rPr>
    </w:lvl>
    <w:lvl w:ilvl="7">
      <w:start w:val="0"/>
      <w:numFmt w:val="bullet"/>
      <w:lvlText w:val="•"/>
      <w:lvlJc w:val="left"/>
      <w:pPr>
        <w:ind w:left="11261" w:hanging="389"/>
      </w:pPr>
      <w:rPr>
        <w:rFonts w:hint="default"/>
      </w:rPr>
    </w:lvl>
    <w:lvl w:ilvl="8">
      <w:start w:val="0"/>
      <w:numFmt w:val="bullet"/>
      <w:lvlText w:val="•"/>
      <w:lvlJc w:val="left"/>
      <w:pPr>
        <w:ind w:left="12467" w:hanging="389"/>
      </w:pPr>
      <w:rPr>
        <w:rFonts w:hint="default"/>
      </w:rPr>
    </w:lvl>
  </w:abstractNum>
  <w:abstractNum w:abstractNumId="26">
    <w:nsid w:val="34EE07D1"/>
    <w:multiLevelType w:val="hybridMultilevel"/>
    <w:tmpl w:val="00000000"/>
    <w:lvl w:ilvl="0">
      <w:start w:val="27"/>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27">
    <w:nsid w:val="35A81D9D"/>
    <w:multiLevelType w:val="hybridMultilevel"/>
    <w:tmpl w:val="00000000"/>
    <w:lvl w:ilvl="0">
      <w:start w:val="23"/>
      <w:numFmt w:val="decimal"/>
      <w:lvlText w:val="%1"/>
      <w:lvlJc w:val="left"/>
      <w:pPr>
        <w:ind w:left="1555" w:hanging="720"/>
        <w:jc w:val="left"/>
      </w:pPr>
      <w:rPr>
        <w:rFonts w:hint="default"/>
      </w:rPr>
    </w:lvl>
    <w:lvl w:ilvl="1">
      <w:start w:val="1"/>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28">
    <w:nsid w:val="36AA358A"/>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29">
    <w:nsid w:val="372F1E68"/>
    <w:multiLevelType w:val="hybridMultilevel"/>
    <w:tmpl w:val="00000000"/>
    <w:lvl w:ilvl="0">
      <w:start w:val="31"/>
      <w:numFmt w:val="decimal"/>
      <w:lvlText w:val="%1"/>
      <w:lvlJc w:val="left"/>
      <w:pPr>
        <w:ind w:left="386" w:hanging="904"/>
        <w:jc w:val="left"/>
      </w:pPr>
      <w:rPr>
        <w:rFonts w:hint="default"/>
      </w:rPr>
    </w:lvl>
    <w:lvl w:ilvl="1">
      <w:start w:val="1"/>
      <w:numFmt w:val="decimal"/>
      <w:lvlText w:val="%1.%2"/>
      <w:lvlJc w:val="left"/>
      <w:pPr>
        <w:ind w:left="386" w:hanging="904"/>
        <w:jc w:val="right"/>
      </w:pPr>
      <w:rPr>
        <w:rFonts w:ascii="宋体" w:eastAsia="宋体" w:hAnsi="宋体" w:cs="宋体" w:hint="default"/>
        <w:w w:val="100"/>
        <w:sz w:val="36"/>
        <w:szCs w:val="36"/>
      </w:rPr>
    </w:lvl>
    <w:lvl w:ilvl="2">
      <w:start w:val="0"/>
      <w:numFmt w:val="bullet"/>
      <w:lvlText w:val="•"/>
      <w:lvlJc w:val="left"/>
      <w:pPr>
        <w:ind w:left="3279" w:hanging="904"/>
      </w:pPr>
      <w:rPr>
        <w:rFonts w:hint="default"/>
      </w:rPr>
    </w:lvl>
    <w:lvl w:ilvl="3">
      <w:start w:val="0"/>
      <w:numFmt w:val="bullet"/>
      <w:lvlText w:val="•"/>
      <w:lvlJc w:val="left"/>
      <w:pPr>
        <w:ind w:left="4729" w:hanging="904"/>
      </w:pPr>
      <w:rPr>
        <w:rFonts w:hint="default"/>
      </w:rPr>
    </w:lvl>
    <w:lvl w:ilvl="4">
      <w:start w:val="0"/>
      <w:numFmt w:val="bullet"/>
      <w:lvlText w:val="•"/>
      <w:lvlJc w:val="left"/>
      <w:pPr>
        <w:ind w:left="6179" w:hanging="904"/>
      </w:pPr>
      <w:rPr>
        <w:rFonts w:hint="default"/>
      </w:rPr>
    </w:lvl>
    <w:lvl w:ilvl="5">
      <w:start w:val="0"/>
      <w:numFmt w:val="bullet"/>
      <w:lvlText w:val="•"/>
      <w:lvlJc w:val="left"/>
      <w:pPr>
        <w:ind w:left="7629" w:hanging="904"/>
      </w:pPr>
      <w:rPr>
        <w:rFonts w:hint="default"/>
      </w:rPr>
    </w:lvl>
    <w:lvl w:ilvl="6">
      <w:start w:val="0"/>
      <w:numFmt w:val="bullet"/>
      <w:lvlText w:val="•"/>
      <w:lvlJc w:val="left"/>
      <w:pPr>
        <w:ind w:left="9079" w:hanging="904"/>
      </w:pPr>
      <w:rPr>
        <w:rFonts w:hint="default"/>
      </w:rPr>
    </w:lvl>
    <w:lvl w:ilvl="7">
      <w:start w:val="0"/>
      <w:numFmt w:val="bullet"/>
      <w:lvlText w:val="•"/>
      <w:lvlJc w:val="left"/>
      <w:pPr>
        <w:ind w:left="10529" w:hanging="904"/>
      </w:pPr>
      <w:rPr>
        <w:rFonts w:hint="default"/>
      </w:rPr>
    </w:lvl>
    <w:lvl w:ilvl="8">
      <w:start w:val="0"/>
      <w:numFmt w:val="bullet"/>
      <w:lvlText w:val="•"/>
      <w:lvlJc w:val="left"/>
      <w:pPr>
        <w:ind w:left="11979" w:hanging="904"/>
      </w:pPr>
      <w:rPr>
        <w:rFonts w:hint="default"/>
      </w:rPr>
    </w:lvl>
  </w:abstractNum>
  <w:abstractNum w:abstractNumId="30">
    <w:nsid w:val="37924A4D"/>
    <w:multiLevelType w:val="hybridMultilevel"/>
    <w:tmpl w:val="00000000"/>
    <w:lvl w:ilvl="0">
      <w:start w:val="18"/>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31">
    <w:nsid w:val="38247DE3"/>
    <w:multiLevelType w:val="hybridMultilevel"/>
    <w:tmpl w:val="00000000"/>
    <w:lvl w:ilvl="0">
      <w:start w:val="1"/>
      <w:numFmt w:val="decimal"/>
      <w:lvlText w:val="（%1）"/>
      <w:lvlJc w:val="left"/>
      <w:pPr>
        <w:ind w:left="1377" w:hanging="901"/>
        <w:jc w:val="left"/>
      </w:pPr>
      <w:rPr>
        <w:rFonts w:ascii="宋体" w:eastAsia="宋体" w:hAnsi="宋体" w:cs="宋体" w:hint="default"/>
        <w:w w:val="89"/>
        <w:sz w:val="34"/>
        <w:szCs w:val="34"/>
      </w:rPr>
    </w:lvl>
    <w:lvl w:ilvl="1">
      <w:start w:val="3"/>
      <w:numFmt w:val="decimal"/>
      <w:lvlText w:val="（%2）"/>
      <w:lvlJc w:val="left"/>
      <w:pPr>
        <w:ind w:left="1736" w:hanging="901"/>
        <w:jc w:val="left"/>
      </w:pPr>
      <w:rPr>
        <w:rFonts w:ascii="宋体" w:eastAsia="宋体" w:hAnsi="宋体" w:cs="宋体" w:hint="default"/>
        <w:spacing w:val="-1"/>
        <w:w w:val="89"/>
        <w:sz w:val="34"/>
        <w:szCs w:val="34"/>
      </w:rPr>
    </w:lvl>
    <w:lvl w:ilvl="2">
      <w:start w:val="0"/>
      <w:numFmt w:val="bullet"/>
      <w:lvlText w:val="•"/>
      <w:lvlJc w:val="left"/>
      <w:pPr>
        <w:ind w:left="3199" w:hanging="901"/>
      </w:pPr>
      <w:rPr>
        <w:rFonts w:hint="default"/>
      </w:rPr>
    </w:lvl>
    <w:lvl w:ilvl="3">
      <w:start w:val="0"/>
      <w:numFmt w:val="bullet"/>
      <w:lvlText w:val="•"/>
      <w:lvlJc w:val="left"/>
      <w:pPr>
        <w:ind w:left="4659" w:hanging="901"/>
      </w:pPr>
      <w:rPr>
        <w:rFonts w:hint="default"/>
      </w:rPr>
    </w:lvl>
    <w:lvl w:ilvl="4">
      <w:start w:val="0"/>
      <w:numFmt w:val="bullet"/>
      <w:lvlText w:val="•"/>
      <w:lvlJc w:val="left"/>
      <w:pPr>
        <w:ind w:left="6119" w:hanging="901"/>
      </w:pPr>
      <w:rPr>
        <w:rFonts w:hint="default"/>
      </w:rPr>
    </w:lvl>
    <w:lvl w:ilvl="5">
      <w:start w:val="0"/>
      <w:numFmt w:val="bullet"/>
      <w:lvlText w:val="•"/>
      <w:lvlJc w:val="left"/>
      <w:pPr>
        <w:ind w:left="7579" w:hanging="901"/>
      </w:pPr>
      <w:rPr>
        <w:rFonts w:hint="default"/>
      </w:rPr>
    </w:lvl>
    <w:lvl w:ilvl="6">
      <w:start w:val="0"/>
      <w:numFmt w:val="bullet"/>
      <w:lvlText w:val="•"/>
      <w:lvlJc w:val="left"/>
      <w:pPr>
        <w:ind w:left="9039" w:hanging="901"/>
      </w:pPr>
      <w:rPr>
        <w:rFonts w:hint="default"/>
      </w:rPr>
    </w:lvl>
    <w:lvl w:ilvl="7">
      <w:start w:val="0"/>
      <w:numFmt w:val="bullet"/>
      <w:lvlText w:val="•"/>
      <w:lvlJc w:val="left"/>
      <w:pPr>
        <w:ind w:left="10499" w:hanging="901"/>
      </w:pPr>
      <w:rPr>
        <w:rFonts w:hint="default"/>
      </w:rPr>
    </w:lvl>
    <w:lvl w:ilvl="8">
      <w:start w:val="0"/>
      <w:numFmt w:val="bullet"/>
      <w:lvlText w:val="•"/>
      <w:lvlJc w:val="left"/>
      <w:pPr>
        <w:ind w:left="11959" w:hanging="901"/>
      </w:pPr>
      <w:rPr>
        <w:rFonts w:hint="default"/>
      </w:rPr>
    </w:lvl>
  </w:abstractNum>
  <w:abstractNum w:abstractNumId="32">
    <w:nsid w:val="38DAFEFD"/>
    <w:multiLevelType w:val="hybridMultilevel"/>
    <w:tmpl w:val="00000000"/>
    <w:lvl w:ilvl="0">
      <w:start w:val="1"/>
      <w:numFmt w:val="decimal"/>
      <w:lvlText w:val="（%1）"/>
      <w:lvlJc w:val="left"/>
      <w:pPr>
        <w:ind w:left="1963" w:hanging="901"/>
        <w:jc w:val="left"/>
      </w:pPr>
      <w:rPr>
        <w:rFonts w:ascii="宋体" w:eastAsia="宋体" w:hAnsi="宋体" w:cs="宋体" w:hint="default"/>
        <w:spacing w:val="-1"/>
        <w:w w:val="100"/>
        <w:sz w:val="34"/>
        <w:szCs w:val="34"/>
      </w:rPr>
    </w:lvl>
    <w:lvl w:ilvl="1">
      <w:start w:val="0"/>
      <w:numFmt w:val="bullet"/>
      <w:lvlText w:val="•"/>
      <w:lvlJc w:val="left"/>
      <w:pPr>
        <w:ind w:left="3251" w:hanging="901"/>
      </w:pPr>
      <w:rPr>
        <w:rFonts w:hint="default"/>
      </w:rPr>
    </w:lvl>
    <w:lvl w:ilvl="2">
      <w:start w:val="0"/>
      <w:numFmt w:val="bullet"/>
      <w:lvlText w:val="•"/>
      <w:lvlJc w:val="left"/>
      <w:pPr>
        <w:ind w:left="4543" w:hanging="901"/>
      </w:pPr>
      <w:rPr>
        <w:rFonts w:hint="default"/>
      </w:rPr>
    </w:lvl>
    <w:lvl w:ilvl="3">
      <w:start w:val="0"/>
      <w:numFmt w:val="bullet"/>
      <w:lvlText w:val="•"/>
      <w:lvlJc w:val="left"/>
      <w:pPr>
        <w:ind w:left="5835" w:hanging="901"/>
      </w:pPr>
      <w:rPr>
        <w:rFonts w:hint="default"/>
      </w:rPr>
    </w:lvl>
    <w:lvl w:ilvl="4">
      <w:start w:val="0"/>
      <w:numFmt w:val="bullet"/>
      <w:lvlText w:val="•"/>
      <w:lvlJc w:val="left"/>
      <w:pPr>
        <w:ind w:left="7127" w:hanging="901"/>
      </w:pPr>
      <w:rPr>
        <w:rFonts w:hint="default"/>
      </w:rPr>
    </w:lvl>
    <w:lvl w:ilvl="5">
      <w:start w:val="0"/>
      <w:numFmt w:val="bullet"/>
      <w:lvlText w:val="•"/>
      <w:lvlJc w:val="left"/>
      <w:pPr>
        <w:ind w:left="8419" w:hanging="901"/>
      </w:pPr>
      <w:rPr>
        <w:rFonts w:hint="default"/>
      </w:rPr>
    </w:lvl>
    <w:lvl w:ilvl="6">
      <w:start w:val="0"/>
      <w:numFmt w:val="bullet"/>
      <w:lvlText w:val="•"/>
      <w:lvlJc w:val="left"/>
      <w:pPr>
        <w:ind w:left="9711" w:hanging="901"/>
      </w:pPr>
      <w:rPr>
        <w:rFonts w:hint="default"/>
      </w:rPr>
    </w:lvl>
    <w:lvl w:ilvl="7">
      <w:start w:val="0"/>
      <w:numFmt w:val="bullet"/>
      <w:lvlText w:val="•"/>
      <w:lvlJc w:val="left"/>
      <w:pPr>
        <w:ind w:left="11003" w:hanging="901"/>
      </w:pPr>
      <w:rPr>
        <w:rFonts w:hint="default"/>
      </w:rPr>
    </w:lvl>
    <w:lvl w:ilvl="8">
      <w:start w:val="0"/>
      <w:numFmt w:val="bullet"/>
      <w:lvlText w:val="•"/>
      <w:lvlJc w:val="left"/>
      <w:pPr>
        <w:ind w:left="12295" w:hanging="901"/>
      </w:pPr>
      <w:rPr>
        <w:rFonts w:hint="default"/>
      </w:rPr>
    </w:lvl>
  </w:abstractNum>
  <w:abstractNum w:abstractNumId="33">
    <w:nsid w:val="39CD2682"/>
    <w:multiLevelType w:val="hybridMultilevel"/>
    <w:tmpl w:val="00000000"/>
    <w:lvl w:ilvl="0">
      <w:start w:val="21"/>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34">
    <w:nsid w:val="3AC0C353"/>
    <w:multiLevelType w:val="hybridMultilevel"/>
    <w:tmpl w:val="00000000"/>
    <w:lvl w:ilvl="0">
      <w:start w:val="16"/>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35">
    <w:nsid w:val="3CE1EB52"/>
    <w:multiLevelType w:val="hybridMultilevel"/>
    <w:tmpl w:val="00000000"/>
    <w:lvl w:ilvl="0">
      <w:start w:val="24"/>
      <w:numFmt w:val="decimal"/>
      <w:lvlText w:val="%1"/>
      <w:lvlJc w:val="left"/>
      <w:pPr>
        <w:ind w:left="386" w:hanging="853"/>
        <w:jc w:val="left"/>
      </w:pPr>
      <w:rPr>
        <w:rFonts w:hint="default"/>
      </w:rPr>
    </w:lvl>
    <w:lvl w:ilvl="1">
      <w:start w:val="1"/>
      <w:numFmt w:val="decimal"/>
      <w:lvlText w:val="%1.%2"/>
      <w:lvlJc w:val="left"/>
      <w:pPr>
        <w:ind w:left="386" w:hanging="853"/>
        <w:jc w:val="left"/>
      </w:pPr>
      <w:rPr>
        <w:rFonts w:ascii="宋体" w:eastAsia="宋体" w:hAnsi="宋体" w:cs="宋体" w:hint="default"/>
        <w:w w:val="100"/>
        <w:sz w:val="36"/>
        <w:szCs w:val="36"/>
      </w:rPr>
    </w:lvl>
    <w:lvl w:ilvl="2">
      <w:start w:val="0"/>
      <w:numFmt w:val="bullet"/>
      <w:lvlText w:val="•"/>
      <w:lvlJc w:val="left"/>
      <w:pPr>
        <w:ind w:left="3279" w:hanging="853"/>
      </w:pPr>
      <w:rPr>
        <w:rFonts w:hint="default"/>
      </w:rPr>
    </w:lvl>
    <w:lvl w:ilvl="3">
      <w:start w:val="0"/>
      <w:numFmt w:val="bullet"/>
      <w:lvlText w:val="•"/>
      <w:lvlJc w:val="left"/>
      <w:pPr>
        <w:ind w:left="4729" w:hanging="853"/>
      </w:pPr>
      <w:rPr>
        <w:rFonts w:hint="default"/>
      </w:rPr>
    </w:lvl>
    <w:lvl w:ilvl="4">
      <w:start w:val="0"/>
      <w:numFmt w:val="bullet"/>
      <w:lvlText w:val="•"/>
      <w:lvlJc w:val="left"/>
      <w:pPr>
        <w:ind w:left="6179" w:hanging="853"/>
      </w:pPr>
      <w:rPr>
        <w:rFonts w:hint="default"/>
      </w:rPr>
    </w:lvl>
    <w:lvl w:ilvl="5">
      <w:start w:val="0"/>
      <w:numFmt w:val="bullet"/>
      <w:lvlText w:val="•"/>
      <w:lvlJc w:val="left"/>
      <w:pPr>
        <w:ind w:left="7629" w:hanging="853"/>
      </w:pPr>
      <w:rPr>
        <w:rFonts w:hint="default"/>
      </w:rPr>
    </w:lvl>
    <w:lvl w:ilvl="6">
      <w:start w:val="0"/>
      <w:numFmt w:val="bullet"/>
      <w:lvlText w:val="•"/>
      <w:lvlJc w:val="left"/>
      <w:pPr>
        <w:ind w:left="9079" w:hanging="853"/>
      </w:pPr>
      <w:rPr>
        <w:rFonts w:hint="default"/>
      </w:rPr>
    </w:lvl>
    <w:lvl w:ilvl="7">
      <w:start w:val="0"/>
      <w:numFmt w:val="bullet"/>
      <w:lvlText w:val="•"/>
      <w:lvlJc w:val="left"/>
      <w:pPr>
        <w:ind w:left="10529" w:hanging="853"/>
      </w:pPr>
      <w:rPr>
        <w:rFonts w:hint="default"/>
      </w:rPr>
    </w:lvl>
    <w:lvl w:ilvl="8">
      <w:start w:val="0"/>
      <w:numFmt w:val="bullet"/>
      <w:lvlText w:val="•"/>
      <w:lvlJc w:val="left"/>
      <w:pPr>
        <w:ind w:left="11979" w:hanging="853"/>
      </w:pPr>
      <w:rPr>
        <w:rFonts w:hint="default"/>
      </w:rPr>
    </w:lvl>
  </w:abstractNum>
  <w:abstractNum w:abstractNumId="36">
    <w:nsid w:val="3DCCAC44"/>
    <w:multiLevelType w:val="hybridMultilevel"/>
    <w:tmpl w:val="00000000"/>
    <w:lvl w:ilvl="0">
      <w:start w:val="4"/>
      <w:numFmt w:val="decimal"/>
      <w:lvlText w:val="%1"/>
      <w:lvlJc w:val="left"/>
      <w:pPr>
        <w:ind w:left="386" w:hanging="724"/>
        <w:jc w:val="left"/>
      </w:pPr>
      <w:rPr>
        <w:rFonts w:hint="default"/>
      </w:rPr>
    </w:lvl>
    <w:lvl w:ilvl="1">
      <w:start w:val="1"/>
      <w:numFmt w:val="decimal"/>
      <w:lvlText w:val="%1.%2"/>
      <w:lvlJc w:val="left"/>
      <w:pPr>
        <w:ind w:left="386" w:hanging="724"/>
        <w:jc w:val="left"/>
      </w:pPr>
      <w:rPr>
        <w:rFonts w:ascii="宋体" w:eastAsia="宋体" w:hAnsi="宋体" w:cs="宋体" w:hint="default"/>
        <w:w w:val="100"/>
        <w:sz w:val="36"/>
        <w:szCs w:val="36"/>
      </w:rPr>
    </w:lvl>
    <w:lvl w:ilvl="2">
      <w:start w:val="0"/>
      <w:numFmt w:val="bullet"/>
      <w:lvlText w:val="•"/>
      <w:lvlJc w:val="left"/>
      <w:pPr>
        <w:ind w:left="3279" w:hanging="724"/>
      </w:pPr>
      <w:rPr>
        <w:rFonts w:hint="default"/>
      </w:rPr>
    </w:lvl>
    <w:lvl w:ilvl="3">
      <w:start w:val="0"/>
      <w:numFmt w:val="bullet"/>
      <w:lvlText w:val="•"/>
      <w:lvlJc w:val="left"/>
      <w:pPr>
        <w:ind w:left="4729" w:hanging="724"/>
      </w:pPr>
      <w:rPr>
        <w:rFonts w:hint="default"/>
      </w:rPr>
    </w:lvl>
    <w:lvl w:ilvl="4">
      <w:start w:val="0"/>
      <w:numFmt w:val="bullet"/>
      <w:lvlText w:val="•"/>
      <w:lvlJc w:val="left"/>
      <w:pPr>
        <w:ind w:left="6179" w:hanging="724"/>
      </w:pPr>
      <w:rPr>
        <w:rFonts w:hint="default"/>
      </w:rPr>
    </w:lvl>
    <w:lvl w:ilvl="5">
      <w:start w:val="0"/>
      <w:numFmt w:val="bullet"/>
      <w:lvlText w:val="•"/>
      <w:lvlJc w:val="left"/>
      <w:pPr>
        <w:ind w:left="7629" w:hanging="724"/>
      </w:pPr>
      <w:rPr>
        <w:rFonts w:hint="default"/>
      </w:rPr>
    </w:lvl>
    <w:lvl w:ilvl="6">
      <w:start w:val="0"/>
      <w:numFmt w:val="bullet"/>
      <w:lvlText w:val="•"/>
      <w:lvlJc w:val="left"/>
      <w:pPr>
        <w:ind w:left="9079" w:hanging="724"/>
      </w:pPr>
      <w:rPr>
        <w:rFonts w:hint="default"/>
      </w:rPr>
    </w:lvl>
    <w:lvl w:ilvl="7">
      <w:start w:val="0"/>
      <w:numFmt w:val="bullet"/>
      <w:lvlText w:val="•"/>
      <w:lvlJc w:val="left"/>
      <w:pPr>
        <w:ind w:left="10529" w:hanging="724"/>
      </w:pPr>
      <w:rPr>
        <w:rFonts w:hint="default"/>
      </w:rPr>
    </w:lvl>
    <w:lvl w:ilvl="8">
      <w:start w:val="0"/>
      <w:numFmt w:val="bullet"/>
      <w:lvlText w:val="•"/>
      <w:lvlJc w:val="left"/>
      <w:pPr>
        <w:ind w:left="11979" w:hanging="724"/>
      </w:pPr>
      <w:rPr>
        <w:rFonts w:hint="default"/>
      </w:rPr>
    </w:lvl>
  </w:abstractNum>
  <w:abstractNum w:abstractNumId="37">
    <w:nsid w:val="4079ED70"/>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38">
    <w:nsid w:val="42905716"/>
    <w:multiLevelType w:val="hybridMultilevel"/>
    <w:tmpl w:val="00000000"/>
    <w:lvl w:ilvl="0">
      <w:start w:val="32"/>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39">
    <w:nsid w:val="479399DB"/>
    <w:multiLevelType w:val="hybridMultilevel"/>
    <w:tmpl w:val="00000000"/>
    <w:lvl w:ilvl="0">
      <w:start w:val="1"/>
      <w:numFmt w:val="decimal"/>
      <w:lvlText w:val="%1"/>
      <w:lvlJc w:val="left"/>
      <w:pPr>
        <w:ind w:left="2826" w:hanging="389"/>
        <w:jc w:val="left"/>
      </w:pPr>
      <w:rPr>
        <w:rFonts w:hint="default"/>
        <w:w w:val="89"/>
      </w:rPr>
    </w:lvl>
    <w:lvl w:ilvl="1">
      <w:start w:val="0"/>
      <w:numFmt w:val="bullet"/>
      <w:lvlText w:val="•"/>
      <w:lvlJc w:val="left"/>
      <w:pPr>
        <w:ind w:left="4025" w:hanging="389"/>
      </w:pPr>
      <w:rPr>
        <w:rFonts w:hint="default"/>
      </w:rPr>
    </w:lvl>
    <w:lvl w:ilvl="2">
      <w:start w:val="0"/>
      <w:numFmt w:val="bullet"/>
      <w:lvlText w:val="•"/>
      <w:lvlJc w:val="left"/>
      <w:pPr>
        <w:ind w:left="5231" w:hanging="389"/>
      </w:pPr>
      <w:rPr>
        <w:rFonts w:hint="default"/>
      </w:rPr>
    </w:lvl>
    <w:lvl w:ilvl="3">
      <w:start w:val="0"/>
      <w:numFmt w:val="bullet"/>
      <w:lvlText w:val="•"/>
      <w:lvlJc w:val="left"/>
      <w:pPr>
        <w:ind w:left="6437" w:hanging="389"/>
      </w:pPr>
      <w:rPr>
        <w:rFonts w:hint="default"/>
      </w:rPr>
    </w:lvl>
    <w:lvl w:ilvl="4">
      <w:start w:val="0"/>
      <w:numFmt w:val="bullet"/>
      <w:lvlText w:val="•"/>
      <w:lvlJc w:val="left"/>
      <w:pPr>
        <w:ind w:left="7643" w:hanging="389"/>
      </w:pPr>
      <w:rPr>
        <w:rFonts w:hint="default"/>
      </w:rPr>
    </w:lvl>
    <w:lvl w:ilvl="5">
      <w:start w:val="0"/>
      <w:numFmt w:val="bullet"/>
      <w:lvlText w:val="•"/>
      <w:lvlJc w:val="left"/>
      <w:pPr>
        <w:ind w:left="8849" w:hanging="389"/>
      </w:pPr>
      <w:rPr>
        <w:rFonts w:hint="default"/>
      </w:rPr>
    </w:lvl>
    <w:lvl w:ilvl="6">
      <w:start w:val="0"/>
      <w:numFmt w:val="bullet"/>
      <w:lvlText w:val="•"/>
      <w:lvlJc w:val="left"/>
      <w:pPr>
        <w:ind w:left="10055" w:hanging="389"/>
      </w:pPr>
      <w:rPr>
        <w:rFonts w:hint="default"/>
      </w:rPr>
    </w:lvl>
    <w:lvl w:ilvl="7">
      <w:start w:val="0"/>
      <w:numFmt w:val="bullet"/>
      <w:lvlText w:val="•"/>
      <w:lvlJc w:val="left"/>
      <w:pPr>
        <w:ind w:left="11261" w:hanging="389"/>
      </w:pPr>
      <w:rPr>
        <w:rFonts w:hint="default"/>
      </w:rPr>
    </w:lvl>
    <w:lvl w:ilvl="8">
      <w:start w:val="0"/>
      <w:numFmt w:val="bullet"/>
      <w:lvlText w:val="•"/>
      <w:lvlJc w:val="left"/>
      <w:pPr>
        <w:ind w:left="12467" w:hanging="389"/>
      </w:pPr>
      <w:rPr>
        <w:rFonts w:hint="default"/>
      </w:rPr>
    </w:lvl>
  </w:abstractNum>
  <w:abstractNum w:abstractNumId="40">
    <w:nsid w:val="480C3C1C"/>
    <w:multiLevelType w:val="hybridMultilevel"/>
    <w:tmpl w:val="00000000"/>
    <w:lvl w:ilvl="0">
      <w:start w:val="25"/>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41">
    <w:nsid w:val="4FAADF65"/>
    <w:multiLevelType w:val="hybridMultilevel"/>
    <w:tmpl w:val="00000000"/>
    <w:lvl w:ilvl="0">
      <w:start w:val="29"/>
      <w:numFmt w:val="decimal"/>
      <w:lvlText w:val="%1"/>
      <w:lvlJc w:val="left"/>
      <w:pPr>
        <w:ind w:left="1555" w:hanging="720"/>
        <w:jc w:val="left"/>
      </w:pPr>
      <w:rPr>
        <w:rFonts w:hint="default"/>
      </w:rPr>
    </w:lvl>
    <w:lvl w:ilvl="1">
      <w:start w:val="1"/>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42">
    <w:nsid w:val="50CE8AAF"/>
    <w:multiLevelType w:val="hybridMultilevel"/>
    <w:tmpl w:val="00000000"/>
    <w:lvl w:ilvl="0">
      <w:start w:val="1"/>
      <w:numFmt w:val="decimal"/>
      <w:lvlText w:val="（%1）"/>
      <w:lvlJc w:val="left"/>
      <w:pPr>
        <w:ind w:left="2006" w:hanging="901"/>
        <w:jc w:val="left"/>
      </w:pPr>
      <w:rPr>
        <w:rFonts w:ascii="宋体" w:eastAsia="宋体" w:hAnsi="宋体" w:cs="宋体" w:hint="default"/>
        <w:spacing w:val="-1"/>
        <w:w w:val="100"/>
        <w:sz w:val="34"/>
        <w:szCs w:val="34"/>
      </w:rPr>
    </w:lvl>
    <w:lvl w:ilvl="1">
      <w:start w:val="1"/>
      <w:numFmt w:val="decimal"/>
      <w:lvlText w:val="(%2)"/>
      <w:lvlJc w:val="left"/>
      <w:pPr>
        <w:ind w:left="386" w:hanging="544"/>
        <w:jc w:val="left"/>
      </w:pPr>
      <w:rPr>
        <w:rFonts w:ascii="宋体" w:eastAsia="宋体" w:hAnsi="宋体" w:cs="宋体" w:hint="default"/>
        <w:w w:val="100"/>
        <w:sz w:val="34"/>
        <w:szCs w:val="34"/>
      </w:rPr>
    </w:lvl>
    <w:lvl w:ilvl="2">
      <w:start w:val="0"/>
      <w:numFmt w:val="bullet"/>
      <w:lvlText w:val="•"/>
      <w:lvlJc w:val="left"/>
      <w:pPr>
        <w:ind w:left="3431" w:hanging="544"/>
      </w:pPr>
      <w:rPr>
        <w:rFonts w:hint="default"/>
      </w:rPr>
    </w:lvl>
    <w:lvl w:ilvl="3">
      <w:start w:val="0"/>
      <w:numFmt w:val="bullet"/>
      <w:lvlText w:val="•"/>
      <w:lvlJc w:val="left"/>
      <w:pPr>
        <w:ind w:left="4862" w:hanging="544"/>
      </w:pPr>
      <w:rPr>
        <w:rFonts w:hint="default"/>
      </w:rPr>
    </w:lvl>
    <w:lvl w:ilvl="4">
      <w:start w:val="0"/>
      <w:numFmt w:val="bullet"/>
      <w:lvlText w:val="•"/>
      <w:lvlJc w:val="left"/>
      <w:pPr>
        <w:ind w:left="6293" w:hanging="544"/>
      </w:pPr>
      <w:rPr>
        <w:rFonts w:hint="default"/>
      </w:rPr>
    </w:lvl>
    <w:lvl w:ilvl="5">
      <w:start w:val="0"/>
      <w:numFmt w:val="bullet"/>
      <w:lvlText w:val="•"/>
      <w:lvlJc w:val="left"/>
      <w:pPr>
        <w:ind w:left="7724" w:hanging="544"/>
      </w:pPr>
      <w:rPr>
        <w:rFonts w:hint="default"/>
      </w:rPr>
    </w:lvl>
    <w:lvl w:ilvl="6">
      <w:start w:val="0"/>
      <w:numFmt w:val="bullet"/>
      <w:lvlText w:val="•"/>
      <w:lvlJc w:val="left"/>
      <w:pPr>
        <w:ind w:left="9155" w:hanging="544"/>
      </w:pPr>
      <w:rPr>
        <w:rFonts w:hint="default"/>
      </w:rPr>
    </w:lvl>
    <w:lvl w:ilvl="7">
      <w:start w:val="0"/>
      <w:numFmt w:val="bullet"/>
      <w:lvlText w:val="•"/>
      <w:lvlJc w:val="left"/>
      <w:pPr>
        <w:ind w:left="10586" w:hanging="544"/>
      </w:pPr>
      <w:rPr>
        <w:rFonts w:hint="default"/>
      </w:rPr>
    </w:lvl>
    <w:lvl w:ilvl="8">
      <w:start w:val="0"/>
      <w:numFmt w:val="bullet"/>
      <w:lvlText w:val="•"/>
      <w:lvlJc w:val="left"/>
      <w:pPr>
        <w:ind w:left="12017" w:hanging="544"/>
      </w:pPr>
      <w:rPr>
        <w:rFonts w:hint="default"/>
      </w:rPr>
    </w:lvl>
  </w:abstractNum>
  <w:abstractNum w:abstractNumId="43">
    <w:nsid w:val="5177F66D"/>
    <w:multiLevelType w:val="hybridMultilevel"/>
    <w:tmpl w:val="00000000"/>
    <w:lvl w:ilvl="0">
      <w:start w:val="1"/>
      <w:numFmt w:val="decimal"/>
      <w:lvlText w:val="(%1)"/>
      <w:lvlJc w:val="left"/>
      <w:pPr>
        <w:ind w:left="115" w:hanging="541"/>
        <w:jc w:val="left"/>
      </w:pPr>
      <w:rPr>
        <w:rFonts w:ascii="宋体" w:eastAsia="宋体" w:hAnsi="宋体" w:cs="宋体" w:hint="default"/>
        <w:spacing w:val="-1"/>
        <w:w w:val="100"/>
        <w:sz w:val="34"/>
        <w:szCs w:val="34"/>
      </w:rPr>
    </w:lvl>
    <w:lvl w:ilvl="1">
      <w:start w:val="0"/>
      <w:numFmt w:val="bullet"/>
      <w:lvlText w:val="•"/>
      <w:lvlJc w:val="left"/>
      <w:pPr>
        <w:ind w:left="1595" w:hanging="541"/>
      </w:pPr>
      <w:rPr>
        <w:rFonts w:hint="default"/>
      </w:rPr>
    </w:lvl>
    <w:lvl w:ilvl="2">
      <w:start w:val="0"/>
      <w:numFmt w:val="bullet"/>
      <w:lvlText w:val="•"/>
      <w:lvlJc w:val="left"/>
      <w:pPr>
        <w:ind w:left="3071" w:hanging="541"/>
      </w:pPr>
      <w:rPr>
        <w:rFonts w:hint="default"/>
      </w:rPr>
    </w:lvl>
    <w:lvl w:ilvl="3">
      <w:start w:val="0"/>
      <w:numFmt w:val="bullet"/>
      <w:lvlText w:val="•"/>
      <w:lvlJc w:val="left"/>
      <w:pPr>
        <w:ind w:left="4547" w:hanging="541"/>
      </w:pPr>
      <w:rPr>
        <w:rFonts w:hint="default"/>
      </w:rPr>
    </w:lvl>
    <w:lvl w:ilvl="4">
      <w:start w:val="0"/>
      <w:numFmt w:val="bullet"/>
      <w:lvlText w:val="•"/>
      <w:lvlJc w:val="left"/>
      <w:pPr>
        <w:ind w:left="6023" w:hanging="541"/>
      </w:pPr>
      <w:rPr>
        <w:rFonts w:hint="default"/>
      </w:rPr>
    </w:lvl>
    <w:lvl w:ilvl="5">
      <w:start w:val="0"/>
      <w:numFmt w:val="bullet"/>
      <w:lvlText w:val="•"/>
      <w:lvlJc w:val="left"/>
      <w:pPr>
        <w:ind w:left="7499" w:hanging="541"/>
      </w:pPr>
      <w:rPr>
        <w:rFonts w:hint="default"/>
      </w:rPr>
    </w:lvl>
    <w:lvl w:ilvl="6">
      <w:start w:val="0"/>
      <w:numFmt w:val="bullet"/>
      <w:lvlText w:val="•"/>
      <w:lvlJc w:val="left"/>
      <w:pPr>
        <w:ind w:left="8975" w:hanging="541"/>
      </w:pPr>
      <w:rPr>
        <w:rFonts w:hint="default"/>
      </w:rPr>
    </w:lvl>
    <w:lvl w:ilvl="7">
      <w:start w:val="0"/>
      <w:numFmt w:val="bullet"/>
      <w:lvlText w:val="•"/>
      <w:lvlJc w:val="left"/>
      <w:pPr>
        <w:ind w:left="10451" w:hanging="541"/>
      </w:pPr>
      <w:rPr>
        <w:rFonts w:hint="default"/>
      </w:rPr>
    </w:lvl>
    <w:lvl w:ilvl="8">
      <w:start w:val="0"/>
      <w:numFmt w:val="bullet"/>
      <w:lvlText w:val="•"/>
      <w:lvlJc w:val="left"/>
      <w:pPr>
        <w:ind w:left="11927" w:hanging="541"/>
      </w:pPr>
      <w:rPr>
        <w:rFonts w:hint="default"/>
      </w:rPr>
    </w:lvl>
  </w:abstractNum>
  <w:abstractNum w:abstractNumId="44">
    <w:nsid w:val="51A8D180"/>
    <w:multiLevelType w:val="hybridMultilevel"/>
    <w:tmpl w:val="00000000"/>
    <w:lvl w:ilvl="0">
      <w:start w:val="14"/>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45">
    <w:nsid w:val="56CE05DF"/>
    <w:multiLevelType w:val="hybridMultilevel"/>
    <w:tmpl w:val="00000000"/>
    <w:lvl w:ilvl="0">
      <w:start w:val="11"/>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46">
    <w:nsid w:val="58A26234"/>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47">
    <w:nsid w:val="5B321C33"/>
    <w:multiLevelType w:val="hybridMultilevel"/>
    <w:tmpl w:val="00000000"/>
    <w:lvl w:ilvl="0">
      <w:start w:val="17"/>
      <w:numFmt w:val="decimal"/>
      <w:lvlText w:val="%1"/>
      <w:lvlJc w:val="left"/>
      <w:pPr>
        <w:ind w:left="1555" w:hanging="720"/>
        <w:jc w:val="left"/>
      </w:pPr>
      <w:rPr>
        <w:rFonts w:hint="default"/>
      </w:rPr>
    </w:lvl>
    <w:lvl w:ilvl="1">
      <w:start w:val="3"/>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48">
    <w:nsid w:val="5C74FE01"/>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49">
    <w:nsid w:val="5E5973D4"/>
    <w:multiLevelType w:val="hybridMultilevel"/>
    <w:tmpl w:val="00000000"/>
    <w:lvl w:ilvl="0">
      <w:start w:val="1"/>
      <w:numFmt w:val="decimal"/>
      <w:lvlText w:val="%1"/>
      <w:lvlJc w:val="left"/>
      <w:pPr>
        <w:ind w:left="2826" w:hanging="389"/>
        <w:jc w:val="left"/>
      </w:pPr>
      <w:rPr>
        <w:rFonts w:hint="default"/>
        <w:w w:val="89"/>
      </w:rPr>
    </w:lvl>
    <w:lvl w:ilvl="1">
      <w:start w:val="0"/>
      <w:numFmt w:val="bullet"/>
      <w:lvlText w:val="•"/>
      <w:lvlJc w:val="left"/>
      <w:pPr>
        <w:ind w:left="4025" w:hanging="389"/>
      </w:pPr>
      <w:rPr>
        <w:rFonts w:hint="default"/>
      </w:rPr>
    </w:lvl>
    <w:lvl w:ilvl="2">
      <w:start w:val="0"/>
      <w:numFmt w:val="bullet"/>
      <w:lvlText w:val="•"/>
      <w:lvlJc w:val="left"/>
      <w:pPr>
        <w:ind w:left="5231" w:hanging="389"/>
      </w:pPr>
      <w:rPr>
        <w:rFonts w:hint="default"/>
      </w:rPr>
    </w:lvl>
    <w:lvl w:ilvl="3">
      <w:start w:val="0"/>
      <w:numFmt w:val="bullet"/>
      <w:lvlText w:val="•"/>
      <w:lvlJc w:val="left"/>
      <w:pPr>
        <w:ind w:left="6437" w:hanging="389"/>
      </w:pPr>
      <w:rPr>
        <w:rFonts w:hint="default"/>
      </w:rPr>
    </w:lvl>
    <w:lvl w:ilvl="4">
      <w:start w:val="0"/>
      <w:numFmt w:val="bullet"/>
      <w:lvlText w:val="•"/>
      <w:lvlJc w:val="left"/>
      <w:pPr>
        <w:ind w:left="7643" w:hanging="389"/>
      </w:pPr>
      <w:rPr>
        <w:rFonts w:hint="default"/>
      </w:rPr>
    </w:lvl>
    <w:lvl w:ilvl="5">
      <w:start w:val="0"/>
      <w:numFmt w:val="bullet"/>
      <w:lvlText w:val="•"/>
      <w:lvlJc w:val="left"/>
      <w:pPr>
        <w:ind w:left="8849" w:hanging="389"/>
      </w:pPr>
      <w:rPr>
        <w:rFonts w:hint="default"/>
      </w:rPr>
    </w:lvl>
    <w:lvl w:ilvl="6">
      <w:start w:val="0"/>
      <w:numFmt w:val="bullet"/>
      <w:lvlText w:val="•"/>
      <w:lvlJc w:val="left"/>
      <w:pPr>
        <w:ind w:left="10055" w:hanging="389"/>
      </w:pPr>
      <w:rPr>
        <w:rFonts w:hint="default"/>
      </w:rPr>
    </w:lvl>
    <w:lvl w:ilvl="7">
      <w:start w:val="0"/>
      <w:numFmt w:val="bullet"/>
      <w:lvlText w:val="•"/>
      <w:lvlJc w:val="left"/>
      <w:pPr>
        <w:ind w:left="11261" w:hanging="389"/>
      </w:pPr>
      <w:rPr>
        <w:rFonts w:hint="default"/>
      </w:rPr>
    </w:lvl>
    <w:lvl w:ilvl="8">
      <w:start w:val="0"/>
      <w:numFmt w:val="bullet"/>
      <w:lvlText w:val="•"/>
      <w:lvlJc w:val="left"/>
      <w:pPr>
        <w:ind w:left="12467" w:hanging="389"/>
      </w:pPr>
      <w:rPr>
        <w:rFonts w:hint="default"/>
      </w:rPr>
    </w:lvl>
  </w:abstractNum>
  <w:abstractNum w:abstractNumId="50">
    <w:nsid w:val="6076F5BD"/>
    <w:multiLevelType w:val="hybridMultilevel"/>
    <w:tmpl w:val="00000000"/>
    <w:lvl w:ilvl="0">
      <w:start w:val="19"/>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51">
    <w:nsid w:val="619F4C6E"/>
    <w:multiLevelType w:val="hybridMultilevel"/>
    <w:tmpl w:val="00000000"/>
    <w:lvl w:ilvl="0">
      <w:start w:val="30"/>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52">
    <w:nsid w:val="61ED9684"/>
    <w:multiLevelType w:val="hybridMultilevel"/>
    <w:tmpl w:val="00000000"/>
    <w:lvl w:ilvl="0">
      <w:start w:val="23"/>
      <w:numFmt w:val="decimal"/>
      <w:lvlText w:val="%1"/>
      <w:lvlJc w:val="left"/>
      <w:pPr>
        <w:ind w:left="386" w:hanging="868"/>
        <w:jc w:val="left"/>
      </w:pPr>
      <w:rPr>
        <w:rFonts w:hint="default"/>
      </w:rPr>
    </w:lvl>
    <w:lvl w:ilvl="1">
      <w:start w:val="1"/>
      <w:numFmt w:val="decimal"/>
      <w:lvlText w:val="%1.%2"/>
      <w:lvlJc w:val="left"/>
      <w:pPr>
        <w:ind w:left="386" w:hanging="868"/>
        <w:jc w:val="left"/>
      </w:pPr>
      <w:rPr>
        <w:rFonts w:ascii="宋体" w:eastAsia="宋体" w:hAnsi="宋体" w:cs="宋体" w:hint="default"/>
        <w:w w:val="100"/>
        <w:sz w:val="36"/>
        <w:szCs w:val="36"/>
      </w:rPr>
    </w:lvl>
    <w:lvl w:ilvl="2">
      <w:start w:val="0"/>
      <w:numFmt w:val="bullet"/>
      <w:lvlText w:val="•"/>
      <w:lvlJc w:val="left"/>
      <w:pPr>
        <w:ind w:left="3279" w:hanging="868"/>
      </w:pPr>
      <w:rPr>
        <w:rFonts w:hint="default"/>
      </w:rPr>
    </w:lvl>
    <w:lvl w:ilvl="3">
      <w:start w:val="0"/>
      <w:numFmt w:val="bullet"/>
      <w:lvlText w:val="•"/>
      <w:lvlJc w:val="left"/>
      <w:pPr>
        <w:ind w:left="4729" w:hanging="868"/>
      </w:pPr>
      <w:rPr>
        <w:rFonts w:hint="default"/>
      </w:rPr>
    </w:lvl>
    <w:lvl w:ilvl="4">
      <w:start w:val="0"/>
      <w:numFmt w:val="bullet"/>
      <w:lvlText w:val="•"/>
      <w:lvlJc w:val="left"/>
      <w:pPr>
        <w:ind w:left="6179" w:hanging="868"/>
      </w:pPr>
      <w:rPr>
        <w:rFonts w:hint="default"/>
      </w:rPr>
    </w:lvl>
    <w:lvl w:ilvl="5">
      <w:start w:val="0"/>
      <w:numFmt w:val="bullet"/>
      <w:lvlText w:val="•"/>
      <w:lvlJc w:val="left"/>
      <w:pPr>
        <w:ind w:left="7629" w:hanging="868"/>
      </w:pPr>
      <w:rPr>
        <w:rFonts w:hint="default"/>
      </w:rPr>
    </w:lvl>
    <w:lvl w:ilvl="6">
      <w:start w:val="0"/>
      <w:numFmt w:val="bullet"/>
      <w:lvlText w:val="•"/>
      <w:lvlJc w:val="left"/>
      <w:pPr>
        <w:ind w:left="9079" w:hanging="868"/>
      </w:pPr>
      <w:rPr>
        <w:rFonts w:hint="default"/>
      </w:rPr>
    </w:lvl>
    <w:lvl w:ilvl="7">
      <w:start w:val="0"/>
      <w:numFmt w:val="bullet"/>
      <w:lvlText w:val="•"/>
      <w:lvlJc w:val="left"/>
      <w:pPr>
        <w:ind w:left="10529" w:hanging="868"/>
      </w:pPr>
      <w:rPr>
        <w:rFonts w:hint="default"/>
      </w:rPr>
    </w:lvl>
    <w:lvl w:ilvl="8">
      <w:start w:val="0"/>
      <w:numFmt w:val="bullet"/>
      <w:lvlText w:val="•"/>
      <w:lvlJc w:val="left"/>
      <w:pPr>
        <w:ind w:left="11979" w:hanging="868"/>
      </w:pPr>
      <w:rPr>
        <w:rFonts w:hint="default"/>
      </w:rPr>
    </w:lvl>
  </w:abstractNum>
  <w:abstractNum w:abstractNumId="53">
    <w:nsid w:val="6311F67F"/>
    <w:multiLevelType w:val="hybridMultilevel"/>
    <w:tmpl w:val="00000000"/>
    <w:lvl w:ilvl="0">
      <w:start w:val="9"/>
      <w:numFmt w:val="decimal"/>
      <w:lvlText w:val="%1"/>
      <w:lvlJc w:val="left"/>
      <w:pPr>
        <w:ind w:left="1735" w:hanging="630"/>
        <w:jc w:val="left"/>
      </w:pPr>
      <w:rPr>
        <w:rFonts w:hint="default"/>
      </w:rPr>
    </w:lvl>
    <w:lvl w:ilvl="1">
      <w:start w:val="1"/>
      <w:numFmt w:val="decimal"/>
      <w:lvlText w:val="%1.%2"/>
      <w:lvlJc w:val="left"/>
      <w:pPr>
        <w:ind w:left="1735" w:hanging="630"/>
        <w:jc w:val="left"/>
      </w:pPr>
      <w:rPr>
        <w:rFonts w:ascii="宋体" w:eastAsia="宋体" w:hAnsi="宋体" w:cs="宋体" w:hint="default"/>
        <w:w w:val="100"/>
        <w:sz w:val="36"/>
        <w:szCs w:val="36"/>
      </w:rPr>
    </w:lvl>
    <w:lvl w:ilvl="2">
      <w:start w:val="0"/>
      <w:numFmt w:val="bullet"/>
      <w:lvlText w:val="•"/>
      <w:lvlJc w:val="left"/>
      <w:pPr>
        <w:ind w:left="4367" w:hanging="630"/>
      </w:pPr>
      <w:rPr>
        <w:rFonts w:hint="default"/>
      </w:rPr>
    </w:lvl>
    <w:lvl w:ilvl="3">
      <w:start w:val="0"/>
      <w:numFmt w:val="bullet"/>
      <w:lvlText w:val="•"/>
      <w:lvlJc w:val="left"/>
      <w:pPr>
        <w:ind w:left="5681" w:hanging="630"/>
      </w:pPr>
      <w:rPr>
        <w:rFonts w:hint="default"/>
      </w:rPr>
    </w:lvl>
    <w:lvl w:ilvl="4">
      <w:start w:val="0"/>
      <w:numFmt w:val="bullet"/>
      <w:lvlText w:val="•"/>
      <w:lvlJc w:val="left"/>
      <w:pPr>
        <w:ind w:left="6995" w:hanging="630"/>
      </w:pPr>
      <w:rPr>
        <w:rFonts w:hint="default"/>
      </w:rPr>
    </w:lvl>
    <w:lvl w:ilvl="5">
      <w:start w:val="0"/>
      <w:numFmt w:val="bullet"/>
      <w:lvlText w:val="•"/>
      <w:lvlJc w:val="left"/>
      <w:pPr>
        <w:ind w:left="830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37" w:hanging="630"/>
      </w:pPr>
      <w:rPr>
        <w:rFonts w:hint="default"/>
      </w:rPr>
    </w:lvl>
    <w:lvl w:ilvl="8">
      <w:start w:val="0"/>
      <w:numFmt w:val="bullet"/>
      <w:lvlText w:val="•"/>
      <w:lvlJc w:val="left"/>
      <w:pPr>
        <w:ind w:left="12251" w:hanging="630"/>
      </w:pPr>
      <w:rPr>
        <w:rFonts w:hint="default"/>
      </w:rPr>
    </w:lvl>
  </w:abstractNum>
  <w:abstractNum w:abstractNumId="54">
    <w:nsid w:val="634C57CB"/>
    <w:multiLevelType w:val="hybridMultilevel"/>
    <w:tmpl w:val="00000000"/>
    <w:lvl w:ilvl="0">
      <w:start w:val="17"/>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55">
    <w:nsid w:val="66C9CFB6"/>
    <w:multiLevelType w:val="hybridMultilevel"/>
    <w:tmpl w:val="00000000"/>
    <w:lvl w:ilvl="0">
      <w:start w:val="33"/>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56">
    <w:nsid w:val="699CE80B"/>
    <w:multiLevelType w:val="hybridMultilevel"/>
    <w:tmpl w:val="00000000"/>
    <w:lvl w:ilvl="0">
      <w:start w:val="16"/>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57">
    <w:nsid w:val="6B70D061"/>
    <w:multiLevelType w:val="hybridMultilevel"/>
    <w:tmpl w:val="00000000"/>
    <w:lvl w:ilvl="0">
      <w:start w:val="1"/>
      <w:numFmt w:val="decimal"/>
      <w:lvlText w:val="%1"/>
      <w:lvlJc w:val="left"/>
      <w:pPr>
        <w:ind w:left="386" w:hanging="724"/>
        <w:jc w:val="left"/>
      </w:pPr>
      <w:rPr>
        <w:rFonts w:hint="default"/>
      </w:rPr>
    </w:lvl>
    <w:lvl w:ilvl="1">
      <w:start w:val="1"/>
      <w:numFmt w:val="decimal"/>
      <w:lvlText w:val="%1.%2"/>
      <w:lvlJc w:val="left"/>
      <w:pPr>
        <w:ind w:left="386" w:hanging="724"/>
        <w:jc w:val="left"/>
      </w:pPr>
      <w:rPr>
        <w:rFonts w:ascii="宋体" w:eastAsia="宋体" w:hAnsi="宋体" w:cs="宋体" w:hint="default"/>
        <w:w w:val="100"/>
        <w:sz w:val="36"/>
        <w:szCs w:val="36"/>
      </w:rPr>
    </w:lvl>
    <w:lvl w:ilvl="2">
      <w:start w:val="0"/>
      <w:numFmt w:val="bullet"/>
      <w:lvlText w:val="•"/>
      <w:lvlJc w:val="left"/>
      <w:pPr>
        <w:ind w:left="3279" w:hanging="724"/>
      </w:pPr>
      <w:rPr>
        <w:rFonts w:hint="default"/>
      </w:rPr>
    </w:lvl>
    <w:lvl w:ilvl="3">
      <w:start w:val="0"/>
      <w:numFmt w:val="bullet"/>
      <w:lvlText w:val="•"/>
      <w:lvlJc w:val="left"/>
      <w:pPr>
        <w:ind w:left="4729" w:hanging="724"/>
      </w:pPr>
      <w:rPr>
        <w:rFonts w:hint="default"/>
      </w:rPr>
    </w:lvl>
    <w:lvl w:ilvl="4">
      <w:start w:val="0"/>
      <w:numFmt w:val="bullet"/>
      <w:lvlText w:val="•"/>
      <w:lvlJc w:val="left"/>
      <w:pPr>
        <w:ind w:left="6179" w:hanging="724"/>
      </w:pPr>
      <w:rPr>
        <w:rFonts w:hint="default"/>
      </w:rPr>
    </w:lvl>
    <w:lvl w:ilvl="5">
      <w:start w:val="0"/>
      <w:numFmt w:val="bullet"/>
      <w:lvlText w:val="•"/>
      <w:lvlJc w:val="left"/>
      <w:pPr>
        <w:ind w:left="7629" w:hanging="724"/>
      </w:pPr>
      <w:rPr>
        <w:rFonts w:hint="default"/>
      </w:rPr>
    </w:lvl>
    <w:lvl w:ilvl="6">
      <w:start w:val="0"/>
      <w:numFmt w:val="bullet"/>
      <w:lvlText w:val="•"/>
      <w:lvlJc w:val="left"/>
      <w:pPr>
        <w:ind w:left="9079" w:hanging="724"/>
      </w:pPr>
      <w:rPr>
        <w:rFonts w:hint="default"/>
      </w:rPr>
    </w:lvl>
    <w:lvl w:ilvl="7">
      <w:start w:val="0"/>
      <w:numFmt w:val="bullet"/>
      <w:lvlText w:val="•"/>
      <w:lvlJc w:val="left"/>
      <w:pPr>
        <w:ind w:left="10529" w:hanging="724"/>
      </w:pPr>
      <w:rPr>
        <w:rFonts w:hint="default"/>
      </w:rPr>
    </w:lvl>
    <w:lvl w:ilvl="8">
      <w:start w:val="0"/>
      <w:numFmt w:val="bullet"/>
      <w:lvlText w:val="•"/>
      <w:lvlJc w:val="left"/>
      <w:pPr>
        <w:ind w:left="11979" w:hanging="724"/>
      </w:pPr>
      <w:rPr>
        <w:rFonts w:hint="default"/>
      </w:rPr>
    </w:lvl>
  </w:abstractNum>
  <w:abstractNum w:abstractNumId="58">
    <w:nsid w:val="6CD4716A"/>
    <w:multiLevelType w:val="hybridMultilevel"/>
    <w:tmpl w:val="00000000"/>
    <w:lvl w:ilvl="0">
      <w:start w:val="5"/>
      <w:numFmt w:val="decimal"/>
      <w:lvlText w:val="%1"/>
      <w:lvlJc w:val="left"/>
      <w:pPr>
        <w:ind w:left="1735" w:hanging="630"/>
        <w:jc w:val="left"/>
      </w:pPr>
      <w:rPr>
        <w:rFonts w:hint="default"/>
      </w:rPr>
    </w:lvl>
    <w:lvl w:ilvl="1">
      <w:start w:val="1"/>
      <w:numFmt w:val="decimal"/>
      <w:lvlText w:val="%1.%2"/>
      <w:lvlJc w:val="left"/>
      <w:pPr>
        <w:ind w:left="1735" w:hanging="630"/>
        <w:jc w:val="left"/>
      </w:pPr>
      <w:rPr>
        <w:rFonts w:ascii="宋体" w:eastAsia="宋体" w:hAnsi="宋体" w:cs="宋体" w:hint="default"/>
        <w:w w:val="100"/>
        <w:sz w:val="36"/>
        <w:szCs w:val="36"/>
      </w:rPr>
    </w:lvl>
    <w:lvl w:ilvl="2">
      <w:start w:val="0"/>
      <w:numFmt w:val="bullet"/>
      <w:lvlText w:val="•"/>
      <w:lvlJc w:val="left"/>
      <w:pPr>
        <w:ind w:left="4367" w:hanging="630"/>
      </w:pPr>
      <w:rPr>
        <w:rFonts w:hint="default"/>
      </w:rPr>
    </w:lvl>
    <w:lvl w:ilvl="3">
      <w:start w:val="0"/>
      <w:numFmt w:val="bullet"/>
      <w:lvlText w:val="•"/>
      <w:lvlJc w:val="left"/>
      <w:pPr>
        <w:ind w:left="5681" w:hanging="630"/>
      </w:pPr>
      <w:rPr>
        <w:rFonts w:hint="default"/>
      </w:rPr>
    </w:lvl>
    <w:lvl w:ilvl="4">
      <w:start w:val="0"/>
      <w:numFmt w:val="bullet"/>
      <w:lvlText w:val="•"/>
      <w:lvlJc w:val="left"/>
      <w:pPr>
        <w:ind w:left="6995" w:hanging="630"/>
      </w:pPr>
      <w:rPr>
        <w:rFonts w:hint="default"/>
      </w:rPr>
    </w:lvl>
    <w:lvl w:ilvl="5">
      <w:start w:val="0"/>
      <w:numFmt w:val="bullet"/>
      <w:lvlText w:val="•"/>
      <w:lvlJc w:val="left"/>
      <w:pPr>
        <w:ind w:left="8309" w:hanging="630"/>
      </w:pPr>
      <w:rPr>
        <w:rFonts w:hint="default"/>
      </w:rPr>
    </w:lvl>
    <w:lvl w:ilvl="6">
      <w:start w:val="0"/>
      <w:numFmt w:val="bullet"/>
      <w:lvlText w:val="•"/>
      <w:lvlJc w:val="left"/>
      <w:pPr>
        <w:ind w:left="9623" w:hanging="630"/>
      </w:pPr>
      <w:rPr>
        <w:rFonts w:hint="default"/>
      </w:rPr>
    </w:lvl>
    <w:lvl w:ilvl="7">
      <w:start w:val="0"/>
      <w:numFmt w:val="bullet"/>
      <w:lvlText w:val="•"/>
      <w:lvlJc w:val="left"/>
      <w:pPr>
        <w:ind w:left="10937" w:hanging="630"/>
      </w:pPr>
      <w:rPr>
        <w:rFonts w:hint="default"/>
      </w:rPr>
    </w:lvl>
    <w:lvl w:ilvl="8">
      <w:start w:val="0"/>
      <w:numFmt w:val="bullet"/>
      <w:lvlText w:val="•"/>
      <w:lvlJc w:val="left"/>
      <w:pPr>
        <w:ind w:left="12251" w:hanging="630"/>
      </w:pPr>
      <w:rPr>
        <w:rFonts w:hint="default"/>
      </w:rPr>
    </w:lvl>
  </w:abstractNum>
  <w:abstractNum w:abstractNumId="59">
    <w:nsid w:val="7186CACE"/>
    <w:multiLevelType w:val="hybridMultilevel"/>
    <w:tmpl w:val="00000000"/>
    <w:lvl w:ilvl="0">
      <w:start w:val="20"/>
      <w:numFmt w:val="decimal"/>
      <w:lvlText w:val="%1"/>
      <w:lvlJc w:val="left"/>
      <w:pPr>
        <w:ind w:left="1555" w:hanging="720"/>
        <w:jc w:val="left"/>
      </w:pPr>
      <w:rPr>
        <w:rFonts w:hint="default"/>
      </w:rPr>
    </w:lvl>
    <w:lvl w:ilvl="1">
      <w:start w:val="1"/>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60">
    <w:nsid w:val="7362B3C3"/>
    <w:multiLevelType w:val="hybridMultilevel"/>
    <w:tmpl w:val="00000000"/>
    <w:lvl w:ilvl="0">
      <w:start w:val="12"/>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61">
    <w:nsid w:val="74C8C80A"/>
    <w:multiLevelType w:val="hybridMultilevel"/>
    <w:tmpl w:val="00000000"/>
    <w:lvl w:ilvl="0">
      <w:start w:val="4"/>
      <w:numFmt w:val="decimal"/>
      <w:lvlText w:val="%1"/>
      <w:lvlJc w:val="left"/>
      <w:pPr>
        <w:ind w:left="1375" w:hanging="540"/>
        <w:jc w:val="left"/>
      </w:pPr>
      <w:rPr>
        <w:rFonts w:hint="default"/>
      </w:rPr>
    </w:lvl>
    <w:lvl w:ilvl="1">
      <w:start w:val="1"/>
      <w:numFmt w:val="decimal"/>
      <w:lvlText w:val="%1.%2"/>
      <w:lvlJc w:val="left"/>
      <w:pPr>
        <w:ind w:left="1375" w:hanging="540"/>
        <w:jc w:val="left"/>
      </w:pPr>
      <w:rPr>
        <w:rFonts w:ascii="Arial" w:eastAsia="Arial" w:hAnsi="Arial" w:cs="Arial" w:hint="default"/>
        <w:w w:val="89"/>
        <w:sz w:val="36"/>
        <w:szCs w:val="36"/>
      </w:rPr>
    </w:lvl>
    <w:lvl w:ilvl="2">
      <w:start w:val="0"/>
      <w:numFmt w:val="bullet"/>
      <w:lvlText w:val="•"/>
      <w:lvlJc w:val="left"/>
      <w:pPr>
        <w:ind w:left="4079" w:hanging="540"/>
      </w:pPr>
      <w:rPr>
        <w:rFonts w:hint="default"/>
      </w:rPr>
    </w:lvl>
    <w:lvl w:ilvl="3">
      <w:start w:val="0"/>
      <w:numFmt w:val="bullet"/>
      <w:lvlText w:val="•"/>
      <w:lvlJc w:val="left"/>
      <w:pPr>
        <w:ind w:left="5429" w:hanging="540"/>
      </w:pPr>
      <w:rPr>
        <w:rFonts w:hint="default"/>
      </w:rPr>
    </w:lvl>
    <w:lvl w:ilvl="4">
      <w:start w:val="0"/>
      <w:numFmt w:val="bullet"/>
      <w:lvlText w:val="•"/>
      <w:lvlJc w:val="left"/>
      <w:pPr>
        <w:ind w:left="6779" w:hanging="540"/>
      </w:pPr>
      <w:rPr>
        <w:rFonts w:hint="default"/>
      </w:rPr>
    </w:lvl>
    <w:lvl w:ilvl="5">
      <w:start w:val="0"/>
      <w:numFmt w:val="bullet"/>
      <w:lvlText w:val="•"/>
      <w:lvlJc w:val="left"/>
      <w:pPr>
        <w:ind w:left="8129" w:hanging="540"/>
      </w:pPr>
      <w:rPr>
        <w:rFonts w:hint="default"/>
      </w:rPr>
    </w:lvl>
    <w:lvl w:ilvl="6">
      <w:start w:val="0"/>
      <w:numFmt w:val="bullet"/>
      <w:lvlText w:val="•"/>
      <w:lvlJc w:val="left"/>
      <w:pPr>
        <w:ind w:left="9479" w:hanging="540"/>
      </w:pPr>
      <w:rPr>
        <w:rFonts w:hint="default"/>
      </w:rPr>
    </w:lvl>
    <w:lvl w:ilvl="7">
      <w:start w:val="0"/>
      <w:numFmt w:val="bullet"/>
      <w:lvlText w:val="•"/>
      <w:lvlJc w:val="left"/>
      <w:pPr>
        <w:ind w:left="10829" w:hanging="540"/>
      </w:pPr>
      <w:rPr>
        <w:rFonts w:hint="default"/>
      </w:rPr>
    </w:lvl>
    <w:lvl w:ilvl="8">
      <w:start w:val="0"/>
      <w:numFmt w:val="bullet"/>
      <w:lvlText w:val="•"/>
      <w:lvlJc w:val="left"/>
      <w:pPr>
        <w:ind w:left="12179" w:hanging="540"/>
      </w:pPr>
      <w:rPr>
        <w:rFonts w:hint="default"/>
      </w:rPr>
    </w:lvl>
  </w:abstractNum>
  <w:abstractNum w:abstractNumId="62">
    <w:nsid w:val="750D597E"/>
    <w:multiLevelType w:val="hybridMultilevel"/>
    <w:tmpl w:val="00000000"/>
    <w:lvl w:ilvl="0">
      <w:start w:val="1"/>
      <w:numFmt w:val="decimal"/>
      <w:lvlText w:val="（%1）"/>
      <w:lvlJc w:val="left"/>
      <w:pPr>
        <w:ind w:left="386" w:hanging="901"/>
        <w:jc w:val="left"/>
      </w:pPr>
      <w:rPr>
        <w:rFonts w:ascii="宋体" w:eastAsia="宋体" w:hAnsi="宋体" w:cs="宋体" w:hint="default"/>
        <w:spacing w:val="-98"/>
        <w:w w:val="100"/>
        <w:sz w:val="34"/>
        <w:szCs w:val="34"/>
      </w:rPr>
    </w:lvl>
    <w:lvl w:ilvl="1">
      <w:start w:val="0"/>
      <w:numFmt w:val="bullet"/>
      <w:lvlText w:val="•"/>
      <w:lvlJc w:val="left"/>
      <w:pPr>
        <w:ind w:left="1829" w:hanging="901"/>
      </w:pPr>
      <w:rPr>
        <w:rFonts w:hint="default"/>
      </w:rPr>
    </w:lvl>
    <w:lvl w:ilvl="2">
      <w:start w:val="0"/>
      <w:numFmt w:val="bullet"/>
      <w:lvlText w:val="•"/>
      <w:lvlJc w:val="left"/>
      <w:pPr>
        <w:ind w:left="3279" w:hanging="901"/>
      </w:pPr>
      <w:rPr>
        <w:rFonts w:hint="default"/>
      </w:rPr>
    </w:lvl>
    <w:lvl w:ilvl="3">
      <w:start w:val="0"/>
      <w:numFmt w:val="bullet"/>
      <w:lvlText w:val="•"/>
      <w:lvlJc w:val="left"/>
      <w:pPr>
        <w:ind w:left="4729" w:hanging="901"/>
      </w:pPr>
      <w:rPr>
        <w:rFonts w:hint="default"/>
      </w:rPr>
    </w:lvl>
    <w:lvl w:ilvl="4">
      <w:start w:val="0"/>
      <w:numFmt w:val="bullet"/>
      <w:lvlText w:val="•"/>
      <w:lvlJc w:val="left"/>
      <w:pPr>
        <w:ind w:left="6179" w:hanging="901"/>
      </w:pPr>
      <w:rPr>
        <w:rFonts w:hint="default"/>
      </w:rPr>
    </w:lvl>
    <w:lvl w:ilvl="5">
      <w:start w:val="0"/>
      <w:numFmt w:val="bullet"/>
      <w:lvlText w:val="•"/>
      <w:lvlJc w:val="left"/>
      <w:pPr>
        <w:ind w:left="7629" w:hanging="901"/>
      </w:pPr>
      <w:rPr>
        <w:rFonts w:hint="default"/>
      </w:rPr>
    </w:lvl>
    <w:lvl w:ilvl="6">
      <w:start w:val="0"/>
      <w:numFmt w:val="bullet"/>
      <w:lvlText w:val="•"/>
      <w:lvlJc w:val="left"/>
      <w:pPr>
        <w:ind w:left="9079" w:hanging="901"/>
      </w:pPr>
      <w:rPr>
        <w:rFonts w:hint="default"/>
      </w:rPr>
    </w:lvl>
    <w:lvl w:ilvl="7">
      <w:start w:val="0"/>
      <w:numFmt w:val="bullet"/>
      <w:lvlText w:val="•"/>
      <w:lvlJc w:val="left"/>
      <w:pPr>
        <w:ind w:left="10529" w:hanging="901"/>
      </w:pPr>
      <w:rPr>
        <w:rFonts w:hint="default"/>
      </w:rPr>
    </w:lvl>
    <w:lvl w:ilvl="8">
      <w:start w:val="0"/>
      <w:numFmt w:val="bullet"/>
      <w:lvlText w:val="•"/>
      <w:lvlJc w:val="left"/>
      <w:pPr>
        <w:ind w:left="11979" w:hanging="901"/>
      </w:pPr>
      <w:rPr>
        <w:rFonts w:hint="default"/>
      </w:rPr>
    </w:lvl>
  </w:abstractNum>
  <w:abstractNum w:abstractNumId="63">
    <w:nsid w:val="77500B74"/>
    <w:multiLevelType w:val="hybridMultilevel"/>
    <w:tmpl w:val="00000000"/>
    <w:lvl w:ilvl="0">
      <w:start w:val="1"/>
      <w:numFmt w:val="decimal"/>
      <w:lvlText w:val="（%1）"/>
      <w:lvlJc w:val="left"/>
      <w:pPr>
        <w:ind w:left="2185" w:hanging="1080"/>
        <w:jc w:val="left"/>
      </w:pPr>
      <w:rPr>
        <w:rFonts w:ascii="宋体" w:eastAsia="宋体" w:hAnsi="宋体" w:cs="宋体" w:hint="default"/>
        <w:spacing w:val="-1"/>
        <w:w w:val="100"/>
        <w:sz w:val="36"/>
        <w:szCs w:val="36"/>
      </w:rPr>
    </w:lvl>
    <w:lvl w:ilvl="1">
      <w:start w:val="0"/>
      <w:numFmt w:val="bullet"/>
      <w:lvlText w:val="•"/>
      <w:lvlJc w:val="left"/>
      <w:pPr>
        <w:ind w:left="3449" w:hanging="1080"/>
      </w:pPr>
      <w:rPr>
        <w:rFonts w:hint="default"/>
      </w:rPr>
    </w:lvl>
    <w:lvl w:ilvl="2">
      <w:start w:val="0"/>
      <w:numFmt w:val="bullet"/>
      <w:lvlText w:val="•"/>
      <w:lvlJc w:val="left"/>
      <w:pPr>
        <w:ind w:left="4719" w:hanging="1080"/>
      </w:pPr>
      <w:rPr>
        <w:rFonts w:hint="default"/>
      </w:rPr>
    </w:lvl>
    <w:lvl w:ilvl="3">
      <w:start w:val="0"/>
      <w:numFmt w:val="bullet"/>
      <w:lvlText w:val="•"/>
      <w:lvlJc w:val="left"/>
      <w:pPr>
        <w:ind w:left="5989" w:hanging="1080"/>
      </w:pPr>
      <w:rPr>
        <w:rFonts w:hint="default"/>
      </w:rPr>
    </w:lvl>
    <w:lvl w:ilvl="4">
      <w:start w:val="0"/>
      <w:numFmt w:val="bullet"/>
      <w:lvlText w:val="•"/>
      <w:lvlJc w:val="left"/>
      <w:pPr>
        <w:ind w:left="7259" w:hanging="1080"/>
      </w:pPr>
      <w:rPr>
        <w:rFonts w:hint="default"/>
      </w:rPr>
    </w:lvl>
    <w:lvl w:ilvl="5">
      <w:start w:val="0"/>
      <w:numFmt w:val="bullet"/>
      <w:lvlText w:val="•"/>
      <w:lvlJc w:val="left"/>
      <w:pPr>
        <w:ind w:left="8529" w:hanging="1080"/>
      </w:pPr>
      <w:rPr>
        <w:rFonts w:hint="default"/>
      </w:rPr>
    </w:lvl>
    <w:lvl w:ilvl="6">
      <w:start w:val="0"/>
      <w:numFmt w:val="bullet"/>
      <w:lvlText w:val="•"/>
      <w:lvlJc w:val="left"/>
      <w:pPr>
        <w:ind w:left="9799" w:hanging="1080"/>
      </w:pPr>
      <w:rPr>
        <w:rFonts w:hint="default"/>
      </w:rPr>
    </w:lvl>
    <w:lvl w:ilvl="7">
      <w:start w:val="0"/>
      <w:numFmt w:val="bullet"/>
      <w:lvlText w:val="•"/>
      <w:lvlJc w:val="left"/>
      <w:pPr>
        <w:ind w:left="11069" w:hanging="1080"/>
      </w:pPr>
      <w:rPr>
        <w:rFonts w:hint="default"/>
      </w:rPr>
    </w:lvl>
    <w:lvl w:ilvl="8">
      <w:start w:val="0"/>
      <w:numFmt w:val="bullet"/>
      <w:lvlText w:val="•"/>
      <w:lvlJc w:val="left"/>
      <w:pPr>
        <w:ind w:left="12339" w:hanging="1080"/>
      </w:pPr>
      <w:rPr>
        <w:rFonts w:hint="default"/>
      </w:rPr>
    </w:lvl>
  </w:abstractNum>
  <w:abstractNum w:abstractNumId="64">
    <w:nsid w:val="7932C90D"/>
    <w:multiLevelType w:val="hybridMultilevel"/>
    <w:tmpl w:val="00000000"/>
    <w:lvl w:ilvl="0">
      <w:start w:val="1"/>
      <w:numFmt w:val="decimal"/>
      <w:lvlText w:val="（%1）"/>
      <w:lvlJc w:val="left"/>
      <w:pPr>
        <w:ind w:left="2053" w:hanging="901"/>
        <w:jc w:val="left"/>
      </w:pPr>
      <w:rPr>
        <w:rFonts w:ascii="宋体" w:eastAsia="宋体" w:hAnsi="宋体" w:cs="宋体" w:hint="default"/>
        <w:spacing w:val="-1"/>
        <w:w w:val="100"/>
        <w:sz w:val="34"/>
        <w:szCs w:val="34"/>
      </w:rPr>
    </w:lvl>
    <w:lvl w:ilvl="1">
      <w:start w:val="0"/>
      <w:numFmt w:val="bullet"/>
      <w:lvlText w:val="•"/>
      <w:lvlJc w:val="left"/>
      <w:pPr>
        <w:ind w:left="3341" w:hanging="901"/>
      </w:pPr>
      <w:rPr>
        <w:rFonts w:hint="default"/>
      </w:rPr>
    </w:lvl>
    <w:lvl w:ilvl="2">
      <w:start w:val="0"/>
      <w:numFmt w:val="bullet"/>
      <w:lvlText w:val="•"/>
      <w:lvlJc w:val="left"/>
      <w:pPr>
        <w:ind w:left="4623" w:hanging="901"/>
      </w:pPr>
      <w:rPr>
        <w:rFonts w:hint="default"/>
      </w:rPr>
    </w:lvl>
    <w:lvl w:ilvl="3">
      <w:start w:val="0"/>
      <w:numFmt w:val="bullet"/>
      <w:lvlText w:val="•"/>
      <w:lvlJc w:val="left"/>
      <w:pPr>
        <w:ind w:left="5905" w:hanging="901"/>
      </w:pPr>
      <w:rPr>
        <w:rFonts w:hint="default"/>
      </w:rPr>
    </w:lvl>
    <w:lvl w:ilvl="4">
      <w:start w:val="0"/>
      <w:numFmt w:val="bullet"/>
      <w:lvlText w:val="•"/>
      <w:lvlJc w:val="left"/>
      <w:pPr>
        <w:ind w:left="7187" w:hanging="901"/>
      </w:pPr>
      <w:rPr>
        <w:rFonts w:hint="default"/>
      </w:rPr>
    </w:lvl>
    <w:lvl w:ilvl="5">
      <w:start w:val="0"/>
      <w:numFmt w:val="bullet"/>
      <w:lvlText w:val="•"/>
      <w:lvlJc w:val="left"/>
      <w:pPr>
        <w:ind w:left="8469" w:hanging="901"/>
      </w:pPr>
      <w:rPr>
        <w:rFonts w:hint="default"/>
      </w:rPr>
    </w:lvl>
    <w:lvl w:ilvl="6">
      <w:start w:val="0"/>
      <w:numFmt w:val="bullet"/>
      <w:lvlText w:val="•"/>
      <w:lvlJc w:val="left"/>
      <w:pPr>
        <w:ind w:left="9751" w:hanging="901"/>
      </w:pPr>
      <w:rPr>
        <w:rFonts w:hint="default"/>
      </w:rPr>
    </w:lvl>
    <w:lvl w:ilvl="7">
      <w:start w:val="0"/>
      <w:numFmt w:val="bullet"/>
      <w:lvlText w:val="•"/>
      <w:lvlJc w:val="left"/>
      <w:pPr>
        <w:ind w:left="11033" w:hanging="901"/>
      </w:pPr>
      <w:rPr>
        <w:rFonts w:hint="default"/>
      </w:rPr>
    </w:lvl>
    <w:lvl w:ilvl="8">
      <w:start w:val="0"/>
      <w:numFmt w:val="bullet"/>
      <w:lvlText w:val="•"/>
      <w:lvlJc w:val="left"/>
      <w:pPr>
        <w:ind w:left="12315" w:hanging="901"/>
      </w:pPr>
      <w:rPr>
        <w:rFonts w:hint="default"/>
      </w:rPr>
    </w:lvl>
  </w:abstractNum>
  <w:abstractNum w:abstractNumId="65">
    <w:nsid w:val="7A00321E"/>
    <w:multiLevelType w:val="hybridMultilevel"/>
    <w:tmpl w:val="00000000"/>
    <w:lvl w:ilvl="0">
      <w:start w:val="25"/>
      <w:numFmt w:val="decimal"/>
      <w:lvlText w:val="%1"/>
      <w:lvlJc w:val="left"/>
      <w:pPr>
        <w:ind w:left="1555" w:hanging="720"/>
        <w:jc w:val="left"/>
      </w:pPr>
      <w:rPr>
        <w:rFonts w:hint="default"/>
      </w:rPr>
    </w:lvl>
    <w:lvl w:ilvl="1">
      <w:start w:val="1"/>
      <w:numFmt w:val="decimal"/>
      <w:lvlText w:val="%1.%2"/>
      <w:lvlJc w:val="left"/>
      <w:pPr>
        <w:ind w:left="1555" w:hanging="720"/>
        <w:jc w:val="left"/>
      </w:pPr>
      <w:rPr>
        <w:rFonts w:ascii="Arial" w:eastAsia="Arial" w:hAnsi="Arial" w:cs="Arial" w:hint="default"/>
        <w:w w:val="89"/>
        <w:sz w:val="36"/>
        <w:szCs w:val="36"/>
      </w:rPr>
    </w:lvl>
    <w:lvl w:ilvl="2">
      <w:start w:val="0"/>
      <w:numFmt w:val="bullet"/>
      <w:lvlText w:val="•"/>
      <w:lvlJc w:val="left"/>
      <w:pPr>
        <w:ind w:left="4223" w:hanging="720"/>
      </w:pPr>
      <w:rPr>
        <w:rFonts w:hint="default"/>
      </w:rPr>
    </w:lvl>
    <w:lvl w:ilvl="3">
      <w:start w:val="0"/>
      <w:numFmt w:val="bullet"/>
      <w:lvlText w:val="•"/>
      <w:lvlJc w:val="left"/>
      <w:pPr>
        <w:ind w:left="5555" w:hanging="720"/>
      </w:pPr>
      <w:rPr>
        <w:rFonts w:hint="default"/>
      </w:rPr>
    </w:lvl>
    <w:lvl w:ilvl="4">
      <w:start w:val="0"/>
      <w:numFmt w:val="bullet"/>
      <w:lvlText w:val="•"/>
      <w:lvlJc w:val="left"/>
      <w:pPr>
        <w:ind w:left="6887" w:hanging="720"/>
      </w:pPr>
      <w:rPr>
        <w:rFonts w:hint="default"/>
      </w:rPr>
    </w:lvl>
    <w:lvl w:ilvl="5">
      <w:start w:val="0"/>
      <w:numFmt w:val="bullet"/>
      <w:lvlText w:val="•"/>
      <w:lvlJc w:val="left"/>
      <w:pPr>
        <w:ind w:left="8219" w:hanging="720"/>
      </w:pPr>
      <w:rPr>
        <w:rFonts w:hint="default"/>
      </w:rPr>
    </w:lvl>
    <w:lvl w:ilvl="6">
      <w:start w:val="0"/>
      <w:numFmt w:val="bullet"/>
      <w:lvlText w:val="•"/>
      <w:lvlJc w:val="left"/>
      <w:pPr>
        <w:ind w:left="9551" w:hanging="720"/>
      </w:pPr>
      <w:rPr>
        <w:rFonts w:hint="default"/>
      </w:rPr>
    </w:lvl>
    <w:lvl w:ilvl="7">
      <w:start w:val="0"/>
      <w:numFmt w:val="bullet"/>
      <w:lvlText w:val="•"/>
      <w:lvlJc w:val="left"/>
      <w:pPr>
        <w:ind w:left="10883" w:hanging="720"/>
      </w:pPr>
      <w:rPr>
        <w:rFonts w:hint="default"/>
      </w:rPr>
    </w:lvl>
    <w:lvl w:ilvl="8">
      <w:start w:val="0"/>
      <w:numFmt w:val="bullet"/>
      <w:lvlText w:val="•"/>
      <w:lvlJc w:val="left"/>
      <w:pPr>
        <w:ind w:left="12215" w:hanging="720"/>
      </w:pPr>
      <w:rPr>
        <w:rFonts w:hint="default"/>
      </w:rPr>
    </w:lvl>
  </w:abstractNum>
  <w:abstractNum w:abstractNumId="66">
    <w:nsid w:val="7B90F201"/>
    <w:multiLevelType w:val="hybridMultilevel"/>
    <w:tmpl w:val="00000000"/>
    <w:lvl w:ilvl="0">
      <w:start w:val="22"/>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abstractNum w:abstractNumId="67">
    <w:nsid w:val="7BEF279B"/>
    <w:multiLevelType w:val="hybridMultilevel"/>
    <w:tmpl w:val="00000000"/>
    <w:lvl w:ilvl="0">
      <w:start w:val="1"/>
      <w:numFmt w:val="decimal"/>
      <w:lvlText w:val="（%1）"/>
      <w:lvlJc w:val="left"/>
      <w:pPr>
        <w:ind w:left="1287" w:hanging="901"/>
        <w:jc w:val="left"/>
      </w:pPr>
      <w:rPr>
        <w:rFonts w:ascii="宋体" w:eastAsia="宋体" w:hAnsi="宋体" w:cs="宋体" w:hint="default"/>
        <w:w w:val="100"/>
        <w:sz w:val="34"/>
        <w:szCs w:val="34"/>
      </w:rPr>
    </w:lvl>
    <w:lvl w:ilvl="1">
      <w:start w:val="1"/>
      <w:numFmt w:val="decimal"/>
      <w:lvlText w:val="（%2）"/>
      <w:lvlJc w:val="left"/>
      <w:pPr>
        <w:ind w:left="1377" w:hanging="901"/>
        <w:jc w:val="left"/>
      </w:pPr>
      <w:rPr>
        <w:rFonts w:ascii="宋体" w:eastAsia="宋体" w:hAnsi="宋体" w:cs="宋体" w:hint="default"/>
        <w:w w:val="89"/>
        <w:sz w:val="34"/>
        <w:szCs w:val="34"/>
      </w:rPr>
    </w:lvl>
    <w:lvl w:ilvl="2">
      <w:start w:val="0"/>
      <w:numFmt w:val="bullet"/>
      <w:lvlText w:val="•"/>
      <w:lvlJc w:val="left"/>
      <w:pPr>
        <w:ind w:left="2879" w:hanging="901"/>
      </w:pPr>
      <w:rPr>
        <w:rFonts w:hint="default"/>
      </w:rPr>
    </w:lvl>
    <w:lvl w:ilvl="3">
      <w:start w:val="0"/>
      <w:numFmt w:val="bullet"/>
      <w:lvlText w:val="•"/>
      <w:lvlJc w:val="left"/>
      <w:pPr>
        <w:ind w:left="4379" w:hanging="901"/>
      </w:pPr>
      <w:rPr>
        <w:rFonts w:hint="default"/>
      </w:rPr>
    </w:lvl>
    <w:lvl w:ilvl="4">
      <w:start w:val="0"/>
      <w:numFmt w:val="bullet"/>
      <w:lvlText w:val="•"/>
      <w:lvlJc w:val="left"/>
      <w:pPr>
        <w:ind w:left="5879" w:hanging="901"/>
      </w:pPr>
      <w:rPr>
        <w:rFonts w:hint="default"/>
      </w:rPr>
    </w:lvl>
    <w:lvl w:ilvl="5">
      <w:start w:val="0"/>
      <w:numFmt w:val="bullet"/>
      <w:lvlText w:val="•"/>
      <w:lvlJc w:val="left"/>
      <w:pPr>
        <w:ind w:left="7379" w:hanging="901"/>
      </w:pPr>
      <w:rPr>
        <w:rFonts w:hint="default"/>
      </w:rPr>
    </w:lvl>
    <w:lvl w:ilvl="6">
      <w:start w:val="0"/>
      <w:numFmt w:val="bullet"/>
      <w:lvlText w:val="•"/>
      <w:lvlJc w:val="left"/>
      <w:pPr>
        <w:ind w:left="8879" w:hanging="901"/>
      </w:pPr>
      <w:rPr>
        <w:rFonts w:hint="default"/>
      </w:rPr>
    </w:lvl>
    <w:lvl w:ilvl="7">
      <w:start w:val="0"/>
      <w:numFmt w:val="bullet"/>
      <w:lvlText w:val="•"/>
      <w:lvlJc w:val="left"/>
      <w:pPr>
        <w:ind w:left="10379" w:hanging="901"/>
      </w:pPr>
      <w:rPr>
        <w:rFonts w:hint="default"/>
      </w:rPr>
    </w:lvl>
    <w:lvl w:ilvl="8">
      <w:start w:val="0"/>
      <w:numFmt w:val="bullet"/>
      <w:lvlText w:val="•"/>
      <w:lvlJc w:val="left"/>
      <w:pPr>
        <w:ind w:left="11879" w:hanging="901"/>
      </w:pPr>
      <w:rPr>
        <w:rFonts w:hint="default"/>
      </w:rPr>
    </w:lvl>
  </w:abstractNum>
  <w:abstractNum w:abstractNumId="68">
    <w:nsid w:val="7C65371D"/>
    <w:multiLevelType w:val="hybridMultilevel"/>
    <w:tmpl w:val="00000000"/>
    <w:lvl w:ilvl="0">
      <w:start w:val="22"/>
      <w:numFmt w:val="decimal"/>
      <w:lvlText w:val="%1"/>
      <w:lvlJc w:val="left"/>
      <w:pPr>
        <w:ind w:left="3021" w:hanging="584"/>
        <w:jc w:val="left"/>
      </w:pPr>
      <w:rPr>
        <w:rFonts w:ascii="Arial" w:eastAsia="Arial" w:hAnsi="Arial" w:cs="Arial" w:hint="default"/>
        <w:w w:val="89"/>
        <w:sz w:val="39"/>
        <w:szCs w:val="39"/>
      </w:rPr>
    </w:lvl>
    <w:lvl w:ilvl="1">
      <w:start w:val="0"/>
      <w:numFmt w:val="bullet"/>
      <w:lvlText w:val="•"/>
      <w:lvlJc w:val="left"/>
      <w:pPr>
        <w:ind w:left="4205" w:hanging="584"/>
      </w:pPr>
      <w:rPr>
        <w:rFonts w:hint="default"/>
      </w:rPr>
    </w:lvl>
    <w:lvl w:ilvl="2">
      <w:start w:val="0"/>
      <w:numFmt w:val="bullet"/>
      <w:lvlText w:val="•"/>
      <w:lvlJc w:val="left"/>
      <w:pPr>
        <w:ind w:left="5391" w:hanging="584"/>
      </w:pPr>
      <w:rPr>
        <w:rFonts w:hint="default"/>
      </w:rPr>
    </w:lvl>
    <w:lvl w:ilvl="3">
      <w:start w:val="0"/>
      <w:numFmt w:val="bullet"/>
      <w:lvlText w:val="•"/>
      <w:lvlJc w:val="left"/>
      <w:pPr>
        <w:ind w:left="6577" w:hanging="584"/>
      </w:pPr>
      <w:rPr>
        <w:rFonts w:hint="default"/>
      </w:rPr>
    </w:lvl>
    <w:lvl w:ilvl="4">
      <w:start w:val="0"/>
      <w:numFmt w:val="bullet"/>
      <w:lvlText w:val="•"/>
      <w:lvlJc w:val="left"/>
      <w:pPr>
        <w:ind w:left="7763" w:hanging="584"/>
      </w:pPr>
      <w:rPr>
        <w:rFonts w:hint="default"/>
      </w:rPr>
    </w:lvl>
    <w:lvl w:ilvl="5">
      <w:start w:val="0"/>
      <w:numFmt w:val="bullet"/>
      <w:lvlText w:val="•"/>
      <w:lvlJc w:val="left"/>
      <w:pPr>
        <w:ind w:left="8949" w:hanging="584"/>
      </w:pPr>
      <w:rPr>
        <w:rFonts w:hint="default"/>
      </w:rPr>
    </w:lvl>
    <w:lvl w:ilvl="6">
      <w:start w:val="0"/>
      <w:numFmt w:val="bullet"/>
      <w:lvlText w:val="•"/>
      <w:lvlJc w:val="left"/>
      <w:pPr>
        <w:ind w:left="10135" w:hanging="584"/>
      </w:pPr>
      <w:rPr>
        <w:rFonts w:hint="default"/>
      </w:rPr>
    </w:lvl>
    <w:lvl w:ilvl="7">
      <w:start w:val="0"/>
      <w:numFmt w:val="bullet"/>
      <w:lvlText w:val="•"/>
      <w:lvlJc w:val="left"/>
      <w:pPr>
        <w:ind w:left="11321" w:hanging="584"/>
      </w:pPr>
      <w:rPr>
        <w:rFonts w:hint="default"/>
      </w:rPr>
    </w:lvl>
    <w:lvl w:ilvl="8">
      <w:start w:val="0"/>
      <w:numFmt w:val="bullet"/>
      <w:lvlText w:val="•"/>
      <w:lvlJc w:val="left"/>
      <w:pPr>
        <w:ind w:left="12507" w:hanging="584"/>
      </w:pPr>
      <w:rPr>
        <w:rFonts w:hint="default"/>
      </w:rPr>
    </w:lvl>
  </w:abstractNum>
  <w:abstractNum w:abstractNumId="69">
    <w:nsid w:val="7D645E6E"/>
    <w:multiLevelType w:val="hybridMultilevel"/>
    <w:tmpl w:val="00000000"/>
    <w:lvl w:ilvl="0">
      <w:start w:val="26"/>
      <w:numFmt w:val="decimal"/>
      <w:lvlText w:val="%1"/>
      <w:lvlJc w:val="left"/>
      <w:pPr>
        <w:ind w:left="386" w:hanging="810"/>
        <w:jc w:val="left"/>
      </w:pPr>
      <w:rPr>
        <w:rFonts w:hint="default"/>
      </w:rPr>
    </w:lvl>
    <w:lvl w:ilvl="1">
      <w:start w:val="1"/>
      <w:numFmt w:val="decimal"/>
      <w:lvlText w:val="%1.%2"/>
      <w:lvlJc w:val="left"/>
      <w:pPr>
        <w:ind w:left="386" w:hanging="810"/>
        <w:jc w:val="left"/>
      </w:pPr>
      <w:rPr>
        <w:rFonts w:ascii="宋体" w:eastAsia="宋体" w:hAnsi="宋体" w:cs="宋体" w:hint="default"/>
        <w:w w:val="100"/>
        <w:sz w:val="36"/>
        <w:szCs w:val="36"/>
      </w:rPr>
    </w:lvl>
    <w:lvl w:ilvl="2">
      <w:start w:val="0"/>
      <w:numFmt w:val="bullet"/>
      <w:lvlText w:val="•"/>
      <w:lvlJc w:val="left"/>
      <w:pPr>
        <w:ind w:left="3279" w:hanging="810"/>
      </w:pPr>
      <w:rPr>
        <w:rFonts w:hint="default"/>
      </w:rPr>
    </w:lvl>
    <w:lvl w:ilvl="3">
      <w:start w:val="0"/>
      <w:numFmt w:val="bullet"/>
      <w:lvlText w:val="•"/>
      <w:lvlJc w:val="left"/>
      <w:pPr>
        <w:ind w:left="4729" w:hanging="810"/>
      </w:pPr>
      <w:rPr>
        <w:rFonts w:hint="default"/>
      </w:rPr>
    </w:lvl>
    <w:lvl w:ilvl="4">
      <w:start w:val="0"/>
      <w:numFmt w:val="bullet"/>
      <w:lvlText w:val="•"/>
      <w:lvlJc w:val="left"/>
      <w:pPr>
        <w:ind w:left="6179" w:hanging="810"/>
      </w:pPr>
      <w:rPr>
        <w:rFonts w:hint="default"/>
      </w:rPr>
    </w:lvl>
    <w:lvl w:ilvl="5">
      <w:start w:val="0"/>
      <w:numFmt w:val="bullet"/>
      <w:lvlText w:val="•"/>
      <w:lvlJc w:val="left"/>
      <w:pPr>
        <w:ind w:left="7629" w:hanging="810"/>
      </w:pPr>
      <w:rPr>
        <w:rFonts w:hint="default"/>
      </w:rPr>
    </w:lvl>
    <w:lvl w:ilvl="6">
      <w:start w:val="0"/>
      <w:numFmt w:val="bullet"/>
      <w:lvlText w:val="•"/>
      <w:lvlJc w:val="left"/>
      <w:pPr>
        <w:ind w:left="9079" w:hanging="810"/>
      </w:pPr>
      <w:rPr>
        <w:rFonts w:hint="default"/>
      </w:rPr>
    </w:lvl>
    <w:lvl w:ilvl="7">
      <w:start w:val="0"/>
      <w:numFmt w:val="bullet"/>
      <w:lvlText w:val="•"/>
      <w:lvlJc w:val="left"/>
      <w:pPr>
        <w:ind w:left="10529" w:hanging="810"/>
      </w:pPr>
      <w:rPr>
        <w:rFonts w:hint="default"/>
      </w:rPr>
    </w:lvl>
    <w:lvl w:ilvl="8">
      <w:start w:val="0"/>
      <w:numFmt w:val="bullet"/>
      <w:lvlText w:val="•"/>
      <w:lvlJc w:val="left"/>
      <w:pPr>
        <w:ind w:left="11979" w:hanging="810"/>
      </w:pPr>
      <w:rPr>
        <w:rFonts w:hint="default"/>
      </w:rPr>
    </w:lvl>
  </w:abstractNum>
  <w:abstractNum w:abstractNumId="70">
    <w:nsid w:val="7D897ABE"/>
    <w:multiLevelType w:val="hybridMultilevel"/>
    <w:tmpl w:val="00000000"/>
    <w:lvl w:ilvl="0">
      <w:start w:val="29"/>
      <w:numFmt w:val="decimal"/>
      <w:lvlText w:val="%1"/>
      <w:lvlJc w:val="left"/>
      <w:pPr>
        <w:ind w:left="1915" w:hanging="810"/>
        <w:jc w:val="left"/>
      </w:pPr>
      <w:rPr>
        <w:rFonts w:hint="default"/>
      </w:rPr>
    </w:lvl>
    <w:lvl w:ilvl="1">
      <w:start w:val="1"/>
      <w:numFmt w:val="decimal"/>
      <w:lvlText w:val="%1.%2"/>
      <w:lvlJc w:val="left"/>
      <w:pPr>
        <w:ind w:left="1915" w:hanging="810"/>
        <w:jc w:val="left"/>
      </w:pPr>
      <w:rPr>
        <w:rFonts w:ascii="宋体" w:eastAsia="宋体" w:hAnsi="宋体" w:cs="宋体" w:hint="default"/>
        <w:w w:val="100"/>
        <w:sz w:val="36"/>
        <w:szCs w:val="36"/>
      </w:rPr>
    </w:lvl>
    <w:lvl w:ilvl="2">
      <w:start w:val="0"/>
      <w:numFmt w:val="bullet"/>
      <w:lvlText w:val="•"/>
      <w:lvlJc w:val="left"/>
      <w:pPr>
        <w:ind w:left="4511" w:hanging="810"/>
      </w:pPr>
      <w:rPr>
        <w:rFonts w:hint="default"/>
      </w:rPr>
    </w:lvl>
    <w:lvl w:ilvl="3">
      <w:start w:val="0"/>
      <w:numFmt w:val="bullet"/>
      <w:lvlText w:val="•"/>
      <w:lvlJc w:val="left"/>
      <w:pPr>
        <w:ind w:left="5807" w:hanging="810"/>
      </w:pPr>
      <w:rPr>
        <w:rFonts w:hint="default"/>
      </w:rPr>
    </w:lvl>
    <w:lvl w:ilvl="4">
      <w:start w:val="0"/>
      <w:numFmt w:val="bullet"/>
      <w:lvlText w:val="•"/>
      <w:lvlJc w:val="left"/>
      <w:pPr>
        <w:ind w:left="7103" w:hanging="810"/>
      </w:pPr>
      <w:rPr>
        <w:rFonts w:hint="default"/>
      </w:rPr>
    </w:lvl>
    <w:lvl w:ilvl="5">
      <w:start w:val="0"/>
      <w:numFmt w:val="bullet"/>
      <w:lvlText w:val="•"/>
      <w:lvlJc w:val="left"/>
      <w:pPr>
        <w:ind w:left="8399" w:hanging="810"/>
      </w:pPr>
      <w:rPr>
        <w:rFonts w:hint="default"/>
      </w:rPr>
    </w:lvl>
    <w:lvl w:ilvl="6">
      <w:start w:val="0"/>
      <w:numFmt w:val="bullet"/>
      <w:lvlText w:val="•"/>
      <w:lvlJc w:val="left"/>
      <w:pPr>
        <w:ind w:left="9695" w:hanging="810"/>
      </w:pPr>
      <w:rPr>
        <w:rFonts w:hint="default"/>
      </w:rPr>
    </w:lvl>
    <w:lvl w:ilvl="7">
      <w:start w:val="0"/>
      <w:numFmt w:val="bullet"/>
      <w:lvlText w:val="•"/>
      <w:lvlJc w:val="left"/>
      <w:pPr>
        <w:ind w:left="10991" w:hanging="810"/>
      </w:pPr>
      <w:rPr>
        <w:rFonts w:hint="default"/>
      </w:rPr>
    </w:lvl>
    <w:lvl w:ilvl="8">
      <w:start w:val="0"/>
      <w:numFmt w:val="bullet"/>
      <w:lvlText w:val="•"/>
      <w:lvlJc w:val="left"/>
      <w:pPr>
        <w:ind w:left="12287" w:hanging="810"/>
      </w:pPr>
      <w:rPr>
        <w:rFonts w:hint="default"/>
      </w:rPr>
    </w:lvl>
  </w:abstractNum>
  <w:num w:numId="1">
    <w:abstractNumId w:val="41"/>
  </w:num>
  <w:num w:numId="2">
    <w:abstractNumId w:val="5"/>
  </w:num>
  <w:num w:numId="3">
    <w:abstractNumId w:val="65"/>
  </w:num>
  <w:num w:numId="4">
    <w:abstractNumId w:val="24"/>
  </w:num>
  <w:num w:numId="5">
    <w:abstractNumId w:val="27"/>
  </w:num>
  <w:num w:numId="6">
    <w:abstractNumId w:val="31"/>
  </w:num>
  <w:num w:numId="7">
    <w:abstractNumId w:val="59"/>
  </w:num>
  <w:num w:numId="8">
    <w:abstractNumId w:val="47"/>
  </w:num>
  <w:num w:numId="9">
    <w:abstractNumId w:val="14"/>
  </w:num>
  <w:num w:numId="10">
    <w:abstractNumId w:val="61"/>
  </w:num>
  <w:num w:numId="11">
    <w:abstractNumId w:val="18"/>
  </w:num>
  <w:num w:numId="12">
    <w:abstractNumId w:val="42"/>
  </w:num>
  <w:num w:numId="13">
    <w:abstractNumId w:val="55"/>
  </w:num>
  <w:num w:numId="14">
    <w:abstractNumId w:val="38"/>
  </w:num>
  <w:num w:numId="15">
    <w:abstractNumId w:val="62"/>
  </w:num>
  <w:num w:numId="16">
    <w:abstractNumId w:val="48"/>
  </w:num>
  <w:num w:numId="17">
    <w:abstractNumId w:val="29"/>
  </w:num>
  <w:num w:numId="18">
    <w:abstractNumId w:val="2"/>
  </w:num>
  <w:num w:numId="19">
    <w:abstractNumId w:val="70"/>
  </w:num>
  <w:num w:numId="20">
    <w:abstractNumId w:val="8"/>
  </w:num>
  <w:num w:numId="21">
    <w:abstractNumId w:val="0"/>
  </w:num>
  <w:num w:numId="22">
    <w:abstractNumId w:val="26"/>
  </w:num>
  <w:num w:numId="23">
    <w:abstractNumId w:val="67"/>
  </w:num>
  <w:num w:numId="24">
    <w:abstractNumId w:val="1"/>
  </w:num>
  <w:num w:numId="25">
    <w:abstractNumId w:val="69"/>
  </w:num>
  <w:num w:numId="26">
    <w:abstractNumId w:val="37"/>
  </w:num>
  <w:num w:numId="27">
    <w:abstractNumId w:val="20"/>
  </w:num>
  <w:num w:numId="28">
    <w:abstractNumId w:val="40"/>
  </w:num>
  <w:num w:numId="29">
    <w:abstractNumId w:val="35"/>
  </w:num>
  <w:num w:numId="30">
    <w:abstractNumId w:val="52"/>
  </w:num>
  <w:num w:numId="31">
    <w:abstractNumId w:val="43"/>
  </w:num>
  <w:num w:numId="32">
    <w:abstractNumId w:val="66"/>
  </w:num>
  <w:num w:numId="33">
    <w:abstractNumId w:val="33"/>
  </w:num>
  <w:num w:numId="34">
    <w:abstractNumId w:val="63"/>
  </w:num>
  <w:num w:numId="35">
    <w:abstractNumId w:val="4"/>
  </w:num>
  <w:num w:numId="36">
    <w:abstractNumId w:val="9"/>
  </w:num>
  <w:num w:numId="37">
    <w:abstractNumId w:val="50"/>
  </w:num>
  <w:num w:numId="38">
    <w:abstractNumId w:val="30"/>
  </w:num>
  <w:num w:numId="39">
    <w:abstractNumId w:val="16"/>
  </w:num>
  <w:num w:numId="40">
    <w:abstractNumId w:val="56"/>
  </w:num>
  <w:num w:numId="41">
    <w:abstractNumId w:val="3"/>
  </w:num>
  <w:num w:numId="42">
    <w:abstractNumId w:val="44"/>
  </w:num>
  <w:num w:numId="43">
    <w:abstractNumId w:val="15"/>
  </w:num>
  <w:num w:numId="44">
    <w:abstractNumId w:val="46"/>
  </w:num>
  <w:num w:numId="45">
    <w:abstractNumId w:val="60"/>
  </w:num>
  <w:num w:numId="46">
    <w:abstractNumId w:val="45"/>
  </w:num>
  <w:num w:numId="47">
    <w:abstractNumId w:val="10"/>
  </w:num>
  <w:num w:numId="48">
    <w:abstractNumId w:val="64"/>
  </w:num>
  <w:num w:numId="49">
    <w:abstractNumId w:val="53"/>
  </w:num>
  <w:num w:numId="50">
    <w:abstractNumId w:val="28"/>
  </w:num>
  <w:num w:numId="51">
    <w:abstractNumId w:val="19"/>
  </w:num>
  <w:num w:numId="52">
    <w:abstractNumId w:val="21"/>
  </w:num>
  <w:num w:numId="53">
    <w:abstractNumId w:val="58"/>
  </w:num>
  <w:num w:numId="54">
    <w:abstractNumId w:val="36"/>
  </w:num>
  <w:num w:numId="55">
    <w:abstractNumId w:val="22"/>
  </w:num>
  <w:num w:numId="56">
    <w:abstractNumId w:val="32"/>
  </w:num>
  <w:num w:numId="57">
    <w:abstractNumId w:val="12"/>
  </w:num>
  <w:num w:numId="58">
    <w:abstractNumId w:val="57"/>
  </w:num>
  <w:num w:numId="59">
    <w:abstractNumId w:val="17"/>
  </w:num>
  <w:num w:numId="60">
    <w:abstractNumId w:val="6"/>
  </w:num>
  <w:num w:numId="61">
    <w:abstractNumId w:val="54"/>
  </w:num>
  <w:num w:numId="62">
    <w:abstractNumId w:val="13"/>
  </w:num>
  <w:num w:numId="63">
    <w:abstractNumId w:val="11"/>
  </w:num>
  <w:num w:numId="64">
    <w:abstractNumId w:val="25"/>
  </w:num>
  <w:num w:numId="65">
    <w:abstractNumId w:val="7"/>
  </w:num>
  <w:num w:numId="66">
    <w:abstractNumId w:val="34"/>
  </w:num>
  <w:num w:numId="67">
    <w:abstractNumId w:val="49"/>
  </w:num>
  <w:num w:numId="68">
    <w:abstractNumId w:val="39"/>
  </w:num>
  <w:num w:numId="69">
    <w:abstractNumId w:val="51"/>
  </w:num>
  <w:num w:numId="70">
    <w:abstractNumId w:val="68"/>
  </w:num>
  <w:num w:numId="71">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15"/>
      <w:outlineLvl w:val="0"/>
    </w:pPr>
    <w:rPr>
      <w:rFonts w:ascii="宋体" w:eastAsia="宋体" w:hAnsi="宋体" w:cs="宋体"/>
      <w:b/>
      <w:bCs/>
      <w:sz w:val="48"/>
      <w:szCs w:val="48"/>
    </w:rPr>
  </w:style>
  <w:style w:type="paragraph" w:styleId="Heading2">
    <w:name w:val="heading 2"/>
    <w:basedOn w:val="Normal"/>
    <w:uiPriority w:val="1"/>
    <w:qFormat/>
    <w:pPr>
      <w:ind w:left="1178"/>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48"/>
      <w:ind w:left="1178"/>
    </w:pPr>
    <w:rPr>
      <w:rFonts w:ascii="宋体" w:eastAsia="宋体" w:hAnsi="宋体" w:cs="宋体"/>
      <w:b/>
      <w:bCs/>
      <w:sz w:val="45"/>
      <w:szCs w:val="45"/>
    </w:rPr>
  </w:style>
  <w:style w:type="paragraph" w:styleId="TOC2">
    <w:name w:val="toc 2"/>
    <w:basedOn w:val="Normal"/>
    <w:uiPriority w:val="1"/>
    <w:qFormat/>
    <w:pPr>
      <w:spacing w:before="206"/>
      <w:ind w:left="1178"/>
    </w:pPr>
    <w:rPr>
      <w:rFonts w:ascii="宋体" w:eastAsia="宋体" w:hAnsi="宋体" w:cs="宋体"/>
      <w:sz w:val="39"/>
      <w:szCs w:val="39"/>
    </w:rPr>
  </w:style>
  <w:style w:type="paragraph" w:styleId="TOC3">
    <w:name w:val="toc 3"/>
    <w:basedOn w:val="Normal"/>
    <w:uiPriority w:val="1"/>
    <w:qFormat/>
    <w:pPr>
      <w:spacing w:before="210"/>
      <w:ind w:left="1761"/>
    </w:pPr>
    <w:rPr>
      <w:rFonts w:ascii="宋体" w:eastAsia="宋体" w:hAnsi="宋体" w:cs="宋体"/>
      <w:sz w:val="39"/>
      <w:szCs w:val="39"/>
    </w:rPr>
  </w:style>
  <w:style w:type="paragraph" w:styleId="TOC4">
    <w:name w:val="toc 4"/>
    <w:basedOn w:val="Normal"/>
    <w:uiPriority w:val="1"/>
    <w:qFormat/>
    <w:pPr>
      <w:spacing w:before="210"/>
      <w:ind w:left="3021" w:hanging="584"/>
    </w:pPr>
    <w:rPr>
      <w:rFonts w:ascii="宋体" w:eastAsia="宋体" w:hAnsi="宋体" w:cs="宋体"/>
      <w:sz w:val="39"/>
      <w:szCs w:val="39"/>
    </w:rPr>
  </w:style>
  <w:style w:type="paragraph" w:styleId="BodyText">
    <w:name w:val="Body Text"/>
    <w:basedOn w:val="Normal"/>
    <w:uiPriority w:val="1"/>
    <w:qFormat/>
    <w:rPr>
      <w:rFonts w:ascii="宋体" w:eastAsia="宋体" w:hAnsi="宋体" w:cs="宋体"/>
      <w:sz w:val="36"/>
      <w:szCs w:val="36"/>
    </w:rPr>
  </w:style>
  <w:style w:type="paragraph" w:styleId="Title">
    <w:name w:val="Title"/>
    <w:basedOn w:val="Normal"/>
    <w:uiPriority w:val="1"/>
    <w:qFormat/>
    <w:pPr>
      <w:spacing w:before="177"/>
      <w:ind w:left="148"/>
      <w:jc w:val="center"/>
    </w:pPr>
    <w:rPr>
      <w:rFonts w:ascii="宋体" w:eastAsia="宋体" w:hAnsi="宋体" w:cs="宋体"/>
      <w:b/>
      <w:bCs/>
      <w:sz w:val="108"/>
      <w:szCs w:val="108"/>
    </w:rPr>
  </w:style>
  <w:style w:type="paragraph" w:styleId="ListParagraph">
    <w:name w:val="List Paragraph"/>
    <w:basedOn w:val="Normal"/>
    <w:uiPriority w:val="1"/>
    <w:qFormat/>
    <w:pPr>
      <w:spacing w:before="241"/>
      <w:ind w:left="385"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footer" Target="footer13.xml" /><Relationship Id="rId23" Type="http://schemas.openxmlformats.org/officeDocument/2006/relationships/footer" Target="footer14.xml" /><Relationship Id="rId24" Type="http://schemas.openxmlformats.org/officeDocument/2006/relationships/footer" Target="footer15.xml" /><Relationship Id="rId25" Type="http://schemas.openxmlformats.org/officeDocument/2006/relationships/footer" Target="footer16.xml" /><Relationship Id="rId26" Type="http://schemas.openxmlformats.org/officeDocument/2006/relationships/hyperlink" Target="https://d.book118.com/788112100006006042" TargetMode="External" /><Relationship Id="rId27" Type="http://schemas.openxmlformats.org/officeDocument/2006/relationships/footer" Target="footer17.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image" Target="media/image4.png"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2024-02-02T00:59:35Z</dcterms:created>
  <dcterms:modified xsi:type="dcterms:W3CDTF">2024-02-02T00:59:35Z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