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143E">
      <w:pPr>
        <w:widowControl/>
        <w:jc w:val="left"/>
        <w:rPr>
          <w:rFonts w:ascii="仿宋" w:eastAsia="仿宋" w:hAnsi="仿宋"/>
          <w:b/>
          <w:sz w:val="40"/>
        </w:rPr>
      </w:pPr>
      <w:bookmarkStart w:id="0" w:name="_GoBack"/>
      <w:bookmarkEnd w:id="0"/>
    </w:p>
    <w:p w:rsidR="0089143E">
      <w:pPr>
        <w:widowControl/>
        <w:jc w:val="left"/>
        <w:rPr>
          <w:rFonts w:ascii="仿宋" w:eastAsia="仿宋" w:hAnsi="仿宋"/>
          <w:b/>
          <w:sz w:val="40"/>
        </w:rPr>
      </w:pPr>
    </w:p>
    <w:p w:rsidR="0089143E">
      <w:pPr>
        <w:widowControl/>
        <w:jc w:val="left"/>
        <w:rPr>
          <w:rFonts w:ascii="仿宋" w:eastAsia="仿宋" w:hAnsi="仿宋"/>
          <w:b/>
          <w:sz w:val="40"/>
        </w:rPr>
      </w:pPr>
    </w:p>
    <w:p w:rsidR="0089143E" w:rsidRPr="0089143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9143E">
        <w:rPr>
          <w:rFonts w:ascii="宋体" w:eastAsia="宋体" w:hAnsi="宋体" w:hint="eastAsia"/>
          <w:b/>
          <w:sz w:val="60"/>
        </w:rPr>
        <w:t>地面瞄准设备、定位定向设备风险评估与管理报告</w:t>
      </w:r>
    </w:p>
    <w:p w:rsidR="0089143E" w:rsidP="0089143E">
      <w:pPr>
        <w:widowControl/>
        <w:jc w:val="center"/>
        <w:rPr>
          <w:rFonts w:ascii="仿宋" w:eastAsia="仿宋" w:hAnsi="仿宋" w:hint="eastAsia"/>
          <w:b/>
          <w:sz w:val="40"/>
        </w:rPr>
      </w:pPr>
      <w:r w:rsidRPr="0089143E">
        <w:rPr>
          <w:rFonts w:ascii="仿宋" w:eastAsia="仿宋" w:hAnsi="仿宋" w:hint="eastAsia"/>
          <w:b/>
          <w:sz w:val="40"/>
        </w:rPr>
        <w:t>目录</w:t>
      </w:r>
    </w:p>
    <w:p w:rsidR="0089143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_Toc158266447 \h </w:instrText>
      </w:r>
      <w:r>
        <w:rPr>
          <w:noProof/>
        </w:rPr>
        <w:fldChar w:fldCharType="separate"/>
      </w:r>
      <w:r>
        <w:rPr>
          <w:noProof/>
        </w:rPr>
        <w:t>3</w:t>
      </w:r>
      <w:r>
        <w:rPr>
          <w:noProof/>
        </w:rPr>
        <w:fldChar w:fldCharType="end"/>
      </w:r>
    </w:p>
    <w:p w:rsidR="0089143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_Toc158266448 \h </w:instrText>
      </w:r>
      <w:r>
        <w:rPr>
          <w:noProof/>
        </w:rPr>
        <w:fldChar w:fldCharType="separate"/>
      </w:r>
      <w:r>
        <w:rPr>
          <w:noProof/>
        </w:rPr>
        <w:t>3</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_Toc158266449 \h </w:instrText>
      </w:r>
      <w:r>
        <w:rPr>
          <w:noProof/>
        </w:rPr>
        <w:fldChar w:fldCharType="separate"/>
      </w:r>
      <w:r>
        <w:rPr>
          <w:noProof/>
        </w:rPr>
        <w:t>3</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_Toc158266450 \h </w:instrText>
      </w:r>
      <w:r>
        <w:rPr>
          <w:noProof/>
        </w:rPr>
        <w:fldChar w:fldCharType="separate"/>
      </w:r>
      <w:r>
        <w:rPr>
          <w:noProof/>
        </w:rPr>
        <w:t>5</w:t>
      </w:r>
      <w:r>
        <w:rPr>
          <w:noProof/>
        </w:rPr>
        <w:fldChar w:fldCharType="end"/>
      </w:r>
    </w:p>
    <w:p w:rsidR="0089143E">
      <w:pPr>
        <w:pStyle w:val="TOC1"/>
        <w:tabs>
          <w:tab w:val="right" w:leader="dot" w:pos="8296"/>
        </w:tabs>
        <w:rPr>
          <w:noProof/>
        </w:rPr>
      </w:pPr>
      <w:r>
        <w:rPr>
          <w:rFonts w:hint="eastAsia"/>
          <w:noProof/>
        </w:rPr>
        <w:t>二、地面瞄准设备、定位定向设备项目风险管理方案</w:t>
      </w:r>
      <w:r>
        <w:rPr>
          <w:noProof/>
        </w:rPr>
        <w:tab/>
      </w:r>
      <w:r>
        <w:rPr>
          <w:noProof/>
        </w:rPr>
        <w:fldChar w:fldCharType="begin"/>
      </w:r>
      <w:r>
        <w:rPr>
          <w:noProof/>
        </w:rPr>
        <w:instrText xml:space="preserve"> PAGEREF _Toc158266451 \h </w:instrText>
      </w:r>
      <w:r>
        <w:rPr>
          <w:noProof/>
        </w:rPr>
        <w:fldChar w:fldCharType="separate"/>
      </w:r>
      <w:r>
        <w:rPr>
          <w:noProof/>
        </w:rPr>
        <w:t>8</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_Toc158266452 \h </w:instrText>
      </w:r>
      <w:r>
        <w:rPr>
          <w:noProof/>
        </w:rPr>
        <w:fldChar w:fldCharType="separate"/>
      </w:r>
      <w:r>
        <w:rPr>
          <w:noProof/>
        </w:rPr>
        <w:t>8</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_Toc158266453 \h </w:instrText>
      </w:r>
      <w:r>
        <w:rPr>
          <w:noProof/>
        </w:rPr>
        <w:fldChar w:fldCharType="separate"/>
      </w:r>
      <w:r>
        <w:rPr>
          <w:noProof/>
        </w:rPr>
        <w:t>10</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_Toc158266454 \h </w:instrText>
      </w:r>
      <w:r>
        <w:rPr>
          <w:noProof/>
        </w:rPr>
        <w:fldChar w:fldCharType="separate"/>
      </w:r>
      <w:r>
        <w:rPr>
          <w:noProof/>
        </w:rPr>
        <w:t>12</w:t>
      </w:r>
      <w:r>
        <w:rPr>
          <w:noProof/>
        </w:rPr>
        <w:fldChar w:fldCharType="end"/>
      </w:r>
    </w:p>
    <w:p w:rsidR="0089143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_Toc158266455 \h </w:instrText>
      </w:r>
      <w:r>
        <w:rPr>
          <w:noProof/>
        </w:rPr>
        <w:fldChar w:fldCharType="separate"/>
      </w:r>
      <w:r>
        <w:rPr>
          <w:noProof/>
        </w:rPr>
        <w:t>14</w:t>
      </w:r>
      <w:r>
        <w:rPr>
          <w:noProof/>
        </w:rPr>
        <w:fldChar w:fldCharType="end"/>
      </w:r>
    </w:p>
    <w:p w:rsidR="0089143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_Toc158266456 \h </w:instrText>
      </w:r>
      <w:r>
        <w:rPr>
          <w:noProof/>
        </w:rPr>
        <w:fldChar w:fldCharType="separate"/>
      </w:r>
      <w:r>
        <w:rPr>
          <w:noProof/>
        </w:rPr>
        <w:t>16</w:t>
      </w:r>
      <w:r>
        <w:rPr>
          <w:noProof/>
        </w:rPr>
        <w:fldChar w:fldCharType="end"/>
      </w:r>
    </w:p>
    <w:p w:rsidR="0089143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_Toc158266457 \h </w:instrText>
      </w:r>
      <w:r>
        <w:rPr>
          <w:noProof/>
        </w:rPr>
        <w:fldChar w:fldCharType="separate"/>
      </w:r>
      <w:r>
        <w:rPr>
          <w:noProof/>
        </w:rPr>
        <w:t>19</w:t>
      </w:r>
      <w:r>
        <w:rPr>
          <w:noProof/>
        </w:rPr>
        <w:fldChar w:fldCharType="end"/>
      </w:r>
    </w:p>
    <w:p w:rsidR="0089143E">
      <w:pPr>
        <w:pStyle w:val="TOC1"/>
        <w:tabs>
          <w:tab w:val="right" w:leader="dot" w:pos="8296"/>
        </w:tabs>
        <w:rPr>
          <w:noProof/>
        </w:rPr>
      </w:pPr>
      <w:r>
        <w:rPr>
          <w:rFonts w:hint="eastAsia"/>
          <w:noProof/>
        </w:rPr>
        <w:t>三、地面瞄准设备、定位定向设备项目人力资源管理方案</w:t>
      </w:r>
      <w:r>
        <w:rPr>
          <w:noProof/>
        </w:rPr>
        <w:tab/>
      </w:r>
      <w:r>
        <w:rPr>
          <w:noProof/>
        </w:rPr>
        <w:fldChar w:fldCharType="begin"/>
      </w:r>
      <w:r>
        <w:rPr>
          <w:noProof/>
        </w:rPr>
        <w:instrText xml:space="preserve"> PAGEREF _Toc158266458 \h </w:instrText>
      </w:r>
      <w:r>
        <w:rPr>
          <w:noProof/>
        </w:rPr>
        <w:fldChar w:fldCharType="separate"/>
      </w:r>
      <w:r>
        <w:rPr>
          <w:noProof/>
        </w:rPr>
        <w:t>21</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_Toc158266459 \h </w:instrText>
      </w:r>
      <w:r>
        <w:rPr>
          <w:noProof/>
        </w:rPr>
        <w:fldChar w:fldCharType="separate"/>
      </w:r>
      <w:r>
        <w:rPr>
          <w:noProof/>
        </w:rPr>
        <w:t>21</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_Toc158266460 \h </w:instrText>
      </w:r>
      <w:r>
        <w:rPr>
          <w:noProof/>
        </w:rPr>
        <w:fldChar w:fldCharType="separate"/>
      </w:r>
      <w:r>
        <w:rPr>
          <w:noProof/>
        </w:rPr>
        <w:t>25</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_Toc158266461 \h </w:instrText>
      </w:r>
      <w:r>
        <w:rPr>
          <w:noProof/>
        </w:rPr>
        <w:fldChar w:fldCharType="separate"/>
      </w:r>
      <w:r>
        <w:rPr>
          <w:noProof/>
        </w:rPr>
        <w:t>26</w:t>
      </w:r>
      <w:r>
        <w:rPr>
          <w:noProof/>
        </w:rPr>
        <w:fldChar w:fldCharType="end"/>
      </w:r>
    </w:p>
    <w:p w:rsidR="0089143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_Toc158266462 \h </w:instrText>
      </w:r>
      <w:r>
        <w:rPr>
          <w:noProof/>
        </w:rPr>
        <w:fldChar w:fldCharType="separate"/>
      </w:r>
      <w:r>
        <w:rPr>
          <w:noProof/>
        </w:rPr>
        <w:t>28</w:t>
      </w:r>
      <w:r>
        <w:rPr>
          <w:noProof/>
        </w:rPr>
        <w:fldChar w:fldCharType="end"/>
      </w:r>
    </w:p>
    <w:p w:rsidR="0089143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_Toc158266463 \h </w:instrText>
      </w:r>
      <w:r>
        <w:rPr>
          <w:noProof/>
        </w:rPr>
        <w:fldChar w:fldCharType="separate"/>
      </w:r>
      <w:r>
        <w:rPr>
          <w:noProof/>
        </w:rPr>
        <w:t>31</w:t>
      </w:r>
      <w:r>
        <w:rPr>
          <w:noProof/>
        </w:rPr>
        <w:fldChar w:fldCharType="end"/>
      </w:r>
    </w:p>
    <w:p w:rsidR="0089143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_Toc158266464 \h </w:instrText>
      </w:r>
      <w:r>
        <w:rPr>
          <w:noProof/>
        </w:rPr>
        <w:fldChar w:fldCharType="separate"/>
      </w:r>
      <w:r>
        <w:rPr>
          <w:noProof/>
        </w:rPr>
        <w:t>34</w:t>
      </w:r>
      <w:r>
        <w:rPr>
          <w:noProof/>
        </w:rPr>
        <w:fldChar w:fldCharType="end"/>
      </w:r>
    </w:p>
    <w:p w:rsidR="0089143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_Toc158266465 \h </w:instrText>
      </w:r>
      <w:r>
        <w:rPr>
          <w:noProof/>
        </w:rPr>
        <w:fldChar w:fldCharType="separate"/>
      </w:r>
      <w:r>
        <w:rPr>
          <w:noProof/>
        </w:rPr>
        <w:t>36</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_Toc158266466 \h </w:instrText>
      </w:r>
      <w:r>
        <w:rPr>
          <w:noProof/>
        </w:rPr>
        <w:fldChar w:fldCharType="separate"/>
      </w:r>
      <w:r>
        <w:rPr>
          <w:noProof/>
        </w:rPr>
        <w:t>36</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_Toc158266467 \h </w:instrText>
      </w:r>
      <w:r>
        <w:rPr>
          <w:noProof/>
        </w:rPr>
        <w:fldChar w:fldCharType="separate"/>
      </w:r>
      <w:r>
        <w:rPr>
          <w:noProof/>
        </w:rPr>
        <w:t>38</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_Toc158266468 \h </w:instrText>
      </w:r>
      <w:r>
        <w:rPr>
          <w:noProof/>
        </w:rPr>
        <w:fldChar w:fldCharType="separate"/>
      </w:r>
      <w:r>
        <w:rPr>
          <w:noProof/>
        </w:rPr>
        <w:t>39</w:t>
      </w:r>
      <w:r>
        <w:rPr>
          <w:noProof/>
        </w:rPr>
        <w:fldChar w:fldCharType="end"/>
      </w:r>
    </w:p>
    <w:p w:rsidR="0089143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_Toc158266469 \h </w:instrText>
      </w:r>
      <w:r>
        <w:rPr>
          <w:noProof/>
        </w:rPr>
        <w:fldChar w:fldCharType="separate"/>
      </w:r>
      <w:r>
        <w:rPr>
          <w:noProof/>
        </w:rPr>
        <w:t>41</w:t>
      </w:r>
      <w:r>
        <w:rPr>
          <w:noProof/>
        </w:rPr>
        <w:fldChar w:fldCharType="end"/>
      </w:r>
    </w:p>
    <w:p w:rsidR="0089143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_Toc158266470 \h </w:instrText>
      </w:r>
      <w:r>
        <w:rPr>
          <w:noProof/>
        </w:rPr>
        <w:fldChar w:fldCharType="separate"/>
      </w:r>
      <w:r>
        <w:rPr>
          <w:noProof/>
        </w:rPr>
        <w:t>42</w:t>
      </w:r>
      <w:r>
        <w:rPr>
          <w:noProof/>
        </w:rPr>
        <w:fldChar w:fldCharType="end"/>
      </w:r>
    </w:p>
    <w:p w:rsidR="0089143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_Toc158266471 \h </w:instrText>
      </w:r>
      <w:r>
        <w:rPr>
          <w:noProof/>
        </w:rPr>
        <w:fldChar w:fldCharType="separate"/>
      </w:r>
      <w:r>
        <w:rPr>
          <w:noProof/>
        </w:rPr>
        <w:t>43</w:t>
      </w:r>
      <w:r>
        <w:rPr>
          <w:noProof/>
        </w:rPr>
        <w:fldChar w:fldCharType="end"/>
      </w:r>
    </w:p>
    <w:p w:rsidR="0089143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_Toc158266472 \h </w:instrText>
      </w:r>
      <w:r>
        <w:rPr>
          <w:noProof/>
        </w:rPr>
        <w:fldChar w:fldCharType="separate"/>
      </w:r>
      <w:r>
        <w:rPr>
          <w:noProof/>
        </w:rPr>
        <w:t>45</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_Toc158266473 \h </w:instrText>
      </w:r>
      <w:r>
        <w:rPr>
          <w:noProof/>
        </w:rPr>
        <w:fldChar w:fldCharType="separate"/>
      </w:r>
      <w:r>
        <w:rPr>
          <w:noProof/>
        </w:rPr>
        <w:t>45</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_Toc158266474 \h </w:instrText>
      </w:r>
      <w:r>
        <w:rPr>
          <w:noProof/>
        </w:rPr>
        <w:fldChar w:fldCharType="separate"/>
      </w:r>
      <w:r>
        <w:rPr>
          <w:noProof/>
        </w:rPr>
        <w:t>46</w:t>
      </w:r>
      <w:r>
        <w:rPr>
          <w:noProof/>
        </w:rPr>
        <w:fldChar w:fldCharType="end"/>
      </w:r>
    </w:p>
    <w:p w:rsidR="0089143E">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_Toc158266475 \h </w:instrText>
      </w:r>
      <w:r>
        <w:rPr>
          <w:noProof/>
        </w:rPr>
        <w:fldChar w:fldCharType="separate"/>
      </w:r>
      <w:r>
        <w:rPr>
          <w:noProof/>
        </w:rPr>
        <w:t>47</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_Toc158266476 \h </w:instrText>
      </w:r>
      <w:r>
        <w:rPr>
          <w:noProof/>
        </w:rPr>
        <w:fldChar w:fldCharType="separate"/>
      </w:r>
      <w:r>
        <w:rPr>
          <w:noProof/>
        </w:rPr>
        <w:t>47</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_Toc158266477 \h </w:instrText>
      </w:r>
      <w:r>
        <w:rPr>
          <w:noProof/>
        </w:rPr>
        <w:fldChar w:fldCharType="separate"/>
      </w:r>
      <w:r>
        <w:rPr>
          <w:noProof/>
        </w:rPr>
        <w:t>49</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_Toc158266478 \h </w:instrText>
      </w:r>
      <w:r>
        <w:rPr>
          <w:noProof/>
        </w:rPr>
        <w:fldChar w:fldCharType="separate"/>
      </w:r>
      <w:r>
        <w:rPr>
          <w:noProof/>
        </w:rPr>
        <w:t>50</w:t>
      </w:r>
      <w:r>
        <w:rPr>
          <w:noProof/>
        </w:rPr>
        <w:fldChar w:fldCharType="end"/>
      </w:r>
    </w:p>
    <w:p w:rsidR="0089143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_Toc158266479 \h </w:instrText>
      </w:r>
      <w:r>
        <w:rPr>
          <w:noProof/>
        </w:rPr>
        <w:fldChar w:fldCharType="separate"/>
      </w:r>
      <w:r>
        <w:rPr>
          <w:noProof/>
        </w:rPr>
        <w:t>52</w:t>
      </w:r>
      <w:r>
        <w:rPr>
          <w:noProof/>
        </w:rPr>
        <w:fldChar w:fldCharType="end"/>
      </w:r>
    </w:p>
    <w:p w:rsidR="0089143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_Toc158266480 \h </w:instrText>
      </w:r>
      <w:r>
        <w:rPr>
          <w:noProof/>
        </w:rPr>
        <w:fldChar w:fldCharType="separate"/>
      </w:r>
      <w:r>
        <w:rPr>
          <w:noProof/>
        </w:rPr>
        <w:t>54</w:t>
      </w:r>
      <w:r>
        <w:rPr>
          <w:noProof/>
        </w:rPr>
        <w:fldChar w:fldCharType="end"/>
      </w:r>
    </w:p>
    <w:p w:rsidR="0089143E">
      <w:pPr>
        <w:pStyle w:val="TOC2"/>
        <w:tabs>
          <w:tab w:val="right" w:leader="dot" w:pos="8296"/>
        </w:tabs>
        <w:rPr>
          <w:noProof/>
        </w:rPr>
      </w:pPr>
      <w:r>
        <w:rPr>
          <w:noProof/>
        </w:rPr>
        <w:t>(</w:t>
      </w:r>
      <w:r>
        <w:rPr>
          <w:rFonts w:hint="eastAsia"/>
          <w:noProof/>
        </w:rPr>
        <w:t>六</w:t>
      </w:r>
      <w:r>
        <w:rPr>
          <w:noProof/>
        </w:rPr>
        <w:t>)</w:t>
      </w:r>
      <w:r>
        <w:rPr>
          <w:rFonts w:hint="eastAsia"/>
          <w:noProof/>
        </w:rPr>
        <w:t>、地面瞄准设备、定位定向设备项目实施保障</w:t>
      </w:r>
      <w:r>
        <w:rPr>
          <w:noProof/>
        </w:rPr>
        <w:tab/>
      </w:r>
      <w:r>
        <w:rPr>
          <w:noProof/>
        </w:rPr>
        <w:fldChar w:fldCharType="begin"/>
      </w:r>
      <w:r>
        <w:rPr>
          <w:noProof/>
        </w:rPr>
        <w:instrText xml:space="preserve"> PAGEREF _Toc158266481 \h </w:instrText>
      </w:r>
      <w:r>
        <w:rPr>
          <w:noProof/>
        </w:rPr>
        <w:fldChar w:fldCharType="separate"/>
      </w:r>
      <w:r>
        <w:rPr>
          <w:noProof/>
        </w:rPr>
        <w:t>57</w:t>
      </w:r>
      <w:r>
        <w:rPr>
          <w:noProof/>
        </w:rPr>
        <w:fldChar w:fldCharType="end"/>
      </w:r>
    </w:p>
    <w:p w:rsidR="0089143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_Toc158266482 \h </w:instrText>
      </w:r>
      <w:r>
        <w:rPr>
          <w:noProof/>
        </w:rPr>
        <w:fldChar w:fldCharType="separate"/>
      </w:r>
      <w:r>
        <w:rPr>
          <w:noProof/>
        </w:rPr>
        <w:t>59</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_Toc158266483 \h </w:instrText>
      </w:r>
      <w:r>
        <w:rPr>
          <w:noProof/>
        </w:rPr>
        <w:fldChar w:fldCharType="separate"/>
      </w:r>
      <w:r>
        <w:rPr>
          <w:noProof/>
        </w:rPr>
        <w:t>59</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、地面瞄准设备、定位定向设备项目预期节能综合评价</w:t>
      </w:r>
      <w:r>
        <w:rPr>
          <w:noProof/>
        </w:rPr>
        <w:tab/>
      </w:r>
      <w:r>
        <w:rPr>
          <w:noProof/>
        </w:rPr>
        <w:fldChar w:fldCharType="begin"/>
      </w:r>
      <w:r>
        <w:rPr>
          <w:noProof/>
        </w:rPr>
        <w:instrText xml:space="preserve"> PAGEREF _Toc158266484 \h </w:instrText>
      </w:r>
      <w:r>
        <w:rPr>
          <w:noProof/>
        </w:rPr>
        <w:fldChar w:fldCharType="separate"/>
      </w:r>
      <w:r>
        <w:rPr>
          <w:noProof/>
        </w:rPr>
        <w:t>59</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、地面瞄准设备、定位定向设备项目节能设计</w:t>
      </w:r>
      <w:r>
        <w:rPr>
          <w:noProof/>
        </w:rPr>
        <w:tab/>
      </w:r>
      <w:r>
        <w:rPr>
          <w:noProof/>
        </w:rPr>
        <w:fldChar w:fldCharType="begin"/>
      </w:r>
      <w:r>
        <w:rPr>
          <w:noProof/>
        </w:rPr>
        <w:instrText xml:space="preserve"> PAGEREF _Toc158266485 \h </w:instrText>
      </w:r>
      <w:r>
        <w:rPr>
          <w:noProof/>
        </w:rPr>
        <w:fldChar w:fldCharType="separate"/>
      </w:r>
      <w:r>
        <w:rPr>
          <w:noProof/>
        </w:rPr>
        <w:t>61</w:t>
      </w:r>
      <w:r>
        <w:rPr>
          <w:noProof/>
        </w:rPr>
        <w:fldChar w:fldCharType="end"/>
      </w:r>
    </w:p>
    <w:p w:rsidR="0089143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_Toc158266486 \h </w:instrText>
      </w:r>
      <w:r>
        <w:rPr>
          <w:noProof/>
        </w:rPr>
        <w:fldChar w:fldCharType="separate"/>
      </w:r>
      <w:r>
        <w:rPr>
          <w:noProof/>
        </w:rPr>
        <w:t>63</w:t>
      </w:r>
      <w:r>
        <w:rPr>
          <w:noProof/>
        </w:rPr>
        <w:fldChar w:fldCharType="end"/>
      </w:r>
    </w:p>
    <w:p w:rsidR="0089143E">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_Toc158266487 \h </w:instrText>
      </w:r>
      <w:r>
        <w:rPr>
          <w:noProof/>
        </w:rPr>
        <w:fldChar w:fldCharType="separate"/>
      </w:r>
      <w:r>
        <w:rPr>
          <w:noProof/>
        </w:rPr>
        <w:t>65</w:t>
      </w:r>
      <w:r>
        <w:rPr>
          <w:noProof/>
        </w:rPr>
        <w:fldChar w:fldCharType="end"/>
      </w:r>
    </w:p>
    <w:p w:rsidR="0089143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_Toc158266488 \h </w:instrText>
      </w:r>
      <w:r>
        <w:rPr>
          <w:noProof/>
        </w:rPr>
        <w:fldChar w:fldCharType="separate"/>
      </w:r>
      <w:r>
        <w:rPr>
          <w:noProof/>
        </w:rPr>
        <w:t>65</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_Toc158266489 \h </w:instrText>
      </w:r>
      <w:r>
        <w:rPr>
          <w:noProof/>
        </w:rPr>
        <w:fldChar w:fldCharType="separate"/>
      </w:r>
      <w:r>
        <w:rPr>
          <w:noProof/>
        </w:rPr>
        <w:t>66</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、地面瞄准设备、定位定向设备项目工艺技术设计方案</w:t>
      </w:r>
      <w:r>
        <w:rPr>
          <w:noProof/>
        </w:rPr>
        <w:tab/>
      </w:r>
      <w:r>
        <w:rPr>
          <w:noProof/>
        </w:rPr>
        <w:fldChar w:fldCharType="begin"/>
      </w:r>
      <w:r>
        <w:rPr>
          <w:noProof/>
        </w:rPr>
        <w:instrText xml:space="preserve"> PAGEREF _Toc158266490 \h </w:instrText>
      </w:r>
      <w:r>
        <w:rPr>
          <w:noProof/>
        </w:rPr>
        <w:fldChar w:fldCharType="separate"/>
      </w:r>
      <w:r>
        <w:rPr>
          <w:noProof/>
        </w:rPr>
        <w:t>68</w:t>
      </w:r>
      <w:r>
        <w:rPr>
          <w:noProof/>
        </w:rPr>
        <w:fldChar w:fldCharType="end"/>
      </w:r>
    </w:p>
    <w:p w:rsidR="0089143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_Toc158266491 \h </w:instrText>
      </w:r>
      <w:r>
        <w:rPr>
          <w:noProof/>
        </w:rPr>
        <w:fldChar w:fldCharType="separate"/>
      </w:r>
      <w:r>
        <w:rPr>
          <w:noProof/>
        </w:rPr>
        <w:t>69</w:t>
      </w:r>
      <w:r>
        <w:rPr>
          <w:noProof/>
        </w:rPr>
        <w:fldChar w:fldCharType="end"/>
      </w:r>
    </w:p>
    <w:p w:rsidR="0089143E">
      <w:pPr>
        <w:pStyle w:val="TOC1"/>
        <w:tabs>
          <w:tab w:val="right" w:leader="dot" w:pos="8296"/>
        </w:tabs>
        <w:rPr>
          <w:noProof/>
        </w:rPr>
      </w:pPr>
      <w:r>
        <w:rPr>
          <w:rFonts w:hint="eastAsia"/>
          <w:noProof/>
        </w:rPr>
        <w:t>九、地面瞄准设备、定位定向设备项目执行与监控</w:t>
      </w:r>
      <w:r>
        <w:rPr>
          <w:noProof/>
        </w:rPr>
        <w:tab/>
      </w:r>
      <w:r>
        <w:rPr>
          <w:noProof/>
        </w:rPr>
        <w:fldChar w:fldCharType="begin"/>
      </w:r>
      <w:r>
        <w:rPr>
          <w:noProof/>
        </w:rPr>
        <w:instrText xml:space="preserve"> PAGEREF _Toc158266492 \h </w:instrText>
      </w:r>
      <w:r>
        <w:rPr>
          <w:noProof/>
        </w:rPr>
        <w:fldChar w:fldCharType="separate"/>
      </w:r>
      <w:r>
        <w:rPr>
          <w:noProof/>
        </w:rPr>
        <w:t>70</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、地面瞄准设备、定位定向设备项目执行计划</w:t>
      </w:r>
      <w:r>
        <w:rPr>
          <w:noProof/>
        </w:rPr>
        <w:tab/>
      </w:r>
      <w:r>
        <w:rPr>
          <w:noProof/>
        </w:rPr>
        <w:fldChar w:fldCharType="begin"/>
      </w:r>
      <w:r>
        <w:rPr>
          <w:noProof/>
        </w:rPr>
        <w:instrText xml:space="preserve"> PAGEREF _Toc158266493 \h </w:instrText>
      </w:r>
      <w:r>
        <w:rPr>
          <w:noProof/>
        </w:rPr>
        <w:fldChar w:fldCharType="separate"/>
      </w:r>
      <w:r>
        <w:rPr>
          <w:noProof/>
        </w:rPr>
        <w:t>70</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_Toc158266494 \h </w:instrText>
      </w:r>
      <w:r>
        <w:rPr>
          <w:noProof/>
        </w:rPr>
        <w:fldChar w:fldCharType="separate"/>
      </w:r>
      <w:r>
        <w:rPr>
          <w:noProof/>
        </w:rPr>
        <w:t>72</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_Toc158266495 \h </w:instrText>
      </w:r>
      <w:r>
        <w:rPr>
          <w:noProof/>
        </w:rPr>
        <w:fldChar w:fldCharType="separate"/>
      </w:r>
      <w:r>
        <w:rPr>
          <w:noProof/>
        </w:rPr>
        <w:t>76</w:t>
      </w:r>
      <w:r>
        <w:rPr>
          <w:noProof/>
        </w:rPr>
        <w:fldChar w:fldCharType="end"/>
      </w:r>
    </w:p>
    <w:p w:rsidR="0089143E">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_Toc158266496 \h </w:instrText>
      </w:r>
      <w:r>
        <w:rPr>
          <w:noProof/>
        </w:rPr>
        <w:fldChar w:fldCharType="separate"/>
      </w:r>
      <w:r>
        <w:rPr>
          <w:noProof/>
        </w:rPr>
        <w:t>78</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_Toc158266497 \h </w:instrText>
      </w:r>
      <w:r>
        <w:rPr>
          <w:noProof/>
        </w:rPr>
        <w:fldChar w:fldCharType="separate"/>
      </w:r>
      <w:r>
        <w:rPr>
          <w:noProof/>
        </w:rPr>
        <w:t>78</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_Toc158266498 \h </w:instrText>
      </w:r>
      <w:r>
        <w:rPr>
          <w:noProof/>
        </w:rPr>
        <w:fldChar w:fldCharType="separate"/>
      </w:r>
      <w:r>
        <w:rPr>
          <w:noProof/>
        </w:rPr>
        <w:t>79</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_Toc158266499 \h </w:instrText>
      </w:r>
      <w:r>
        <w:rPr>
          <w:noProof/>
        </w:rPr>
        <w:fldChar w:fldCharType="separate"/>
      </w:r>
      <w:r>
        <w:rPr>
          <w:noProof/>
        </w:rPr>
        <w:t>81</w:t>
      </w:r>
      <w:r>
        <w:rPr>
          <w:noProof/>
        </w:rPr>
        <w:fldChar w:fldCharType="end"/>
      </w:r>
    </w:p>
    <w:p w:rsidR="0089143E">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_Toc158266500 \h </w:instrText>
      </w:r>
      <w:r>
        <w:rPr>
          <w:noProof/>
        </w:rPr>
        <w:fldChar w:fldCharType="separate"/>
      </w:r>
      <w:r>
        <w:rPr>
          <w:noProof/>
        </w:rPr>
        <w:t>83</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_Toc158266501 \h </w:instrText>
      </w:r>
      <w:r>
        <w:rPr>
          <w:noProof/>
        </w:rPr>
        <w:fldChar w:fldCharType="separate"/>
      </w:r>
      <w:r>
        <w:rPr>
          <w:noProof/>
        </w:rPr>
        <w:t>83</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_Toc158266502 \h </w:instrText>
      </w:r>
      <w:r>
        <w:rPr>
          <w:noProof/>
        </w:rPr>
        <w:fldChar w:fldCharType="separate"/>
      </w:r>
      <w:r>
        <w:rPr>
          <w:noProof/>
        </w:rPr>
        <w:t>84</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_Toc158266503 \h </w:instrText>
      </w:r>
      <w:r>
        <w:rPr>
          <w:noProof/>
        </w:rPr>
        <w:fldChar w:fldCharType="separate"/>
      </w:r>
      <w:r>
        <w:rPr>
          <w:noProof/>
        </w:rPr>
        <w:t>86</w:t>
      </w:r>
      <w:r>
        <w:rPr>
          <w:noProof/>
        </w:rPr>
        <w:fldChar w:fldCharType="end"/>
      </w:r>
    </w:p>
    <w:p w:rsidR="0089143E">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_Toc158266504 \h </w:instrText>
      </w:r>
      <w:r>
        <w:rPr>
          <w:noProof/>
        </w:rPr>
        <w:fldChar w:fldCharType="separate"/>
      </w:r>
      <w:r>
        <w:rPr>
          <w:noProof/>
        </w:rPr>
        <w:t>88</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_Toc158266505 \h </w:instrText>
      </w:r>
      <w:r>
        <w:rPr>
          <w:noProof/>
        </w:rPr>
        <w:fldChar w:fldCharType="separate"/>
      </w:r>
      <w:r>
        <w:rPr>
          <w:noProof/>
        </w:rPr>
        <w:t>88</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_Toc158266506 \h </w:instrText>
      </w:r>
      <w:r>
        <w:rPr>
          <w:noProof/>
        </w:rPr>
        <w:fldChar w:fldCharType="separate"/>
      </w:r>
      <w:r>
        <w:rPr>
          <w:noProof/>
        </w:rPr>
        <w:t>89</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_Toc158266507 \h </w:instrText>
      </w:r>
      <w:r>
        <w:rPr>
          <w:noProof/>
        </w:rPr>
        <w:fldChar w:fldCharType="separate"/>
      </w:r>
      <w:r>
        <w:rPr>
          <w:noProof/>
        </w:rPr>
        <w:t>91</w:t>
      </w:r>
      <w:r>
        <w:rPr>
          <w:noProof/>
        </w:rPr>
        <w:fldChar w:fldCharType="end"/>
      </w:r>
    </w:p>
    <w:p w:rsidR="0089143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_Toc158266508 \h </w:instrText>
      </w:r>
      <w:r>
        <w:rPr>
          <w:noProof/>
        </w:rPr>
        <w:fldChar w:fldCharType="separate"/>
      </w:r>
      <w:r>
        <w:rPr>
          <w:noProof/>
        </w:rPr>
        <w:t>92</w:t>
      </w:r>
      <w:r>
        <w:rPr>
          <w:noProof/>
        </w:rPr>
        <w:fldChar w:fldCharType="end"/>
      </w:r>
    </w:p>
    <w:p w:rsidR="0089143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_Toc158266509 \h </w:instrText>
      </w:r>
      <w:r>
        <w:rPr>
          <w:noProof/>
        </w:rPr>
        <w:fldChar w:fldCharType="separate"/>
      </w:r>
      <w:r>
        <w:rPr>
          <w:noProof/>
        </w:rPr>
        <w:t>92</w:t>
      </w:r>
      <w:r>
        <w:rPr>
          <w:noProof/>
        </w:rPr>
        <w:fldChar w:fldCharType="end"/>
      </w:r>
    </w:p>
    <w:p w:rsidR="0089143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_Toc158266510 \h </w:instrText>
      </w:r>
      <w:r>
        <w:rPr>
          <w:noProof/>
        </w:rPr>
        <w:fldChar w:fldCharType="separate"/>
      </w:r>
      <w:r>
        <w:rPr>
          <w:noProof/>
        </w:rPr>
        <w:t>93</w:t>
      </w:r>
      <w:r>
        <w:rPr>
          <w:noProof/>
        </w:rPr>
        <w:fldChar w:fldCharType="end"/>
      </w:r>
    </w:p>
    <w:p w:rsidR="0089143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_Toc158266511 \h </w:instrText>
      </w:r>
      <w:r>
        <w:rPr>
          <w:noProof/>
        </w:rPr>
        <w:fldChar w:fldCharType="separate"/>
      </w:r>
      <w:r>
        <w:rPr>
          <w:noProof/>
        </w:rPr>
        <w:t>94</w:t>
      </w:r>
      <w:r>
        <w:rPr>
          <w:noProof/>
        </w:rPr>
        <w:fldChar w:fldCharType="end"/>
      </w:r>
    </w:p>
    <w:p w:rsidR="0089143E" w:rsidP="0089143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9143E" w:rsidP="0089143E">
      <w:pPr>
        <w:pStyle w:val="Heading1"/>
        <w:jc w:val="center"/>
        <w:rPr>
          <w:rFonts w:hint="eastAsia"/>
        </w:rPr>
      </w:pPr>
      <w:bookmarkStart w:id="1" w:name="_Toc158266447"/>
      <w:r w:rsidRPr="0089143E">
        <w:rPr>
          <w:rFonts w:hint="eastAsia"/>
        </w:rPr>
        <w:t>前言</w:t>
      </w:r>
      <w:bookmarkEnd w:id="1"/>
    </w:p>
    <w:p w:rsidR="0089143E" w:rsidP="0089143E">
      <w:pPr>
        <w:ind w:firstLine="560" w:firstLineChars="200"/>
        <w:rPr>
          <w:rFonts w:ascii="仿宋" w:eastAsia="仿宋" w:hAnsi="仿宋" w:hint="eastAsia"/>
          <w:sz w:val="28"/>
        </w:rPr>
      </w:pPr>
      <w:r w:rsidRPr="0089143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9143E" w:rsidP="0089143E">
      <w:pPr>
        <w:pStyle w:val="Heading1"/>
        <w:rPr>
          <w:rFonts w:hint="eastAsia"/>
        </w:rPr>
      </w:pPr>
      <w:bookmarkStart w:id="2" w:name="_Toc158266448"/>
      <w:r w:rsidRPr="0089143E">
        <w:rPr>
          <w:rFonts w:hint="eastAsia"/>
        </w:rPr>
        <w:t>一、企业管理方案</w:t>
      </w:r>
      <w:bookmarkEnd w:id="2"/>
    </w:p>
    <w:p w:rsidR="0089143E" w:rsidP="0089143E">
      <w:pPr>
        <w:pStyle w:val="Heading2"/>
        <w:rPr>
          <w:rFonts w:hint="eastAsia"/>
        </w:rPr>
      </w:pPr>
      <w:bookmarkStart w:id="3" w:name="_Toc158266449"/>
      <w:r w:rsidRPr="0089143E">
        <w:rPr>
          <w:rFonts w:hint="eastAsia"/>
        </w:rPr>
        <w:t>(</w:t>
      </w:r>
      <w:r w:rsidRPr="0089143E">
        <w:rPr>
          <w:rFonts w:hint="eastAsia"/>
        </w:rPr>
        <w:t>一</w:t>
      </w:r>
      <w:r w:rsidRPr="0089143E">
        <w:rPr>
          <w:rFonts w:hint="eastAsia"/>
        </w:rPr>
        <w:t>)</w:t>
      </w:r>
      <w:r w:rsidRPr="0089143E">
        <w:rPr>
          <w:rFonts w:hint="eastAsia"/>
        </w:rPr>
        <w:t>、企业管理体系</w:t>
      </w:r>
      <w:bookmarkEnd w:id="3"/>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一、组织结构与体系</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组织结构设计： 确定企业内部各部门、团队和岗位之间的关系，建立清晰的组织结构，以实现工作分工、协作和沟通的有效性。</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决策层次： 规定决策的层级结构，确保信息能够迅速准确地传达和决策能够迅速实施。</w:t>
      </w:r>
    </w:p>
    <w:p w:rsidR="0089143E" w:rsidRPr="0089143E" w:rsidP="0089143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9143E">
        <w:rPr>
          <w:rFonts w:ascii="仿宋" w:eastAsia="仿宋" w:hAnsi="仿宋" w:hint="eastAsia"/>
          <w:sz w:val="28"/>
        </w:rPr>
        <w:t xml:space="preserve"> 二、管理流程与方法</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业务流程设计： 制定标准的业务流程，确保企业的核心业务能够高效有序地进行。</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地面瞄准设备、定位定向设备项目管理方法： 采用适当的地面瞄准设备、定位定向设备项目管理方法，确保地面瞄准设备、定位定向设备项目按时按质完成。</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 质量管理体系： 实施质量管理体系，确保产品或服务符合规定标准，提高客户满意度。</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三、政策与规程</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企业政策： 制定企业整体发展的方向和原则，确保所有业务活动符合企业的核心价值观。</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规章制度： 制定各项规章制度，规范员工行为，确保企业内部秩序和文化的一致性。</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四、人力资源管理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招聘与培训： 制定招聘计划，确保企业拥有足够的人力资源。提供培训机会，提升员工技能水平。</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绩效考核： 设立科学的绩效考核体系，激励员工的积极性和创造性。</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 员工发展： 提供员工职业发展通道，激发员工对企业的忠诚度。</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五、财务管理</w:t>
      </w:r>
    </w:p>
    <w:p w:rsidR="0089143E" w:rsidRPr="0089143E" w:rsidP="0089143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9143E">
        <w:rPr>
          <w:rFonts w:ascii="仿宋" w:eastAsia="仿宋" w:hAnsi="仿宋" w:hint="eastAsia"/>
          <w:sz w:val="28"/>
        </w:rPr>
        <w:t>1. 财务规划： 制定财务计划，确保企业有足够的资金支持日常运营和发展。</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会计体系： 建立健全的会计体系，确保财务报表准确、透明。</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六、信息化管理系统</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信息系统建设： 采用现代信息技术，建设适应企业发展的信息系统，提高信息的获取和利用效率。</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数据安全： 确保企业的数据安全，采取适当的信息安全措施。</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七、市场与客户管理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市场开发与营销： 制定市场开发计划，提高企业在市场上的知名度和竞争力。</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客户关系管理： 建立客户档案，提供个性化服务，提高客户满意度。</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八、创新与持续改进</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创新体系： 鼓励员工提出创新建议，建立创新激励机制。</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持续改进： 定期进行业务流程改进，提高工作效率和质量。</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9143E" w:rsidP="0089143E">
      <w:pPr>
        <w:pStyle w:val="Heading2"/>
      </w:pPr>
      <w:bookmarkStart w:id="4" w:name="_Toc158266450"/>
      <w:r w:rsidRPr="0089143E">
        <w:t>(</w:t>
      </w:r>
      <w:r w:rsidRPr="0089143E">
        <w:t>二</w:t>
      </w:r>
      <w:r w:rsidRPr="0089143E">
        <w:t>)</w:t>
      </w:r>
      <w:r w:rsidRPr="0089143E">
        <w:t>、信息管理与信息系统</w:t>
      </w:r>
      <w:bookmarkEnd w:id="4"/>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一、信息管理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概念与定义</w:t>
      </w:r>
    </w:p>
    <w:p w:rsidR="0089143E" w:rsidRPr="0089143E" w:rsidP="0089143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9143E">
        <w:rPr>
          <w:rFonts w:ascii="仿宋" w:eastAsia="仿宋" w:hAnsi="仿宋" w:hint="eastAsia"/>
          <w:sz w:val="28"/>
        </w:rPr>
        <w:t>信息管理是通过对信息资源进行规划、组织、存储、传递和控制，以实现信息的有效利用和价值最大化的一种综合性管理活动。</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重要性与目标</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信息价值: 信息是企业最重要的资源之一，对企业的决策、创新和发展至关重要。</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目标: 实现信息的高效流通、及时更新、准确可靠，提高决策的科学性和准确性。</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 信息管理的基本要素</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信息策划: 制定信息发展的战略和规划。</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信息组织: 构建信息资源的组织结构。</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信息存储: 制定信息存储的规范和标准。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信息传递: 通过各种手段和渠道进行信息传递。</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信息控制: 对信息进行监控和管理。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二、信息系统</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概念与定义</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信息系统是由硬件、软件、数据、人员、过程等多个要素组成的，用于收集、存储、处理、分析和传递信息的系统。</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组成要素</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硬件: 包括计算机、服务器、网络设备等。</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软件: 包括操作系统、应用软件、数据库管理系统等。</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数据: 信息系统的基础，包括结构化数据和非结构化数据。</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人员: 系统管理员、用户、开发人员等。</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过程: 系统运行和管理的各个流程和方法。</w:t>
      </w:r>
    </w:p>
    <w:p w:rsidR="0089143E" w:rsidRPr="0089143E" w:rsidP="0089143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9143E">
        <w:rPr>
          <w:rFonts w:ascii="仿宋" w:eastAsia="仿宋" w:hAnsi="仿宋" w:hint="eastAsia"/>
          <w:sz w:val="28"/>
        </w:rPr>
        <w:t>3. 信息系统的功能</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数据采集和输入: 通过各种手段获取数据。</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数据存储: 将数据存储在数据库或其他媒体中。</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数据处理和分析: 对数据进行处理和分析，生成有用的信息。</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信息传递: 将信息传递给需要的人员或系统。</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决策支持: 提供决策所需的信息。</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三、信息管理与信息系统的关系</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互为支持关系</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信息管理支持信息系统： 信息管理为信息系统提供了规范和战略，确保信息系统能够更好地为企业服务。</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信息系统支持信息管理： 信息系统通过高效的数据处理和分析功能，为信息管理提供了技术支持，使信息更易于管理和利用。</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协同作用</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共同目标: 信息管理与信息系统的共同目标是确保信息的高效管理和利用，为企业的决策提供支持。</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协同作用: 信息管理与信息系统协同工作，推动企业信息化建设，提高信息资源的价值。</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四、信息管理与信息系统的挑战与应对措施</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挑战</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技术更新快: 信息技术发展迅速，更新换代较快。</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数据安全问题: 面临数据泄露、信息安全等风险。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信息过载: 大量信息导致信息过载，难以有效利用。</w:t>
      </w:r>
    </w:p>
    <w:p w:rsidR="0089143E" w:rsidRPr="0089143E" w:rsidP="0089143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9143E">
        <w:rPr>
          <w:rFonts w:ascii="仿宋" w:eastAsia="仿宋" w:hAnsi="仿宋" w:hint="eastAsia"/>
          <w:sz w:val="28"/>
        </w:rPr>
        <w:t>2. 应对措施</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持续学习: 不断学习新的信息技术，保持信息系统的先进性。</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强化安全措施: 制定完善的信息安全政策，使用先进的安全技术。</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信息筛选与分类: 建立信息分类体系，优先关注关键信息，减少信息过载。</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9143E" w:rsidP="0089143E">
      <w:pPr>
        <w:pStyle w:val="Heading1"/>
        <w:rPr>
          <w:rFonts w:hint="eastAsia"/>
        </w:rPr>
      </w:pPr>
      <w:bookmarkStart w:id="5" w:name="_Toc158266451"/>
      <w:r w:rsidRPr="0089143E">
        <w:rPr>
          <w:rFonts w:hint="eastAsia"/>
        </w:rPr>
        <w:t>二、地面瞄准设备、定位定向设备项目风险管理方案</w:t>
      </w:r>
      <w:bookmarkEnd w:id="5"/>
    </w:p>
    <w:p w:rsidR="0089143E" w:rsidP="0089143E">
      <w:pPr>
        <w:pStyle w:val="Heading2"/>
        <w:rPr>
          <w:rFonts w:hint="eastAsia"/>
        </w:rPr>
      </w:pPr>
      <w:bookmarkStart w:id="6" w:name="_Toc158266452"/>
      <w:r w:rsidRPr="0089143E">
        <w:rPr>
          <w:rFonts w:hint="eastAsia"/>
        </w:rPr>
        <w:t>(</w:t>
      </w:r>
      <w:r w:rsidRPr="0089143E">
        <w:rPr>
          <w:rFonts w:hint="eastAsia"/>
        </w:rPr>
        <w:t>一</w:t>
      </w:r>
      <w:r w:rsidRPr="0089143E">
        <w:rPr>
          <w:rFonts w:hint="eastAsia"/>
        </w:rPr>
        <w:t>)</w:t>
      </w:r>
      <w:r w:rsidRPr="0089143E">
        <w:rPr>
          <w:rFonts w:hint="eastAsia"/>
        </w:rPr>
        <w:t>、风险管理概述</w:t>
      </w:r>
      <w:bookmarkEnd w:id="6"/>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当前政策环境下，风险管理的关键性日益凸显，尤其在地面瞄准设备、定位定向设备项目实施中扮演着不可或缺的角色。政策的不断调整和变化可能带来新的挑战，因此地面瞄准设备、定位定向设备项目团队需要更加敏锐地识别、评估和应对各种潜在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地面瞄准设备、定位定向设备项目可能产生的潜在影响。</w:t>
      </w:r>
    </w:p>
    <w:p w:rsidR="0089143E" w:rsidRPr="0089143E" w:rsidP="0089143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9143E">
        <w:rPr>
          <w:rFonts w:ascii="仿宋" w:eastAsia="仿宋" w:hAnsi="仿宋" w:hint="eastAsia"/>
          <w:sz w:val="28"/>
        </w:rPr>
        <w:t>其次，风险评估的过程需要更具前瞻性，地面瞄准设备、定位定</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向设备项目团队应当通过定性和定量分析，充分评估政策变化对地面瞄准设备、定位定向设备项目目标的可能影响。这一过程的关键在于科学合理地量化潜在风险的概率和影响程度，从而有针对性地采取相应的风险应对措施。</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面对政策层面的风险时，风险应对措施需要更加灵活。除了常规的避免、减轻、转移和接受策略外，地面瞄准设备、定位定向设备项目团队还应考虑制定专门的政策应对计划，包括密切关注政策变化、及时调整地面瞄准设备、定位定向设备项目实施方案等。例如，加强与相关政府部门的沟通，获取政策解读，及时调整地面瞄准设备、定位定向设备项目策略以确保地面瞄准设备、定位定向设备项目不受不确定性的过大影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最后，风险监控的过程也需要更具前瞻性。地面瞄准设备、定位定向设备项目团队在监控风险的同时，应当随时关注政策环境的变化，确保地面瞄准设备、定位定向设备项目能够灵活适应新的政策要求。这可能涉及到对地面瞄准设备、定位定向设备项目计划的及时调整、政策培训和地面瞄准设备、定位定向设备项目团队的更新等方面，以保持地面瞄准设备、定位定向设备项目在复杂多变的政策环境中的稳定推进。</w:t>
      </w:r>
    </w:p>
    <w:p w:rsidR="0089143E" w:rsidP="0089143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9143E">
        <w:rPr>
          <w:rFonts w:ascii="仿宋" w:eastAsia="仿宋" w:hAnsi="仿宋" w:hint="eastAsia"/>
          <w:sz w:val="28"/>
        </w:rPr>
        <w:t>在当前政策背景下，风险管理需要更具前瞻性、灵活性和战略性，以确保地面瞄准设备、定位定向设备项目能够在不断变化的政策环境中保持成功实施的稳定性。通过全面考虑政策层面的风险，并采取相应的战略性风险管理措施，地面瞄准设备、定位定向设备项目团队将</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更有信心和能力应对潜在的挑战，确保地面瞄准设备、定位定向设备项目的成功推进。</w:t>
      </w:r>
    </w:p>
    <w:p w:rsidR="0089143E" w:rsidP="0089143E">
      <w:pPr>
        <w:pStyle w:val="Heading2"/>
      </w:pPr>
      <w:bookmarkStart w:id="7" w:name="_Toc158266453"/>
      <w:r w:rsidRPr="0089143E">
        <w:t>(</w:t>
      </w:r>
      <w:r w:rsidRPr="0089143E">
        <w:t>二</w:t>
      </w:r>
      <w:r w:rsidRPr="0089143E">
        <w:t>)</w:t>
      </w:r>
      <w:r w:rsidRPr="0089143E">
        <w:t>、企业面临的风险</w:t>
      </w:r>
      <w:bookmarkEnd w:id="7"/>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地面瞄准设备、定位定向设备项目领域，企业在运营过程中面临着多层次的风险，这些风险源于内部操作、外部环境变化以及激烈的市场竞争。为了确保企业的成功，有效的风险管理显得尤为关键。下面将详细探讨地面瞄准设备、定位定向设备项目中可能出现的各类风险，并提出相应的应对措施，以保障企业的可持续发展。</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一、市场需求波动风险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市场变化带来的需求波动风险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竞争对手的市场份额侵蚀风险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89143E" w:rsidRPr="0089143E" w:rsidP="0089143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9143E">
        <w:rPr>
          <w:rFonts w:ascii="仿宋" w:eastAsia="仿宋" w:hAnsi="仿宋" w:hint="eastAsia"/>
          <w:sz w:val="28"/>
        </w:rPr>
        <w:t>二、供应链风险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原材料供应不稳定风险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供应链环节的质量风险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三、技术与生产风险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生产设备故障风险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生产工艺变革风险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四、法律与政策风险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环保政策风险</w:t>
      </w:r>
    </w:p>
    <w:p w:rsidR="0089143E" w:rsidRPr="0089143E" w:rsidP="0089143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9143E">
        <w:rPr>
          <w:rFonts w:ascii="仿宋" w:eastAsia="仿宋" w:hAnsi="仿宋" w:hint="eastAsia"/>
          <w:sz w:val="28"/>
        </w:rPr>
        <w:t>随着环保要求的提高，企业需要严格遵守相关的环保法规，以免面临罚款、停产等风险。因此，企业应密切关注环保政策的变化，加</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强环保投入，确保生产活动符合环保要求，降低环保政策风险。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知识产权风险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在地面瞄准设备、定位定向设备项目中，知识产权的保护至关重要。企业需防范知识产权被侵犯的风险，加强专利申请、技术保密等工作，以避免知识产权纠纷导致的市场排斥和法律诉讼风险。</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通过采取上述措施，企业可以更全面、系统地管理各类风险，提高对不确定性的应对能力，从而确保地面瞄准设备、定位定向设备项目的顺利进行和企业的可持续发展。</w:t>
      </w:r>
    </w:p>
    <w:p w:rsidR="0089143E" w:rsidP="0089143E">
      <w:pPr>
        <w:pStyle w:val="Heading2"/>
      </w:pPr>
      <w:bookmarkStart w:id="8" w:name="_Toc158266454"/>
      <w:r w:rsidRPr="0089143E">
        <w:t>(</w:t>
      </w:r>
      <w:r w:rsidRPr="0089143E">
        <w:t>三</w:t>
      </w:r>
      <w:r w:rsidRPr="0089143E">
        <w:t>)</w:t>
      </w:r>
      <w:r w:rsidRPr="0089143E">
        <w:t>、风险成本与风险管理的目标</w:t>
      </w:r>
      <w:bookmarkEnd w:id="8"/>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风险管理一直是任何地面瞄准设备、定位定向设备项目成功实施的关键因素之一。在地面瞄准设备、定位定向设备项目中，风险管理的目标是通过系统性的方法识别、评估和应对可能影响地面瞄准设备、定位定向设备项目目标的潜在风险。为了降低地面瞄准设备、定位定向设备项目失败的风险，提高地面瞄准设备、定位定向设备项目的成功率，地面瞄准设备、定位定向设备项目团队需要在整个地面瞄准设备、定位定向设备项目生命周期中采取一系列有效的风险管理措施。</w:t>
      </w:r>
    </w:p>
    <w:p w:rsidR="0089143E" w:rsidRPr="0089143E" w:rsidP="0089143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9143E">
        <w:rPr>
          <w:rFonts w:ascii="仿宋" w:eastAsia="仿宋" w:hAnsi="仿宋" w:hint="eastAsia"/>
          <w:sz w:val="28"/>
        </w:rPr>
        <w:t>风险成本作为风险管理的一个关键概念，在地面瞄准设备、定位定向设备项目中显得尤为重要。这指的是由于风险事件的发生可能导致的经济损失和其他负面影响所带来的费用。这些成本涵盖了直接和间接的损失，以及为了应对风险而采取的各种措施所产生的费用。考虑到地面瞄准设备、定位定向设备项目通常涉及大量资金投入，合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评估和控制风险成本对地面瞄准设备、定位定向设备项目的成功至关重要，直接影响地面瞄准设备、定位定向设备项目的资金流动和盈利能力。</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风险管理的目标之一是在地面瞄准设备、定位定向设备项目启动阶段就能预测和识别潜在风险。通过建立完善的风险识别和分析体系，地面瞄准设备、定位定向设备项目团队可以提前评估可能出现的风险，为地面瞄准设备、定位定向设备项目决策提供科学依据。评估和量化风险同样重要，通过对风险事件的发生概率和影响程度进行评估，可以为地面瞄准设备、定位定向设备项目制定合适的风险应对策略提供基础。将风险以数字形式量化有助于地面瞄准设备、定位定向设备项目管理者更好地理解整体风险影响，并作出相应决策。</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控制和减少风险是风险管理的核心目标。通过建立完善的风险控制体系，地面瞄准设备、定位定向设备项目团队能够制定详细的风险控制计划，并实施有效的措施，以降低地面瞄准设备、定位定向设备项目的风险水平，提高地面瞄准设备、定位定向设备项目的成功率。应对和处理风险同样重要，特别是在风险事件发生时，能够及时采取措施最大程度减少损失。</w:t>
      </w:r>
    </w:p>
    <w:p w:rsidR="0089143E" w:rsidRPr="0089143E" w:rsidP="0089143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9143E">
        <w:rPr>
          <w:rFonts w:ascii="仿宋" w:eastAsia="仿宋" w:hAnsi="仿宋" w:hint="eastAsia"/>
          <w:sz w:val="28"/>
        </w:rPr>
        <w:t>监控和反馈风险是风险管理的最终目标。通过不断监控地面瞄准设备、定位定向设备项目的风险状态，及时反馈风险信息，地面瞄准设备、定位定向设备项目管理者能够做出及时决策，快速调整风险应对策略，确保地面瞄准设备、定位定向设备项目按计划进行。这有效地建立了地面瞄准设备、定位定向设备项目的风险监控和反馈机制，</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有助于地面瞄准设备、定位定向设备项目在变化的环境中保持灵活性和应变能力。</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在地面瞄准设备、定位定向设备项目中，综合考虑风险成本和风险管理的各地面瞄准设备、定位定向设备项目标，地面瞄准设备、定位定向设备项目团队能够更好地应对不确定性，提高地面瞄准设备、定位定向设备项目的成功率。通过合理的风险管理，地面瞄准设备、定位定向设备项目可以更顺利、更有效地达成预定的时间、成本和质量目标。</w:t>
      </w:r>
    </w:p>
    <w:p w:rsidR="0089143E" w:rsidP="0089143E">
      <w:pPr>
        <w:pStyle w:val="Heading2"/>
      </w:pPr>
      <w:bookmarkStart w:id="9" w:name="_Toc158266455"/>
      <w:r w:rsidRPr="0089143E">
        <w:t>(</w:t>
      </w:r>
      <w:r w:rsidRPr="0089143E">
        <w:t>四</w:t>
      </w:r>
      <w:r w:rsidRPr="0089143E">
        <w:t>)</w:t>
      </w:r>
      <w:r w:rsidRPr="0089143E">
        <w:t>、人力资本风险分析</w:t>
      </w:r>
      <w:bookmarkEnd w:id="9"/>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一、人力资本风险的界定与总览</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地面瞄准设备、定位定向设备项目中，人力资本风险指的是由于不当的人力资源管理、员工素质欠缺或者员工频繁流动等因素引发的可能性风险。这些潜在的风险直接关系到企业的关键指标，如生产效率、产品质量以及地面瞄准设备、定位定向设备项目进展。人力资本风险分析的主要目的在于识别和评估这些风险，以帮助企业采取相应措施来降低或避免对地面瞄准设备、定位定向设备项目的不利影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二、内部人力资本风险的深度分析</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员工素质风险</w:t>
      </w:r>
    </w:p>
    <w:p w:rsidR="0089143E" w:rsidRPr="0089143E" w:rsidP="0089143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9143E">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员工流动风险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高离职率和频繁流动可能带来地面瞄准设备、定位定向设备项目延误、生产线断档以及知识流失等问题。为了缓解这种风险，企业可通过建立健全的员工关系、提供发展空间和培训机会，增强员工的归属感和忠诚度。</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 管理能力风险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管理层在地面瞄准设备、定位定向设备项目过程中的决策、协调和沟通能力不足可能导致地面瞄准设备、定位定向设备项目进展缓慢、资源浪费以及团队合作不畅。为规避这一风险，企业需强化管理层的培训和能力提升，提高他们的领导力和组织能力。</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三、外部人力资本风险的综合分析</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市场竞争风险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法律法规风险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 技术变革风险</w:t>
      </w:r>
    </w:p>
    <w:p w:rsidR="0089143E" w:rsidRPr="0089143E" w:rsidP="0089143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9143E">
        <w:rPr>
          <w:rFonts w:ascii="仿宋" w:eastAsia="仿宋" w:hAnsi="仿宋" w:hint="eastAsia"/>
          <w:sz w:val="28"/>
        </w:rPr>
        <w:t>技术进步和市场需求变化可能导致人力资本风险。为了应对这一风险，企业需定期评估员工的技能需求并进行相应的培训和转岗安排，</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以适应技术变革和市场需求的演变。</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通过全面分析内外部人力资本风险，企业能够识别潜在的问题因素，并采取相应措施来降低或避免这些风险对地面瞄准设备、定位定向设备项目的负面影响。科学合理的人力资本管理有助于提高生产效率、确保产品质量，并确保地面瞄准设备、定位定向设备项目的顺利推进。</w:t>
      </w:r>
    </w:p>
    <w:p w:rsidR="0089143E" w:rsidP="0089143E">
      <w:pPr>
        <w:pStyle w:val="Heading2"/>
      </w:pPr>
      <w:bookmarkStart w:id="10" w:name="_Toc158266456"/>
      <w:r w:rsidRPr="0089143E">
        <w:t>(</w:t>
      </w:r>
      <w:r w:rsidRPr="0089143E">
        <w:t>五</w:t>
      </w:r>
      <w:r w:rsidRPr="0089143E">
        <w:t>)</w:t>
      </w:r>
      <w:r w:rsidRPr="0089143E">
        <w:t>、风险识别</w:t>
      </w:r>
      <w:bookmarkEnd w:id="10"/>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1. 人才招聘与储备风险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地面瞄准设备、定位定向设备项目进行中，人才招聘与储备是关键的环节。如果企业无法及时找到合适的人才填补空缺，可能导致地面瞄准设备、定位定向设备项目推进受阻，增加其他员工工作负担。建议企业建立健全的招聘渠道，同时进行人才储备，以确保在关键时刻能够迅速找到合适的替补人员。</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2. 培训与继续教育风险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地面瞄准设备、定位定向设备项目质量。</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3. 沟通与团队协作风险</w:t>
      </w:r>
    </w:p>
    <w:p w:rsidR="0089143E" w:rsidRPr="0089143E" w:rsidP="0089143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9143E">
        <w:rPr>
          <w:rFonts w:ascii="仿宋" w:eastAsia="仿宋" w:hAnsi="仿宋" w:hint="eastAsia"/>
          <w:sz w:val="28"/>
        </w:rPr>
        <w:t>地面瞄准设备、定位定向设备项目的成功关键在于团队的良好协作和有效沟通。如果存在沟通障碍或团队成员之间的合作出现问题，</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可能导致信息传递不及时、任务分配混乱等。企业应该注重团队建设，定期进行沟通培训，提高团队协作效能，降低沟通与团队协作风险。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4. 福利与激励风险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5. 外部劳动力市场风险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风险识别的建议与对策</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1. 建立健全的招聘渠道与人才储备计划</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2. 实施持续的培训与教育计划</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89143E" w:rsidRPr="0089143E" w:rsidP="0089143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9143E">
        <w:rPr>
          <w:rFonts w:ascii="仿宋" w:eastAsia="仿宋" w:hAnsi="仿宋" w:hint="eastAsia"/>
          <w:sz w:val="28"/>
        </w:rPr>
        <w:t xml:space="preserve"> 3. 加强沟通培训与团队建设</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 xml:space="preserve"> 4. 调整灵活的福利政策和激励机制</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5. 持续关注外部劳动力市场动态</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6. 制定危机管理计划</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建立完善的危机管理计划，明确各类风险发生时的应急预案和决策流程。包括人才流失、技能短缺、管理层变动等情况的具体处理方案，以应对突发情况，保障地面瞄准设备、定位定向设备项目的平稳进行。</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7. 强化绩效评估和激励机制</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89143E" w:rsidRPr="0089143E" w:rsidP="0089143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9143E">
        <w:rPr>
          <w:rFonts w:ascii="仿宋" w:eastAsia="仿宋" w:hAnsi="仿宋" w:hint="eastAsia"/>
          <w:sz w:val="28"/>
        </w:rPr>
        <w:t>8. 持续改进企业文化</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营造积极向上的企业文化，加强员工归属感和凝聚力。通过团队活动、文化建设等方式，培养员工对企业的认同感，减少员工流失风险。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9. 制定法律合规标准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风险识别的综合管理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风险识别是一个动态过程，需要不断地跟踪和调整。企业在地面瞄准设备、定位定向设备项目中应当持续关注内外部环境的变化，及时调整风险识别策略，以确保地面瞄准设备、定位定向设备项目的持续稳定推进。通过科学的风险识别和有效的应对措施，企业可以更好地规避潜在风险，保障地面瞄准设备、定位定向设备项目的成功实施。</w:t>
      </w:r>
    </w:p>
    <w:p w:rsidR="0089143E" w:rsidP="0089143E">
      <w:pPr>
        <w:ind w:firstLine="560" w:firstLineChars="200"/>
        <w:rPr>
          <w:rFonts w:ascii="仿宋" w:eastAsia="仿宋" w:hAnsi="仿宋"/>
          <w:sz w:val="28"/>
        </w:rPr>
      </w:pPr>
    </w:p>
    <w:p w:rsidR="0089143E" w:rsidP="0089143E">
      <w:pPr>
        <w:pStyle w:val="Heading2"/>
      </w:pPr>
      <w:bookmarkStart w:id="11" w:name="_Toc158266457"/>
      <w:r w:rsidRPr="0089143E">
        <w:t>(</w:t>
      </w:r>
      <w:r w:rsidRPr="0089143E">
        <w:t>六</w:t>
      </w:r>
      <w:r w:rsidRPr="0089143E">
        <w:t>)</w:t>
      </w:r>
      <w:r w:rsidRPr="0089143E">
        <w:t>、风险管理的措施</w:t>
      </w:r>
      <w:bookmarkEnd w:id="11"/>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 制定全面的风险管理计划</w:t>
      </w:r>
    </w:p>
    <w:p w:rsidR="0089143E" w:rsidRPr="0089143E" w:rsidP="0089143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9143E">
        <w:rPr>
          <w:rFonts w:ascii="仿宋" w:eastAsia="仿宋" w:hAnsi="仿宋" w:hint="eastAsia"/>
          <w:sz w:val="28"/>
        </w:rPr>
        <w:t>在地面瞄准设备、定位定向设备项目启动阶段，制定一份全面的</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风险管理计划，明确风险的识别、评估、监测和应对流程。确保团队对计划的理解，并定期审查和更新以适应地面瞄准设备、定位定向设备项目的变化。</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 建立专业的风险管理团队</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 定期进行风险评估</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4. 强化沟通与团队合作</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建立畅通的沟通渠道，鼓励团队成员分享风险信息。强化团队的协作能力，确保地面瞄准设备、定位定向设备项目各阶段的协同工作，以减缓因沟通不畅导致的风险。</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5. 制定风险应对策略</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对每一种潜在风险，制定相应的应对策略。这包括风险的缓解、转移、接受或避免，确保团队在面对风险时能够迅速作出决策并采取有效行动。</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6. 建立紧急响应机制</w:t>
      </w:r>
    </w:p>
    <w:p w:rsidR="0089143E" w:rsidRPr="0089143E" w:rsidP="0089143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9143E">
        <w:rPr>
          <w:rFonts w:ascii="仿宋" w:eastAsia="仿宋" w:hAnsi="仿宋" w:hint="eastAsia"/>
          <w:sz w:val="28"/>
        </w:rPr>
        <w:t>制定紧急响应计划，确保在风险发生时能够快速、有序地做出反应。明确责任人，提前准备好必要的资源和工具，以降低风险事件对</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地面瞄准设备、定位定向设备项目的不利影响。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7. 风险监测和追踪</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8. 制度化的经验总结</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在地面瞄准设备、定位定向设备项目结束后，进行全面的风险经验总结。总结成功的风险管理实践和教训，形成制度化的经验库，为未来地面瞄准设备、定位定向设备项目提供有力的参考和借鉴。</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通过采取以上风险管理的措施，企业可以更好地识别、评估和应对潜在的风险，确保地面瞄准设备、定位定向设备项目能够在不确定的环境中取得成功。风险管理不仅仅是问题的解决，更是对未知因素的有序应对，为地面瞄准设备、定位定向设备项目的可持续发展提供有力支持。</w:t>
      </w:r>
    </w:p>
    <w:p w:rsidR="0089143E" w:rsidP="0089143E">
      <w:pPr>
        <w:pStyle w:val="Heading1"/>
        <w:rPr>
          <w:rFonts w:hint="eastAsia"/>
        </w:rPr>
      </w:pPr>
      <w:bookmarkStart w:id="12" w:name="_Toc158266458"/>
      <w:r w:rsidRPr="0089143E">
        <w:rPr>
          <w:rFonts w:hint="eastAsia"/>
        </w:rPr>
        <w:t>三、地面瞄准设备、定位定向设备项目人力资源管理方案</w:t>
      </w:r>
      <w:bookmarkEnd w:id="12"/>
    </w:p>
    <w:p w:rsidR="0089143E" w:rsidP="0089143E">
      <w:pPr>
        <w:pStyle w:val="Heading2"/>
        <w:rPr>
          <w:rFonts w:hint="eastAsia"/>
        </w:rPr>
      </w:pPr>
      <w:bookmarkStart w:id="13" w:name="_Toc158266459"/>
      <w:r w:rsidRPr="0089143E">
        <w:rPr>
          <w:rFonts w:hint="eastAsia"/>
        </w:rPr>
        <w:t>(</w:t>
      </w:r>
      <w:r w:rsidRPr="0089143E">
        <w:rPr>
          <w:rFonts w:hint="eastAsia"/>
        </w:rPr>
        <w:t>一</w:t>
      </w:r>
      <w:r w:rsidRPr="0089143E">
        <w:rPr>
          <w:rFonts w:hint="eastAsia"/>
        </w:rPr>
        <w:t>)</w:t>
      </w:r>
      <w:r w:rsidRPr="0089143E">
        <w:rPr>
          <w:rFonts w:hint="eastAsia"/>
        </w:rPr>
        <w:t>、人力资源战略规划</w:t>
      </w:r>
      <w:bookmarkEnd w:id="13"/>
    </w:p>
    <w:p w:rsidR="0089143E" w:rsidRPr="0089143E" w:rsidP="0089143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9143E">
        <w:rPr>
          <w:rFonts w:ascii="仿宋" w:eastAsia="仿宋" w:hAnsi="仿宋" w:hint="eastAsia"/>
          <w:sz w:val="28"/>
        </w:rPr>
        <w:t>在地面瞄准设备、定位定向设备项目中，人力资源战略规划占据着极为重要的位置，需要深入考虑组织整体的发展方向和目标设定，以及通过合理配置和有效管理人力资源来实现这些目标。在地面瞄准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设备、定位定向设备项目背景下，人力资源战略规划的制定必须全面考虑行业特征、市场需求、技术趋势等多方面因素，以确保企业拥有足够数量、具备相应技能的人才，并通过科学的管理和培训提高员工的绩效，从而保障地面瞄准设备、定位定向设备项目的成功实施和顺利进行。</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(一)人力资源需求分析</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1、根据地面瞄准设备、定位定向设备项目规模确定人力资源规模</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地面瞄准设备、定位定向设备项目规模、生产能力以及市场需求等是决定所需人力资源规模的关键因素。在地面瞄准设备、定位定向设备项目中，需要对各个环节进行深入分析，包括生产、质量控制、采购、销售、研发等，以明确各部门或岗位的人力资源需求。</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2、分析人力资源结构和能力要求</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3、预测未来人才需求</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结合地面瞄准设备、定位定向设备项目发展趋势、行业发展和技术变革，预测未来可能出现的新岗位和新需求，为未来人才的储备和培养提前做好准备。</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(二)人才招聘与选拔</w:t>
      </w:r>
    </w:p>
    <w:p w:rsidR="0089143E" w:rsidRPr="0089143E" w:rsidP="0089143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9143E">
        <w:rPr>
          <w:rFonts w:ascii="仿宋" w:eastAsia="仿宋" w:hAnsi="仿宋" w:hint="eastAsia"/>
          <w:sz w:val="28"/>
        </w:rPr>
        <w:t>1、制定招聘计划和渠道</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2、建立科学的选拔机制</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3、引进和留住优秀人才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对于核心岗位和关键岗位，制定有效的引进和留用政策，例如提供具有竞争力的薪酬福利、晋升机制、培训发展等，以留住优秀人才。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(三)人才培训与发展</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1、制定培训计划</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根据员工的岗位需求和个人发展需求，制定全面的培训计划，包括岗前培训、岗中培训和岗后培训，确保员工具备所需的技能和知识。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2、激励员工学习</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建立学习型组织文化，激励员工不断学习和提升，鼓励参与各类技能培训、岗位轮岗、跨部门学习等活动，提高员工的综合素质和能力。</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3、发展通道和规划</w:t>
      </w:r>
    </w:p>
    <w:p w:rsidR="0089143E" w:rsidRPr="0089143E" w:rsidP="0089143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9143E">
        <w:rPr>
          <w:rFonts w:ascii="仿宋" w:eastAsia="仿宋" w:hAnsi="仿宋" w:hint="eastAsia"/>
          <w:sz w:val="28"/>
        </w:rPr>
        <w:t>为员工搭建职业发展通道，制定个人发展规划，帮助员工明确自己的职业目标，提供晋升机会和发展空间，激发员工的工作动力和归属感。</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(四)绩效管理与激励机制</w:t>
      </w:r>
    </w:p>
    <w:p w:rsidR="0089143E" w:rsidRPr="0089143E" w:rsidP="0089143E">
      <w:pPr>
        <w:ind w:firstLine="560" w:firstLineChars="200"/>
        <w:rPr>
          <w:rFonts w:ascii="仿宋" w:eastAsia="仿宋" w:hAnsi="仿宋" w:hint="eastAsia"/>
          <w:sz w:val="28"/>
        </w:rPr>
      </w:pPr>
      <w:r w:rsidRPr="0089143E">
        <w:rPr>
          <w:rFonts w:ascii="仿宋" w:eastAsia="仿宋" w:hAnsi="仿宋"/>
          <w:sz w:val="28"/>
        </w:rPr>
        <w:t>1</w:t>
      </w:r>
      <w:r w:rsidRPr="0089143E">
        <w:rPr>
          <w:rFonts w:ascii="仿宋" w:eastAsia="仿宋" w:hAnsi="仿宋" w:hint="eastAsia"/>
          <w:sz w:val="28"/>
        </w:rPr>
        <w:t>、建立科学的绩效评估体系</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制定明确的绩效评估标准和流程，定期对员工的工作表现进行评估和反馈，及时发现问题并采取改进措施。</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2、激励机制设计</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设计合理的薪酬激励机制和非物质激励机制，如奖金、晋升、表彰奖励等，激发员工的工作热情和创造力。</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3、关怀员工福祉</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注重员工的工作生活平衡，提供良好的工作环境和福利待遇，满足员工的物质和精神需求，增强员工对企业的归属感和忠诚度。</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(五)人才流动与留存管理</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1、建立灵活的人才流动机制</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鼓励员工之间的岗位交流和轮岗，帮助员工增加经验，为企业内部人才提供更多的发展机会。</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2、留存关键人才</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对于关键岗位和关键人才，采取多种措施，如个性化发展规划、职业规划咨询、特殊激励机制等，提高关键人才的留存率。</w:t>
      </w:r>
    </w:p>
    <w:p w:rsidR="0089143E" w:rsidRPr="0089143E" w:rsidP="0089143E">
      <w:pPr>
        <w:ind w:firstLine="560" w:firstLineChars="200"/>
        <w:rPr>
          <w:rFonts w:ascii="仿宋" w:eastAsia="仿宋" w:hAnsi="仿宋" w:hint="eastAsia"/>
          <w:sz w:val="28"/>
        </w:rPr>
      </w:pPr>
      <w:r w:rsidRPr="0089143E">
        <w:rPr>
          <w:rFonts w:ascii="仿宋" w:eastAsia="仿宋" w:hAnsi="仿宋" w:hint="eastAsia"/>
          <w:sz w:val="28"/>
        </w:rPr>
        <w:t>3、离职员工管理</w:t>
      </w:r>
    </w:p>
    <w:p w:rsidR="0089143E" w:rsidP="0089143E">
      <w:pPr>
        <w:ind w:firstLine="560" w:firstLineChars="200"/>
        <w:rPr>
          <w:rFonts w:ascii="仿宋" w:eastAsia="仿宋" w:hAnsi="仿宋" w:hint="eastAsia"/>
          <w:sz w:val="28"/>
        </w:rPr>
      </w:pPr>
      <w:r w:rsidRPr="0089143E">
        <w:rPr>
          <w:rFonts w:ascii="仿宋" w:eastAsia="仿宋" w:hAnsi="仿宋" w:hint="eastAsia"/>
          <w:sz w:val="28"/>
        </w:rPr>
        <w:t>对离职员工进行调查和反馈，了解员工离职原因和对企业的意见和建议，为改善企业管理和留住人才提供有益信息。</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https://d.book118.com/788136122136006044</w:t>
        </w:r>
      </w:hyperlink>
    </w:p>
    <w:p w:rsidR="0089143E" w:rsidP="0089143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914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9143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914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9143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9143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9143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9143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9143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9143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9143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9143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9143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9143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9143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9143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9143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9143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9143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9143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9143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9143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9143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9143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9143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9143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P="00CC27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9143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rsidRPr="0089143E" w:rsidP="0089143E">
    <w:pPr>
      <w:pStyle w:val="Header"/>
      <w:rPr>
        <w:rFonts w:ascii="仿宋" w:eastAsia="仿宋" w:hAnsi="仿宋"/>
      </w:rPr>
    </w:pPr>
    <w:r w:rsidRPr="0089143E">
      <w:rPr>
        <w:rFonts w:ascii="仿宋" w:eastAsia="仿宋" w:hAnsi="仿宋" w:hint="eastAsia"/>
      </w:rPr>
      <w:t>地面瞄准设备、定位定向设备风险评估与管理报告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14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3E"/>
    <w:rsid w:val="00883E19"/>
    <w:rsid w:val="0089143E"/>
    <w:rsid w:val="009B05B4"/>
    <w:rsid w:val="00CC279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9143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9143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9143E"/>
    <w:rPr>
      <w:b/>
      <w:bCs/>
      <w:kern w:val="44"/>
      <w:sz w:val="44"/>
      <w:szCs w:val="44"/>
    </w:rPr>
  </w:style>
  <w:style w:type="character" w:customStyle="1" w:styleId="2Char">
    <w:name w:val="标题 2 Char"/>
    <w:basedOn w:val="DefaultParagraphFont"/>
    <w:link w:val="Heading2"/>
    <w:uiPriority w:val="9"/>
    <w:rsid w:val="0089143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914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9143E"/>
    <w:rPr>
      <w:sz w:val="18"/>
      <w:szCs w:val="18"/>
    </w:rPr>
  </w:style>
  <w:style w:type="paragraph" w:styleId="Footer">
    <w:name w:val="footer"/>
    <w:basedOn w:val="Normal"/>
    <w:link w:val="Char0"/>
    <w:uiPriority w:val="99"/>
    <w:unhideWhenUsed/>
    <w:rsid w:val="0089143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9143E"/>
    <w:rPr>
      <w:sz w:val="18"/>
      <w:szCs w:val="18"/>
    </w:rPr>
  </w:style>
  <w:style w:type="character" w:styleId="PageNumber">
    <w:name w:val="page number"/>
    <w:basedOn w:val="DefaultParagraphFont"/>
    <w:uiPriority w:val="99"/>
    <w:semiHidden/>
    <w:unhideWhenUsed/>
    <w:rsid w:val="0089143E"/>
  </w:style>
  <w:style w:type="paragraph" w:styleId="TOC1">
    <w:name w:val="toc 1"/>
    <w:basedOn w:val="Normal"/>
    <w:next w:val="Normal"/>
    <w:autoRedefine/>
    <w:uiPriority w:val="39"/>
    <w:unhideWhenUsed/>
    <w:rsid w:val="0089143E"/>
  </w:style>
  <w:style w:type="paragraph" w:styleId="TOC2">
    <w:name w:val="toc 2"/>
    <w:basedOn w:val="Normal"/>
    <w:next w:val="Normal"/>
    <w:autoRedefine/>
    <w:uiPriority w:val="39"/>
    <w:unhideWhenUsed/>
    <w:rsid w:val="0089143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8813612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7368</Words>
  <Characters>42000</Characters>
  <Application>Microsoft Office Word</Application>
  <DocSecurity>0</DocSecurity>
  <Lines>350</Lines>
  <Paragraphs>98</Paragraphs>
  <ScaleCrop>false</ScaleCrop>
  <Company>Microsoft</Company>
  <LinksUpToDate>false</LinksUpToDate>
  <CharactersWithSpaces>49270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2024-02-07T22:33:00Z</dcterms:created>
  <dcterms:modified xsi:type="dcterms:W3CDTF">2024-02-07T22:33:00Z</dcterms:modified>
</cp:coreProperties>
</file>