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pStyle w:val="BodyText"/>
        <w:ind w:left="0"/>
        <w:rPr>
          <w:rFonts w:ascii="Times New Roman"/>
          <w:sz w:val="20"/>
        </w:rPr>
      </w:pPr>
    </w:p>
    <w:p>
      <w:pPr>
        <w:pStyle w:val="BodyText"/>
        <w:ind w:left="0"/>
        <w:rPr>
          <w:rFonts w:ascii="Times New Roman"/>
          <w:sz w:val="20"/>
        </w:rPr>
      </w:pPr>
    </w:p>
    <w:p>
      <w:pPr>
        <w:pStyle w:val="BodyText"/>
        <w:ind w:left="0"/>
        <w:rPr>
          <w:rFonts w:ascii="Times New Roman"/>
          <w:sz w:val="20"/>
        </w:rPr>
      </w:pPr>
    </w:p>
    <w:p>
      <w:pPr>
        <w:pStyle w:val="BodyText"/>
        <w:spacing w:before="4"/>
        <w:ind w:left="0"/>
        <w:rPr>
          <w:rFonts w:ascii="Times New Roman"/>
          <w:sz w:val="17"/>
        </w:rPr>
      </w:pPr>
    </w:p>
    <w:p>
      <w:pPr>
        <w:pStyle w:val="Title"/>
        <w:tabs>
          <w:tab w:val="left" w:pos="1321"/>
        </w:tabs>
      </w:pPr>
      <w:bookmarkStart w:id="0" w:name="_bookmark0"/>
      <w:bookmarkEnd w:id="0"/>
      <w:r>
        <w:rPr>
          <w:spacing w:val="-10"/>
        </w:rPr>
        <w:t>目</w:t>
      </w:r>
      <w:r>
        <w:tab/>
      </w:r>
      <w:r>
        <w:rPr>
          <w:spacing w:val="-10"/>
        </w:rPr>
        <w:t>录</w:t>
      </w:r>
    </w:p>
    <w:sdt>
      <w:sdtPr>
        <w:id w:val="199228758"/>
        <w:docPartObj>
          <w:docPartGallery w:val="Table of Contents"/>
          <w:docPartUnique/>
        </w:docPartObj>
      </w:sdtPr>
      <w:sdtContent>
        <w:p>
          <w:pPr>
            <w:pStyle w:val="TOC1"/>
            <w:tabs>
              <w:tab w:val="left" w:pos="1839"/>
              <w:tab w:val="right" w:leader="dot" w:pos="9076"/>
            </w:tabs>
            <w:spacing w:before="296"/>
            <w:ind w:left="1200" w:firstLine="0"/>
            <w:rPr>
              <w:rFonts w:ascii="Times New Roman" w:eastAsia="Times New Roman"/>
              <w:b w:val="0"/>
              <w:i w:val="0"/>
              <w:sz w:val="32"/>
            </w:rPr>
          </w:pPr>
          <w:hyperlink w:anchor="_bookmark0" w:history="1">
            <w:r>
              <w:rPr>
                <w:b w:val="0"/>
                <w:spacing w:val="-10"/>
                <w:sz w:val="32"/>
              </w:rPr>
              <w:t>前</w:t>
            </w:r>
            <w:r>
              <w:rPr>
                <w:b w:val="0"/>
                <w:sz w:val="32"/>
              </w:rPr>
              <w:tab/>
            </w:r>
            <w:r>
              <w:rPr>
                <w:b w:val="0"/>
                <w:spacing w:val="-10"/>
                <w:sz w:val="32"/>
              </w:rPr>
              <w:t>言</w:t>
            </w:r>
            <w:r>
              <w:rPr>
                <w:rFonts w:ascii="Times New Roman" w:eastAsia="Times New Roman"/>
                <w:b w:val="0"/>
                <w:i w:val="0"/>
                <w:sz w:val="32"/>
              </w:rPr>
              <w:tab/>
            </w:r>
            <w:r>
              <w:rPr>
                <w:rFonts w:ascii="Times New Roman" w:eastAsia="Times New Roman"/>
                <w:b w:val="0"/>
                <w:i w:val="0"/>
                <w:spacing w:val="-10"/>
                <w:sz w:val="32"/>
              </w:rPr>
              <w:t>1</w:t>
            </w:r>
          </w:hyperlink>
        </w:p>
        <w:p>
          <w:pPr>
            <w:pStyle w:val="TOC1"/>
            <w:numPr>
              <w:ilvl w:val="0"/>
              <w:numId w:val="25"/>
            </w:numPr>
            <w:tabs>
              <w:tab w:val="left" w:pos="1600"/>
              <w:tab w:val="right" w:leader="dot" w:pos="9076"/>
            </w:tabs>
            <w:spacing w:before="214" w:after="0" w:line="240" w:lineRule="auto"/>
            <w:ind w:left="1600" w:right="0" w:hanging="400"/>
            <w:jc w:val="left"/>
            <w:rPr>
              <w:rFonts w:ascii="Times New Roman" w:eastAsia="Times New Roman"/>
              <w:b w:val="0"/>
              <w:i w:val="0"/>
              <w:sz w:val="32"/>
            </w:rPr>
          </w:pPr>
          <w:hyperlink w:anchor="_bookmark1" w:history="1">
            <w:r>
              <w:rPr>
                <w:b w:val="0"/>
                <w:sz w:val="32"/>
              </w:rPr>
              <w:t>工程概</w:t>
            </w:r>
            <w:r>
              <w:rPr>
                <w:b w:val="0"/>
                <w:spacing w:val="-10"/>
                <w:sz w:val="32"/>
              </w:rPr>
              <w:t>况</w:t>
            </w:r>
            <w:r>
              <w:rPr>
                <w:rFonts w:ascii="Times New Roman" w:eastAsia="Times New Roman"/>
                <w:b w:val="0"/>
                <w:i w:val="0"/>
                <w:sz w:val="32"/>
              </w:rPr>
              <w:tab/>
            </w:r>
            <w:r>
              <w:rPr>
                <w:rFonts w:ascii="Times New Roman" w:eastAsia="Times New Roman"/>
                <w:b w:val="0"/>
                <w:i w:val="0"/>
                <w:spacing w:val="-10"/>
                <w:sz w:val="32"/>
              </w:rPr>
              <w:t>3</w:t>
            </w:r>
          </w:hyperlink>
        </w:p>
        <w:p>
          <w:pPr>
            <w:pStyle w:val="TOC3"/>
            <w:numPr>
              <w:ilvl w:val="0"/>
              <w:numId w:val="24"/>
            </w:numPr>
            <w:tabs>
              <w:tab w:val="left" w:pos="2101"/>
              <w:tab w:val="right" w:leader="dot" w:pos="9075"/>
            </w:tabs>
            <w:spacing w:before="214" w:after="0" w:line="240" w:lineRule="auto"/>
            <w:ind w:left="2101" w:right="0" w:hanging="481"/>
            <w:jc w:val="left"/>
            <w:rPr>
              <w:rFonts w:ascii="Times New Roman" w:eastAsia="Times New Roman"/>
              <w:b w:val="0"/>
              <w:i w:val="0"/>
              <w:sz w:val="32"/>
            </w:rPr>
          </w:pPr>
          <w:hyperlink w:anchor="_bookmark2" w:history="1">
            <w:r>
              <w:rPr>
                <w:b w:val="0"/>
                <w:sz w:val="32"/>
              </w:rPr>
              <w:t>建筑概</w:t>
            </w:r>
            <w:r>
              <w:rPr>
                <w:b w:val="0"/>
                <w:spacing w:val="-10"/>
                <w:sz w:val="32"/>
              </w:rPr>
              <w:t>况</w:t>
            </w:r>
            <w:r>
              <w:rPr>
                <w:rFonts w:ascii="Times New Roman" w:eastAsia="Times New Roman"/>
                <w:b w:val="0"/>
                <w:i w:val="0"/>
                <w:sz w:val="32"/>
              </w:rPr>
              <w:tab/>
            </w:r>
            <w:r>
              <w:rPr>
                <w:rFonts w:ascii="Times New Roman" w:eastAsia="Times New Roman"/>
                <w:b w:val="0"/>
                <w:i w:val="0"/>
                <w:spacing w:val="-10"/>
                <w:sz w:val="32"/>
              </w:rPr>
              <w:t>3</w:t>
            </w:r>
          </w:hyperlink>
        </w:p>
        <w:p>
          <w:pPr>
            <w:pStyle w:val="TOC3"/>
            <w:numPr>
              <w:ilvl w:val="0"/>
              <w:numId w:val="24"/>
            </w:numPr>
            <w:tabs>
              <w:tab w:val="left" w:pos="2101"/>
              <w:tab w:val="right" w:leader="dot" w:pos="9075"/>
            </w:tabs>
            <w:spacing w:before="214" w:after="0" w:line="240" w:lineRule="auto"/>
            <w:ind w:left="2101" w:right="0" w:hanging="481"/>
            <w:jc w:val="left"/>
            <w:rPr>
              <w:rFonts w:ascii="Times New Roman" w:eastAsia="Times New Roman"/>
              <w:b w:val="0"/>
              <w:i w:val="0"/>
              <w:sz w:val="32"/>
            </w:rPr>
          </w:pPr>
          <w:hyperlink w:anchor="_bookmark3" w:history="1">
            <w:r>
              <w:rPr>
                <w:b w:val="0"/>
                <w:sz w:val="32"/>
              </w:rPr>
              <w:t>结构概</w:t>
            </w:r>
            <w:r>
              <w:rPr>
                <w:b w:val="0"/>
                <w:spacing w:val="-10"/>
                <w:sz w:val="32"/>
              </w:rPr>
              <w:t>况</w:t>
            </w:r>
            <w:r>
              <w:rPr>
                <w:rFonts w:ascii="Times New Roman" w:eastAsia="Times New Roman"/>
                <w:b w:val="0"/>
                <w:i w:val="0"/>
                <w:sz w:val="32"/>
              </w:rPr>
              <w:tab/>
            </w:r>
            <w:r>
              <w:rPr>
                <w:rFonts w:ascii="Times New Roman" w:eastAsia="Times New Roman"/>
                <w:b w:val="0"/>
                <w:i w:val="0"/>
                <w:spacing w:val="-10"/>
                <w:sz w:val="32"/>
              </w:rPr>
              <w:t>4</w:t>
            </w:r>
          </w:hyperlink>
        </w:p>
        <w:p>
          <w:pPr>
            <w:pStyle w:val="TOC1"/>
            <w:numPr>
              <w:ilvl w:val="0"/>
              <w:numId w:val="25"/>
            </w:numPr>
            <w:tabs>
              <w:tab w:val="left" w:pos="1600"/>
              <w:tab w:val="right" w:leader="dot" w:pos="9076"/>
            </w:tabs>
            <w:spacing w:before="214" w:after="0" w:line="240" w:lineRule="auto"/>
            <w:ind w:left="1600" w:right="0" w:hanging="400"/>
            <w:jc w:val="left"/>
            <w:rPr>
              <w:rFonts w:ascii="Times New Roman" w:eastAsia="Times New Roman"/>
              <w:b w:val="0"/>
              <w:i w:val="0"/>
              <w:sz w:val="32"/>
            </w:rPr>
          </w:pPr>
          <w:hyperlink w:anchor="_TOC_250006" w:history="1">
            <w:r>
              <w:rPr>
                <w:b w:val="0"/>
                <w:sz w:val="32"/>
              </w:rPr>
              <w:t>监理依</w:t>
            </w:r>
            <w:r>
              <w:rPr>
                <w:b w:val="0"/>
                <w:spacing w:val="-10"/>
                <w:sz w:val="32"/>
              </w:rPr>
              <w:t>据</w:t>
            </w:r>
            <w:r>
              <w:rPr>
                <w:rFonts w:ascii="Times New Roman" w:eastAsia="Times New Roman"/>
                <w:b w:val="0"/>
                <w:i w:val="0"/>
                <w:sz w:val="32"/>
              </w:rPr>
              <w:tab/>
            </w:r>
            <w:r>
              <w:rPr>
                <w:rFonts w:ascii="Times New Roman" w:eastAsia="Times New Roman"/>
                <w:b w:val="0"/>
                <w:i w:val="0"/>
                <w:spacing w:val="-10"/>
                <w:sz w:val="32"/>
              </w:rPr>
              <w:t>5</w:t>
            </w:r>
          </w:hyperlink>
        </w:p>
        <w:p>
          <w:pPr>
            <w:pStyle w:val="TOC1"/>
            <w:numPr>
              <w:ilvl w:val="0"/>
              <w:numId w:val="25"/>
            </w:numPr>
            <w:tabs>
              <w:tab w:val="left" w:pos="1600"/>
              <w:tab w:val="right" w:leader="dot" w:pos="9076"/>
            </w:tabs>
            <w:spacing w:before="214" w:after="0" w:line="240" w:lineRule="auto"/>
            <w:ind w:left="1600" w:right="0" w:hanging="400"/>
            <w:jc w:val="left"/>
            <w:rPr>
              <w:rFonts w:ascii="Times New Roman" w:eastAsia="Times New Roman"/>
              <w:b w:val="0"/>
              <w:i w:val="0"/>
              <w:sz w:val="32"/>
            </w:rPr>
          </w:pPr>
          <w:hyperlink w:anchor="_TOC_250005" w:history="1">
            <w:r>
              <w:rPr>
                <w:b w:val="0"/>
                <w:sz w:val="32"/>
              </w:rPr>
              <w:t>施工阶段监</w:t>
            </w:r>
            <w:r>
              <w:rPr>
                <w:b w:val="0"/>
                <w:spacing w:val="-10"/>
                <w:sz w:val="32"/>
              </w:rPr>
              <w:t>理</w:t>
            </w:r>
            <w:r>
              <w:rPr>
                <w:rFonts w:ascii="Times New Roman" w:eastAsia="Times New Roman"/>
                <w:b w:val="0"/>
                <w:i w:val="0"/>
                <w:sz w:val="32"/>
              </w:rPr>
              <w:tab/>
            </w:r>
            <w:r>
              <w:rPr>
                <w:rFonts w:ascii="Times New Roman" w:eastAsia="Times New Roman"/>
                <w:b w:val="0"/>
                <w:i w:val="0"/>
                <w:spacing w:val="-10"/>
                <w:sz w:val="32"/>
              </w:rPr>
              <w:t>6</w:t>
            </w:r>
          </w:hyperlink>
        </w:p>
        <w:p>
          <w:pPr>
            <w:pStyle w:val="TOC2"/>
            <w:numPr>
              <w:ilvl w:val="1"/>
              <w:numId w:val="25"/>
            </w:numPr>
            <w:tabs>
              <w:tab w:val="left" w:pos="2100"/>
              <w:tab w:val="right" w:leader="dot" w:pos="9075"/>
            </w:tabs>
            <w:spacing w:before="214" w:after="0" w:line="240" w:lineRule="auto"/>
            <w:ind w:left="2100" w:right="0" w:hanging="480"/>
            <w:jc w:val="left"/>
            <w:rPr>
              <w:rFonts w:ascii="Times New Roman" w:eastAsia="Times New Roman"/>
              <w:i w:val="0"/>
            </w:rPr>
          </w:pPr>
          <w:hyperlink w:anchor="_TOC_250004" w:history="1">
            <w:r>
              <w:t>施工准备阶段监</w:t>
            </w:r>
            <w:r>
              <w:rPr>
                <w:spacing w:val="-10"/>
              </w:rPr>
              <w:t>理</w:t>
            </w:r>
            <w:r>
              <w:rPr>
                <w:rFonts w:ascii="Times New Roman" w:eastAsia="Times New Roman"/>
                <w:i w:val="0"/>
              </w:rPr>
              <w:tab/>
            </w:r>
            <w:r>
              <w:rPr>
                <w:rFonts w:ascii="Times New Roman" w:eastAsia="Times New Roman"/>
                <w:i w:val="0"/>
                <w:spacing w:val="-10"/>
              </w:rPr>
              <w:t>6</w:t>
            </w:r>
          </w:hyperlink>
        </w:p>
        <w:p>
          <w:pPr>
            <w:pStyle w:val="TOC2"/>
            <w:numPr>
              <w:ilvl w:val="1"/>
              <w:numId w:val="25"/>
            </w:numPr>
            <w:tabs>
              <w:tab w:val="left" w:pos="2100"/>
              <w:tab w:val="right" w:leader="dot" w:pos="9075"/>
            </w:tabs>
            <w:spacing w:before="214" w:after="0" w:line="240" w:lineRule="auto"/>
            <w:ind w:left="2100" w:right="0" w:hanging="480"/>
            <w:jc w:val="left"/>
            <w:rPr>
              <w:rFonts w:ascii="Times New Roman" w:eastAsia="Times New Roman"/>
              <w:i w:val="0"/>
            </w:rPr>
          </w:pPr>
          <w:r>
            <w:t>施工质量控制要</w:t>
          </w:r>
          <w:r>
            <w:rPr>
              <w:spacing w:val="-10"/>
            </w:rPr>
            <w:t>点</w:t>
          </w:r>
          <w:r>
            <w:rPr>
              <w:rFonts w:ascii="Times New Roman" w:eastAsia="Times New Roman"/>
              <w:i w:val="0"/>
            </w:rPr>
            <w:tab/>
          </w:r>
          <w:r>
            <w:rPr>
              <w:rFonts w:ascii="Times New Roman" w:eastAsia="Times New Roman"/>
              <w:i w:val="0"/>
              <w:spacing w:val="-10"/>
            </w:rPr>
            <w:t>6</w:t>
          </w:r>
        </w:p>
        <w:p>
          <w:pPr>
            <w:pStyle w:val="TOC3"/>
            <w:numPr>
              <w:ilvl w:val="1"/>
              <w:numId w:val="25"/>
            </w:numPr>
            <w:tabs>
              <w:tab w:val="left" w:pos="2100"/>
              <w:tab w:val="right" w:leader="dot" w:pos="9075"/>
            </w:tabs>
            <w:spacing w:before="214" w:after="0" w:line="240" w:lineRule="auto"/>
            <w:ind w:left="2100" w:right="0" w:hanging="480"/>
            <w:jc w:val="left"/>
            <w:rPr>
              <w:rFonts w:ascii="Times New Roman" w:eastAsia="Times New Roman"/>
              <w:b w:val="0"/>
              <w:i w:val="0"/>
              <w:sz w:val="32"/>
            </w:rPr>
          </w:pPr>
          <w:hyperlink w:anchor="_TOC_250003" w:history="1">
            <w:r>
              <w:rPr>
                <w:b w:val="0"/>
                <w:sz w:val="32"/>
              </w:rPr>
              <w:t>施工监理程</w:t>
            </w:r>
            <w:r>
              <w:rPr>
                <w:b w:val="0"/>
                <w:spacing w:val="-10"/>
                <w:sz w:val="32"/>
              </w:rPr>
              <w:t>序</w:t>
            </w:r>
            <w:r>
              <w:rPr>
                <w:rFonts w:ascii="Times New Roman" w:eastAsia="Times New Roman"/>
                <w:b w:val="0"/>
                <w:i w:val="0"/>
                <w:sz w:val="32"/>
              </w:rPr>
              <w:tab/>
            </w:r>
            <w:r>
              <w:rPr>
                <w:rFonts w:ascii="Times New Roman" w:eastAsia="Times New Roman"/>
                <w:b w:val="0"/>
                <w:i w:val="0"/>
                <w:spacing w:val="-5"/>
                <w:sz w:val="32"/>
              </w:rPr>
              <w:t>12</w:t>
            </w:r>
          </w:hyperlink>
        </w:p>
        <w:p>
          <w:pPr>
            <w:pStyle w:val="TOC1"/>
            <w:tabs>
              <w:tab w:val="right" w:leader="dot" w:pos="9076"/>
            </w:tabs>
            <w:ind w:left="1200" w:firstLine="0"/>
            <w:rPr>
              <w:rFonts w:ascii="Times New Roman" w:eastAsia="Times New Roman"/>
              <w:b w:val="0"/>
              <w:i w:val="0"/>
              <w:sz w:val="32"/>
            </w:rPr>
          </w:pPr>
          <w:hyperlink w:anchor="_TOC_250002" w:history="1">
            <w:r>
              <w:rPr>
                <w:rFonts w:ascii="Times New Roman" w:eastAsia="Times New Roman"/>
                <w:b w:val="0"/>
                <w:i w:val="0"/>
                <w:sz w:val="32"/>
              </w:rPr>
              <w:t>4</w:t>
            </w:r>
            <w:r>
              <w:rPr>
                <w:b w:val="0"/>
                <w:sz w:val="32"/>
              </w:rPr>
              <w:t>、工程质量检验评定标</w:t>
            </w:r>
            <w:r>
              <w:rPr>
                <w:b w:val="0"/>
                <w:spacing w:val="-10"/>
                <w:sz w:val="32"/>
              </w:rPr>
              <w:t>准</w:t>
            </w:r>
            <w:r>
              <w:rPr>
                <w:rFonts w:ascii="Times New Roman" w:eastAsia="Times New Roman"/>
                <w:b w:val="0"/>
                <w:i w:val="0"/>
                <w:sz w:val="32"/>
              </w:rPr>
              <w:tab/>
            </w:r>
            <w:r>
              <w:rPr>
                <w:rFonts w:ascii="Times New Roman" w:eastAsia="Times New Roman"/>
                <w:b w:val="0"/>
                <w:i w:val="0"/>
                <w:spacing w:val="-5"/>
                <w:sz w:val="32"/>
              </w:rPr>
              <w:t>14</w:t>
            </w:r>
          </w:hyperlink>
        </w:p>
        <w:p>
          <w:pPr>
            <w:pStyle w:val="TOC1"/>
            <w:numPr>
              <w:ilvl w:val="0"/>
              <w:numId w:val="23"/>
            </w:numPr>
            <w:tabs>
              <w:tab w:val="left" w:pos="1600"/>
              <w:tab w:val="right" w:leader="dot" w:pos="9076"/>
            </w:tabs>
            <w:spacing w:before="214" w:after="0" w:line="240" w:lineRule="auto"/>
            <w:ind w:left="1600" w:right="0" w:hanging="400"/>
            <w:jc w:val="left"/>
            <w:rPr>
              <w:rFonts w:ascii="Times New Roman" w:eastAsia="Times New Roman"/>
              <w:b w:val="0"/>
              <w:i w:val="0"/>
              <w:sz w:val="32"/>
            </w:rPr>
          </w:pPr>
          <w:hyperlink w:anchor="_TOC_250001" w:history="1">
            <w:r>
              <w:rPr>
                <w:b w:val="0"/>
                <w:sz w:val="32"/>
              </w:rPr>
              <w:t>质量控制要点及控制措</w:t>
            </w:r>
            <w:r>
              <w:rPr>
                <w:b w:val="0"/>
                <w:spacing w:val="-10"/>
                <w:sz w:val="32"/>
              </w:rPr>
              <w:t>施</w:t>
            </w:r>
            <w:r>
              <w:rPr>
                <w:rFonts w:ascii="Times New Roman" w:eastAsia="Times New Roman"/>
                <w:b w:val="0"/>
                <w:i w:val="0"/>
                <w:sz w:val="32"/>
              </w:rPr>
              <w:tab/>
            </w:r>
            <w:r>
              <w:rPr>
                <w:rFonts w:ascii="Times New Roman" w:eastAsia="Times New Roman"/>
                <w:b w:val="0"/>
                <w:i w:val="0"/>
                <w:spacing w:val="-5"/>
                <w:sz w:val="32"/>
              </w:rPr>
              <w:t>15</w:t>
            </w:r>
          </w:hyperlink>
        </w:p>
        <w:p>
          <w:pPr>
            <w:pStyle w:val="TOC1"/>
            <w:numPr>
              <w:ilvl w:val="0"/>
              <w:numId w:val="23"/>
            </w:numPr>
            <w:tabs>
              <w:tab w:val="left" w:pos="1600"/>
              <w:tab w:val="right" w:leader="dot" w:pos="9076"/>
            </w:tabs>
            <w:spacing w:before="214" w:after="0" w:line="240" w:lineRule="auto"/>
            <w:ind w:left="1600" w:right="0" w:hanging="400"/>
            <w:jc w:val="left"/>
            <w:rPr>
              <w:rFonts w:ascii="Times New Roman" w:eastAsia="Times New Roman"/>
              <w:b w:val="0"/>
              <w:i w:val="0"/>
              <w:sz w:val="32"/>
            </w:rPr>
          </w:pPr>
          <w:hyperlink w:anchor="_TOC_250000" w:history="1">
            <w:r>
              <w:rPr>
                <w:b w:val="0"/>
                <w:sz w:val="32"/>
              </w:rPr>
              <w:t>常见质量通病与防治措</w:t>
            </w:r>
            <w:r>
              <w:rPr>
                <w:b w:val="0"/>
                <w:spacing w:val="-10"/>
                <w:sz w:val="32"/>
              </w:rPr>
              <w:t>施</w:t>
            </w:r>
            <w:r>
              <w:rPr>
                <w:rFonts w:ascii="Times New Roman" w:eastAsia="Times New Roman"/>
                <w:b w:val="0"/>
                <w:i w:val="0"/>
                <w:sz w:val="32"/>
              </w:rPr>
              <w:tab/>
            </w:r>
            <w:r>
              <w:rPr>
                <w:rFonts w:ascii="Times New Roman" w:eastAsia="Times New Roman"/>
                <w:b w:val="0"/>
                <w:i w:val="0"/>
                <w:spacing w:val="-5"/>
                <w:sz w:val="32"/>
              </w:rPr>
              <w:t>17</w:t>
            </w:r>
          </w:hyperlink>
        </w:p>
      </w:sdtContent>
    </w:sdt>
    <w:p>
      <w:pPr>
        <w:spacing w:after="0" w:line="240" w:lineRule="auto"/>
        <w:jc w:val="left"/>
        <w:rPr>
          <w:rFonts w:ascii="Times New Roman" w:eastAsia="Times New Roman"/>
          <w:sz w:val="32"/>
        </w:rPr>
        <w:sectPr>
          <w:headerReference w:type="default" r:id="rId4"/>
          <w:footerReference w:type="default" r:id="rId5"/>
          <w:type w:val="continuous"/>
          <w:pgSz w:w="11910" w:h="16840"/>
          <w:pgMar w:top="1420" w:right="1020" w:bottom="1180" w:left="1020" w:header="879" w:footer="991"/>
          <w:pgNumType w:start="1"/>
          <w:cols w:space="708"/>
        </w:sectPr>
      </w:pPr>
    </w:p>
    <w:p>
      <w:pPr>
        <w:pStyle w:val="Heading2"/>
        <w:tabs>
          <w:tab w:val="left" w:pos="1599"/>
        </w:tabs>
      </w:pPr>
      <w:r>
        <w:rPr>
          <w:spacing w:val="-10"/>
        </w:rPr>
        <w:t>前</w:t>
      </w:r>
      <w:r>
        <w:tab/>
      </w:r>
      <w:r>
        <w:rPr>
          <w:spacing w:val="-10"/>
        </w:rPr>
        <w:t>言</w:t>
      </w:r>
    </w:p>
    <w:p>
      <w:pPr>
        <w:pStyle w:val="BodyText"/>
        <w:spacing w:before="11"/>
        <w:ind w:left="0"/>
        <w:rPr>
          <w:i/>
          <w:sz w:val="41"/>
        </w:rPr>
      </w:pPr>
    </w:p>
    <w:p>
      <w:pPr>
        <w:spacing w:before="0" w:line="333" w:lineRule="auto"/>
        <w:ind w:left="780" w:right="778" w:firstLine="560"/>
        <w:jc w:val="both"/>
        <w:rPr>
          <w:i/>
          <w:sz w:val="28"/>
        </w:rPr>
      </w:pPr>
      <w:r>
        <w:rPr>
          <w:i/>
          <w:spacing w:val="-7"/>
          <w:sz w:val="28"/>
        </w:rPr>
        <w:t>混凝土工程是钢筋混凝土工程中的重要组成部分，混凝土工程的</w:t>
      </w:r>
      <w:r>
        <w:rPr>
          <w:i/>
          <w:spacing w:val="-4"/>
          <w:sz w:val="28"/>
        </w:rPr>
        <w:t>施工过程中有混凝土的制备、运输、浇筑和养护。本工程采用的是预</w:t>
      </w:r>
      <w:r>
        <w:rPr>
          <w:i/>
          <w:spacing w:val="-4"/>
          <w:sz w:val="28"/>
        </w:rPr>
        <w:t>拌混凝土，因此要特别注重运输、浇筑和养护。本工程混凝土工程量</w:t>
      </w:r>
      <w:r>
        <w:rPr>
          <w:i/>
          <w:spacing w:val="-5"/>
          <w:sz w:val="28"/>
        </w:rPr>
        <w:t xml:space="preserve">比较大，且应用了大量的 </w:t>
      </w:r>
      <w:r>
        <w:rPr>
          <w:spacing w:val="-2"/>
          <w:sz w:val="28"/>
        </w:rPr>
        <w:t>C50</w:t>
      </w:r>
      <w:r>
        <w:rPr>
          <w:i/>
          <w:spacing w:val="-2"/>
          <w:sz w:val="28"/>
        </w:rPr>
        <w:t>、</w:t>
      </w:r>
      <w:r>
        <w:rPr>
          <w:spacing w:val="-2"/>
          <w:sz w:val="28"/>
        </w:rPr>
        <w:t>C60</w:t>
      </w:r>
      <w:r>
        <w:rPr>
          <w:spacing w:val="-33"/>
          <w:sz w:val="28"/>
        </w:rPr>
        <w:t xml:space="preserve"> </w:t>
      </w:r>
      <w:r>
        <w:rPr>
          <w:i/>
          <w:spacing w:val="-2"/>
          <w:sz w:val="28"/>
        </w:rPr>
        <w:t>等高强混凝土，具有结构厚、体</w:t>
      </w:r>
      <w:r>
        <w:rPr>
          <w:i/>
          <w:spacing w:val="-4"/>
          <w:sz w:val="28"/>
        </w:rPr>
        <w:t>积大、强度高、混凝土数量多，钢筋分布集中，整体性要求高，一般</w:t>
      </w:r>
      <w:r>
        <w:rPr>
          <w:i/>
          <w:spacing w:val="-4"/>
          <w:sz w:val="28"/>
        </w:rPr>
        <w:t>要求连续浇筑，施工条件复杂等因素。大体积混凝土结构浇筑后，水</w:t>
      </w:r>
      <w:r>
        <w:rPr>
          <w:i/>
          <w:spacing w:val="-4"/>
          <w:sz w:val="28"/>
        </w:rPr>
        <w:t>泥的水化热量大，而由于体积大，水化热聚积在内部不易散发，浇筑</w:t>
      </w:r>
      <w:r>
        <w:rPr>
          <w:i/>
          <w:spacing w:val="-4"/>
          <w:sz w:val="28"/>
        </w:rPr>
        <w:t>初期混凝土内部温度显著升高，而表面散热较快，这样形成较大的内</w:t>
      </w:r>
      <w:r>
        <w:rPr>
          <w:i/>
          <w:spacing w:val="-4"/>
          <w:sz w:val="28"/>
        </w:rPr>
        <w:t>外温差，混凝土内部产生压应力，而表面产生拉应力，如温差过大则</w:t>
      </w:r>
      <w:r>
        <w:rPr>
          <w:i/>
          <w:spacing w:val="-10"/>
          <w:sz w:val="28"/>
        </w:rPr>
        <w:t>易于在混凝土表面产生裂缝。大体积钢筋混凝土的施工质量控制的重</w:t>
      </w:r>
      <w:r>
        <w:rPr>
          <w:i/>
          <w:spacing w:val="-2"/>
          <w:sz w:val="28"/>
        </w:rPr>
        <w:t>点就是要避免出现表面裂缝和坚决控制避免贯穿裂缝的发生。</w:t>
      </w:r>
    </w:p>
    <w:p>
      <w:pPr>
        <w:spacing w:before="15" w:line="333" w:lineRule="auto"/>
        <w:ind w:left="780" w:right="545" w:firstLine="560"/>
        <w:jc w:val="left"/>
        <w:rPr>
          <w:i/>
          <w:sz w:val="28"/>
        </w:rPr>
      </w:pPr>
      <w:r>
        <w:rPr>
          <w:i/>
          <w:spacing w:val="-2"/>
          <w:sz w:val="28"/>
        </w:rPr>
        <w:t>为了监理规划的全面实施，监理依据设计施工图纸，技术文件，</w:t>
      </w:r>
      <w:r>
        <w:rPr>
          <w:i/>
          <w:spacing w:val="-2"/>
          <w:sz w:val="28"/>
        </w:rPr>
        <w:t>按现行施工验收规范、技术操作规程、国家现行质量验评标准、国家</w:t>
      </w:r>
      <w:r>
        <w:rPr>
          <w:i/>
          <w:spacing w:val="-2"/>
          <w:sz w:val="28"/>
        </w:rPr>
        <w:t>法令法规、政府有关文件精神，结合本地区质量标准、采用检查、旁</w:t>
      </w:r>
      <w:r>
        <w:rPr>
          <w:i/>
          <w:spacing w:val="-2"/>
          <w:sz w:val="28"/>
        </w:rPr>
        <w:t>站，加强关键工序、关键部位进行重点质量控制。为做好混凝土分项</w:t>
      </w:r>
      <w:r>
        <w:rPr>
          <w:i/>
          <w:spacing w:val="-2"/>
          <w:sz w:val="28"/>
        </w:rPr>
        <w:t>工程施工质量预控，运用标准化、规范化、程序化的科学管理使承包</w:t>
      </w:r>
      <w:r>
        <w:rPr>
          <w:i/>
          <w:spacing w:val="-9"/>
          <w:sz w:val="28"/>
        </w:rPr>
        <w:t>单位全面实现工程项目合同约定的质量目标，特编制本监理实施细则。</w:t>
      </w:r>
    </w:p>
    <w:p>
      <w:pPr>
        <w:spacing w:after="0" w:line="333" w:lineRule="auto"/>
        <w:jc w:val="left"/>
        <w:rPr>
          <w:sz w:val="28"/>
        </w:rPr>
        <w:sectPr>
          <w:headerReference w:type="default" r:id="rId6"/>
          <w:footerReference w:type="default" r:id="rId7"/>
          <w:pgSz w:w="11910" w:h="16840"/>
          <w:pgMar w:top="1420" w:right="1020" w:bottom="1180" w:left="1020" w:header="879" w:footer="991"/>
          <w:pgNumType w:start="2"/>
          <w:cols w:space="708"/>
        </w:sectPr>
      </w:pPr>
    </w:p>
    <w:p>
      <w:pPr>
        <w:pStyle w:val="Heading1"/>
        <w:numPr>
          <w:ilvl w:val="0"/>
          <w:numId w:val="22"/>
        </w:numPr>
        <w:tabs>
          <w:tab w:val="left" w:pos="1207"/>
        </w:tabs>
        <w:spacing w:before="14" w:after="0" w:line="240" w:lineRule="auto"/>
        <w:ind w:left="1206" w:right="0" w:hanging="427"/>
        <w:jc w:val="left"/>
      </w:pPr>
      <w:bookmarkStart w:id="1" w:name="_bookmark1"/>
      <w:bookmarkEnd w:id="1"/>
      <w:r>
        <w:rPr>
          <w:spacing w:val="-3"/>
        </w:rPr>
        <w:t>工程概况</w:t>
      </w:r>
    </w:p>
    <w:p>
      <w:pPr>
        <w:pStyle w:val="Heading1"/>
        <w:numPr>
          <w:ilvl w:val="0"/>
          <w:numId w:val="21"/>
        </w:numPr>
        <w:tabs>
          <w:tab w:val="left" w:pos="1262"/>
        </w:tabs>
        <w:spacing w:before="295" w:after="0" w:line="240" w:lineRule="auto"/>
        <w:ind w:left="1261" w:right="0" w:hanging="482"/>
        <w:jc w:val="left"/>
        <w:rPr>
          <w:rFonts w:ascii="Times New Roman" w:eastAsia="Times New Roman"/>
          <w:sz w:val="30"/>
        </w:rPr>
      </w:pPr>
      <w:bookmarkStart w:id="2" w:name="_bookmark2"/>
      <w:bookmarkEnd w:id="2"/>
      <w:r>
        <w:rPr>
          <w:spacing w:val="-3"/>
        </w:rPr>
        <w:t>建筑概况</w:t>
      </w:r>
    </w:p>
    <w:p>
      <w:pPr>
        <w:pStyle w:val="BodyText"/>
        <w:spacing w:before="16"/>
        <w:ind w:left="0"/>
        <w:rPr>
          <w:rFonts w:ascii="Microsoft JhengHei"/>
          <w:b/>
          <w:sz w:val="15"/>
        </w:rPr>
      </w:pPr>
    </w:p>
    <w:tbl>
      <w:tblPr>
        <w:tblStyle w:val="TableNormal0"/>
        <w:tblW w:w="0" w:type="auto"/>
        <w:jc w:val="left"/>
        <w:tblInd w:w="11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96"/>
        <w:gridCol w:w="243"/>
        <w:gridCol w:w="178"/>
        <w:gridCol w:w="354"/>
        <w:gridCol w:w="664"/>
        <w:gridCol w:w="596"/>
        <w:gridCol w:w="769"/>
        <w:gridCol w:w="735"/>
        <w:gridCol w:w="630"/>
        <w:gridCol w:w="206"/>
        <w:gridCol w:w="407"/>
        <w:gridCol w:w="312"/>
        <w:gridCol w:w="152"/>
        <w:gridCol w:w="559"/>
        <w:gridCol w:w="366"/>
        <w:gridCol w:w="93"/>
        <w:gridCol w:w="985"/>
        <w:gridCol w:w="378"/>
        <w:gridCol w:w="1421"/>
      </w:tblGrid>
      <w:tr>
        <w:tblPrEx>
          <w:tblW w:w="0" w:type="auto"/>
          <w:jc w:val="left"/>
          <w:tblInd w:w="111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24"/>
          <w:jc w:val="left"/>
        </w:trPr>
        <w:tc>
          <w:tcPr>
            <w:tcW w:w="596" w:type="dxa"/>
            <w:tcBorders>
              <w:right w:val="nil"/>
            </w:tcBorders>
          </w:tcPr>
          <w:p>
            <w:pPr>
              <w:pStyle w:val="TableParagraph"/>
              <w:spacing w:before="130" w:line="474" w:lineRule="exact"/>
              <w:ind w:right="58"/>
              <w:jc w:val="right"/>
              <w:rPr>
                <w:rFonts w:ascii="Microsoft JhengHei" w:eastAsia="Microsoft JhengHei"/>
                <w:b/>
                <w:sz w:val="28"/>
              </w:rPr>
            </w:pPr>
            <w:r>
              <w:rPr>
                <w:rFonts w:ascii="Microsoft JhengHei" w:eastAsia="Microsoft JhengHei"/>
                <w:b/>
                <w:sz w:val="28"/>
              </w:rPr>
              <w:t>工</w:t>
            </w:r>
          </w:p>
        </w:tc>
        <w:tc>
          <w:tcPr>
            <w:tcW w:w="421" w:type="dxa"/>
            <w:gridSpan w:val="2"/>
            <w:tcBorders>
              <w:left w:val="nil"/>
              <w:right w:val="nil"/>
            </w:tcBorders>
          </w:tcPr>
          <w:p>
            <w:pPr>
              <w:pStyle w:val="TableParagraph"/>
              <w:spacing w:before="130" w:line="474" w:lineRule="exact"/>
              <w:ind w:left="75"/>
              <w:rPr>
                <w:rFonts w:ascii="Microsoft JhengHei" w:eastAsia="Microsoft JhengHei"/>
                <w:b/>
                <w:sz w:val="28"/>
              </w:rPr>
            </w:pPr>
            <w:r>
              <w:rPr>
                <w:rFonts w:ascii="Microsoft JhengHei" w:eastAsia="Microsoft JhengHei"/>
                <w:b/>
                <w:sz w:val="28"/>
              </w:rPr>
              <w:t>程</w:t>
            </w:r>
          </w:p>
        </w:tc>
        <w:tc>
          <w:tcPr>
            <w:tcW w:w="354" w:type="dxa"/>
            <w:tcBorders>
              <w:left w:val="nil"/>
              <w:right w:val="nil"/>
            </w:tcBorders>
          </w:tcPr>
          <w:p>
            <w:pPr>
              <w:pStyle w:val="TableParagraph"/>
              <w:spacing w:before="130" w:line="474" w:lineRule="exact"/>
              <w:ind w:right="-15"/>
              <w:jc w:val="right"/>
              <w:rPr>
                <w:rFonts w:ascii="Microsoft JhengHei" w:eastAsia="Microsoft JhengHei"/>
                <w:b/>
                <w:sz w:val="28"/>
              </w:rPr>
            </w:pPr>
            <w:r>
              <w:rPr>
                <w:rFonts w:ascii="Microsoft JhengHei" w:eastAsia="Microsoft JhengHei"/>
                <w:b/>
                <w:sz w:val="28"/>
              </w:rPr>
              <w:t>名</w:t>
            </w:r>
          </w:p>
        </w:tc>
        <w:tc>
          <w:tcPr>
            <w:tcW w:w="664" w:type="dxa"/>
            <w:tcBorders>
              <w:left w:val="nil"/>
            </w:tcBorders>
          </w:tcPr>
          <w:p>
            <w:pPr>
              <w:pStyle w:val="TableParagraph"/>
              <w:spacing w:before="130" w:line="474" w:lineRule="exact"/>
              <w:ind w:left="137"/>
              <w:rPr>
                <w:rFonts w:ascii="Microsoft JhengHei" w:eastAsia="Microsoft JhengHei"/>
                <w:b/>
                <w:sz w:val="28"/>
              </w:rPr>
            </w:pPr>
            <w:r>
              <w:rPr>
                <w:rFonts w:ascii="Microsoft JhengHei" w:eastAsia="Microsoft JhengHei"/>
                <w:b/>
                <w:sz w:val="28"/>
              </w:rPr>
              <w:t>称</w:t>
            </w:r>
          </w:p>
        </w:tc>
        <w:tc>
          <w:tcPr>
            <w:tcW w:w="596" w:type="dxa"/>
            <w:tcBorders>
              <w:right w:val="nil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769" w:type="dxa"/>
            <w:tcBorders>
              <w:left w:val="nil"/>
              <w:right w:val="nil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735" w:type="dxa"/>
            <w:tcBorders>
              <w:left w:val="nil"/>
              <w:right w:val="nil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630" w:type="dxa"/>
            <w:tcBorders>
              <w:left w:val="nil"/>
              <w:right w:val="nil"/>
            </w:tcBorders>
          </w:tcPr>
          <w:p>
            <w:pPr>
              <w:pStyle w:val="TableParagraph"/>
              <w:spacing w:before="135"/>
              <w:ind w:left="173"/>
              <w:rPr>
                <w:i/>
                <w:sz w:val="28"/>
              </w:rPr>
            </w:pPr>
            <w:r>
              <w:rPr>
                <w:i/>
                <w:sz w:val="28"/>
              </w:rPr>
              <w:t>朝</w:t>
            </w:r>
          </w:p>
        </w:tc>
        <w:tc>
          <w:tcPr>
            <w:tcW w:w="613" w:type="dxa"/>
            <w:gridSpan w:val="2"/>
            <w:tcBorders>
              <w:left w:val="nil"/>
              <w:right w:val="nil"/>
            </w:tcBorders>
          </w:tcPr>
          <w:p>
            <w:pPr>
              <w:pStyle w:val="TableParagraph"/>
              <w:spacing w:before="135"/>
              <w:ind w:left="103"/>
              <w:rPr>
                <w:i/>
                <w:sz w:val="28"/>
              </w:rPr>
            </w:pPr>
            <w:r>
              <w:rPr>
                <w:i/>
                <w:sz w:val="28"/>
              </w:rPr>
              <w:t>林</w:t>
            </w:r>
          </w:p>
        </w:tc>
        <w:tc>
          <w:tcPr>
            <w:tcW w:w="464" w:type="dxa"/>
            <w:gridSpan w:val="2"/>
            <w:tcBorders>
              <w:left w:val="nil"/>
              <w:right w:val="nil"/>
            </w:tcBorders>
          </w:tcPr>
          <w:p>
            <w:pPr>
              <w:pStyle w:val="TableParagraph"/>
              <w:spacing w:before="135"/>
              <w:ind w:left="50"/>
              <w:rPr>
                <w:i/>
                <w:sz w:val="28"/>
              </w:rPr>
            </w:pPr>
            <w:r>
              <w:rPr>
                <w:i/>
                <w:sz w:val="28"/>
              </w:rPr>
              <w:t>国</w:t>
            </w:r>
          </w:p>
        </w:tc>
        <w:tc>
          <w:tcPr>
            <w:tcW w:w="559" w:type="dxa"/>
            <w:tcBorders>
              <w:left w:val="nil"/>
              <w:right w:val="nil"/>
            </w:tcBorders>
          </w:tcPr>
          <w:p>
            <w:pPr>
              <w:pStyle w:val="TableParagraph"/>
              <w:spacing w:before="135"/>
              <w:ind w:left="146"/>
              <w:rPr>
                <w:i/>
                <w:sz w:val="28"/>
              </w:rPr>
            </w:pPr>
            <w:r>
              <w:rPr>
                <w:i/>
                <w:sz w:val="28"/>
              </w:rPr>
              <w:t>际</w:t>
            </w:r>
          </w:p>
        </w:tc>
        <w:tc>
          <w:tcPr>
            <w:tcW w:w="459" w:type="dxa"/>
            <w:gridSpan w:val="2"/>
            <w:tcBorders>
              <w:left w:val="nil"/>
              <w:right w:val="nil"/>
            </w:tcBorders>
          </w:tcPr>
          <w:p>
            <w:pPr>
              <w:pStyle w:val="TableParagraph"/>
              <w:spacing w:before="135"/>
              <w:ind w:left="147"/>
              <w:rPr>
                <w:i/>
                <w:sz w:val="28"/>
              </w:rPr>
            </w:pPr>
            <w:r>
              <w:rPr>
                <w:i/>
                <w:sz w:val="28"/>
              </w:rPr>
              <w:t>酒</w:t>
            </w:r>
          </w:p>
        </w:tc>
        <w:tc>
          <w:tcPr>
            <w:tcW w:w="985" w:type="dxa"/>
            <w:tcBorders>
              <w:left w:val="nil"/>
              <w:right w:val="nil"/>
            </w:tcBorders>
          </w:tcPr>
          <w:p>
            <w:pPr>
              <w:pStyle w:val="TableParagraph"/>
              <w:spacing w:before="135"/>
              <w:ind w:left="248"/>
              <w:rPr>
                <w:i/>
                <w:sz w:val="28"/>
              </w:rPr>
            </w:pPr>
            <w:r>
              <w:rPr>
                <w:i/>
                <w:sz w:val="28"/>
              </w:rPr>
              <w:t>店</w:t>
            </w:r>
          </w:p>
        </w:tc>
        <w:tc>
          <w:tcPr>
            <w:tcW w:w="378" w:type="dxa"/>
            <w:tcBorders>
              <w:left w:val="nil"/>
              <w:right w:val="nil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421" w:type="dxa"/>
            <w:tcBorders>
              <w:left w:val="nil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blPrEx>
          <w:tblW w:w="0" w:type="auto"/>
          <w:jc w:val="left"/>
          <w:tblInd w:w="111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248"/>
          <w:jc w:val="left"/>
        </w:trPr>
        <w:tc>
          <w:tcPr>
            <w:tcW w:w="596" w:type="dxa"/>
            <w:tcBorders>
              <w:right w:val="nil"/>
            </w:tcBorders>
          </w:tcPr>
          <w:p>
            <w:pPr>
              <w:pStyle w:val="TableParagraph"/>
              <w:rPr>
                <w:rFonts w:ascii="Microsoft JhengHei"/>
                <w:b/>
                <w:sz w:val="24"/>
              </w:rPr>
            </w:pPr>
          </w:p>
          <w:p>
            <w:pPr>
              <w:pStyle w:val="TableParagraph"/>
              <w:spacing w:before="1"/>
              <w:ind w:right="58"/>
              <w:jc w:val="right"/>
              <w:rPr>
                <w:rFonts w:ascii="Microsoft JhengHei" w:eastAsia="Microsoft JhengHei"/>
                <w:b/>
                <w:sz w:val="28"/>
              </w:rPr>
            </w:pPr>
            <w:r>
              <w:rPr>
                <w:rFonts w:ascii="Microsoft JhengHei" w:eastAsia="Microsoft JhengHei"/>
                <w:b/>
                <w:sz w:val="28"/>
              </w:rPr>
              <w:t>工</w:t>
            </w:r>
          </w:p>
        </w:tc>
        <w:tc>
          <w:tcPr>
            <w:tcW w:w="421" w:type="dxa"/>
            <w:gridSpan w:val="2"/>
            <w:tcBorders>
              <w:left w:val="nil"/>
              <w:right w:val="nil"/>
            </w:tcBorders>
          </w:tcPr>
          <w:p>
            <w:pPr>
              <w:pStyle w:val="TableParagraph"/>
              <w:rPr>
                <w:rFonts w:ascii="Microsoft JhengHei"/>
                <w:b/>
                <w:sz w:val="24"/>
              </w:rPr>
            </w:pPr>
          </w:p>
          <w:p>
            <w:pPr>
              <w:pStyle w:val="TableParagraph"/>
              <w:spacing w:before="1"/>
              <w:ind w:left="75"/>
              <w:rPr>
                <w:rFonts w:ascii="Microsoft JhengHei" w:eastAsia="Microsoft JhengHei"/>
                <w:b/>
                <w:sz w:val="28"/>
              </w:rPr>
            </w:pPr>
            <w:r>
              <w:rPr>
                <w:rFonts w:ascii="Microsoft JhengHei" w:eastAsia="Microsoft JhengHei"/>
                <w:b/>
                <w:sz w:val="28"/>
              </w:rPr>
              <w:t>程</w:t>
            </w:r>
          </w:p>
        </w:tc>
        <w:tc>
          <w:tcPr>
            <w:tcW w:w="354" w:type="dxa"/>
            <w:tcBorders>
              <w:left w:val="nil"/>
              <w:right w:val="nil"/>
            </w:tcBorders>
          </w:tcPr>
          <w:p>
            <w:pPr>
              <w:pStyle w:val="TableParagraph"/>
              <w:rPr>
                <w:rFonts w:ascii="Microsoft JhengHei"/>
                <w:b/>
                <w:sz w:val="24"/>
              </w:rPr>
            </w:pPr>
          </w:p>
          <w:p>
            <w:pPr>
              <w:pStyle w:val="TableParagraph"/>
              <w:spacing w:before="1"/>
              <w:ind w:right="-15"/>
              <w:jc w:val="right"/>
              <w:rPr>
                <w:rFonts w:ascii="Microsoft JhengHei" w:eastAsia="Microsoft JhengHei"/>
                <w:b/>
                <w:sz w:val="28"/>
              </w:rPr>
            </w:pPr>
            <w:r>
              <w:rPr>
                <w:rFonts w:ascii="Microsoft JhengHei" w:eastAsia="Microsoft JhengHei"/>
                <w:b/>
                <w:sz w:val="28"/>
              </w:rPr>
              <w:t>地</w:t>
            </w:r>
          </w:p>
        </w:tc>
        <w:tc>
          <w:tcPr>
            <w:tcW w:w="664" w:type="dxa"/>
            <w:tcBorders>
              <w:left w:val="nil"/>
            </w:tcBorders>
          </w:tcPr>
          <w:p>
            <w:pPr>
              <w:pStyle w:val="TableParagraph"/>
              <w:rPr>
                <w:rFonts w:ascii="Microsoft JhengHei"/>
                <w:b/>
                <w:sz w:val="24"/>
              </w:rPr>
            </w:pPr>
          </w:p>
          <w:p>
            <w:pPr>
              <w:pStyle w:val="TableParagraph"/>
              <w:spacing w:before="1"/>
              <w:ind w:left="137"/>
              <w:rPr>
                <w:rFonts w:ascii="Microsoft JhengHei" w:eastAsia="Microsoft JhengHei"/>
                <w:b/>
                <w:sz w:val="28"/>
              </w:rPr>
            </w:pPr>
            <w:r>
              <w:rPr>
                <w:rFonts w:ascii="Microsoft JhengHei" w:eastAsia="Microsoft JhengHei"/>
                <w:b/>
                <w:sz w:val="28"/>
              </w:rPr>
              <w:t>点</w:t>
            </w:r>
          </w:p>
        </w:tc>
        <w:tc>
          <w:tcPr>
            <w:tcW w:w="7609" w:type="dxa"/>
            <w:gridSpan w:val="14"/>
          </w:tcPr>
          <w:p>
            <w:pPr>
              <w:pStyle w:val="TableParagraph"/>
              <w:spacing w:before="135"/>
              <w:ind w:left="668"/>
              <w:rPr>
                <w:i/>
                <w:sz w:val="28"/>
              </w:rPr>
            </w:pPr>
            <w:r>
              <w:rPr>
                <w:i/>
                <w:spacing w:val="42"/>
                <w:sz w:val="28"/>
              </w:rPr>
              <w:t>本工程用地位于北京市亦庄开发区天宝东路与荣</w:t>
            </w:r>
          </w:p>
          <w:p>
            <w:pPr>
              <w:pStyle w:val="TableParagraph"/>
              <w:spacing w:before="7"/>
              <w:rPr>
                <w:rFonts w:ascii="Microsoft JhengHei"/>
                <w:b/>
                <w:sz w:val="14"/>
              </w:rPr>
            </w:pPr>
          </w:p>
          <w:p>
            <w:pPr>
              <w:pStyle w:val="TableParagraph"/>
              <w:ind w:left="108"/>
              <w:rPr>
                <w:i/>
                <w:sz w:val="28"/>
              </w:rPr>
            </w:pPr>
            <w:r>
              <w:rPr>
                <w:i/>
                <w:spacing w:val="23"/>
                <w:sz w:val="28"/>
              </w:rPr>
              <w:t>京东街交叉口北侧； 北邻朝林大厦和博达大厦。</w:t>
            </w:r>
          </w:p>
        </w:tc>
      </w:tr>
      <w:tr>
        <w:tblPrEx>
          <w:tblW w:w="0" w:type="auto"/>
          <w:jc w:val="left"/>
          <w:tblInd w:w="111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23"/>
          <w:jc w:val="left"/>
        </w:trPr>
        <w:tc>
          <w:tcPr>
            <w:tcW w:w="596" w:type="dxa"/>
            <w:tcBorders>
              <w:right w:val="nil"/>
            </w:tcBorders>
          </w:tcPr>
          <w:p>
            <w:pPr>
              <w:pStyle w:val="TableParagraph"/>
              <w:spacing w:before="130" w:line="474" w:lineRule="exact"/>
              <w:ind w:right="58"/>
              <w:jc w:val="right"/>
              <w:rPr>
                <w:rFonts w:ascii="Microsoft JhengHei" w:eastAsia="Microsoft JhengHei"/>
                <w:b/>
                <w:sz w:val="28"/>
              </w:rPr>
            </w:pPr>
            <w:r>
              <w:rPr>
                <w:rFonts w:ascii="Microsoft JhengHei" w:eastAsia="Microsoft JhengHei"/>
                <w:b/>
                <w:sz w:val="28"/>
              </w:rPr>
              <w:t>工</w:t>
            </w:r>
          </w:p>
        </w:tc>
        <w:tc>
          <w:tcPr>
            <w:tcW w:w="421" w:type="dxa"/>
            <w:gridSpan w:val="2"/>
            <w:tcBorders>
              <w:left w:val="nil"/>
              <w:right w:val="nil"/>
            </w:tcBorders>
          </w:tcPr>
          <w:p>
            <w:pPr>
              <w:pStyle w:val="TableParagraph"/>
              <w:spacing w:before="130" w:line="474" w:lineRule="exact"/>
              <w:ind w:left="75"/>
              <w:rPr>
                <w:rFonts w:ascii="Microsoft JhengHei" w:eastAsia="Microsoft JhengHei"/>
                <w:b/>
                <w:sz w:val="28"/>
              </w:rPr>
            </w:pPr>
            <w:r>
              <w:rPr>
                <w:rFonts w:ascii="Microsoft JhengHei" w:eastAsia="Microsoft JhengHei"/>
                <w:b/>
                <w:sz w:val="28"/>
              </w:rPr>
              <w:t>程</w:t>
            </w:r>
          </w:p>
        </w:tc>
        <w:tc>
          <w:tcPr>
            <w:tcW w:w="354" w:type="dxa"/>
            <w:tcBorders>
              <w:left w:val="nil"/>
              <w:right w:val="nil"/>
            </w:tcBorders>
          </w:tcPr>
          <w:p>
            <w:pPr>
              <w:pStyle w:val="TableParagraph"/>
              <w:spacing w:before="130" w:line="474" w:lineRule="exact"/>
              <w:ind w:right="-15"/>
              <w:jc w:val="right"/>
              <w:rPr>
                <w:rFonts w:ascii="Microsoft JhengHei" w:eastAsia="Microsoft JhengHei"/>
                <w:b/>
                <w:sz w:val="28"/>
              </w:rPr>
            </w:pPr>
            <w:r>
              <w:rPr>
                <w:rFonts w:ascii="Microsoft JhengHei" w:eastAsia="Microsoft JhengHei"/>
                <w:b/>
                <w:sz w:val="28"/>
              </w:rPr>
              <w:t>性</w:t>
            </w:r>
          </w:p>
        </w:tc>
        <w:tc>
          <w:tcPr>
            <w:tcW w:w="664" w:type="dxa"/>
            <w:tcBorders>
              <w:left w:val="nil"/>
            </w:tcBorders>
          </w:tcPr>
          <w:p>
            <w:pPr>
              <w:pStyle w:val="TableParagraph"/>
              <w:spacing w:before="130" w:line="474" w:lineRule="exact"/>
              <w:ind w:left="137"/>
              <w:rPr>
                <w:rFonts w:ascii="Microsoft JhengHei" w:eastAsia="Microsoft JhengHei"/>
                <w:b/>
                <w:sz w:val="28"/>
              </w:rPr>
            </w:pPr>
            <w:r>
              <w:rPr>
                <w:rFonts w:ascii="Microsoft JhengHei" w:eastAsia="Microsoft JhengHei"/>
                <w:b/>
                <w:sz w:val="28"/>
              </w:rPr>
              <w:t>质</w:t>
            </w:r>
          </w:p>
        </w:tc>
        <w:tc>
          <w:tcPr>
            <w:tcW w:w="7609" w:type="dxa"/>
            <w:gridSpan w:val="14"/>
          </w:tcPr>
          <w:p>
            <w:pPr>
              <w:pStyle w:val="TableParagraph"/>
              <w:spacing w:before="135"/>
              <w:ind w:left="108"/>
              <w:rPr>
                <w:i/>
                <w:sz w:val="28"/>
              </w:rPr>
            </w:pPr>
            <w:r>
              <w:rPr>
                <w:i/>
                <w:spacing w:val="27"/>
                <w:sz w:val="28"/>
              </w:rPr>
              <w:t>集酒店、商业、办公为一体的综合楼</w:t>
            </w:r>
          </w:p>
        </w:tc>
      </w:tr>
      <w:tr>
        <w:tblPrEx>
          <w:tblW w:w="0" w:type="auto"/>
          <w:jc w:val="left"/>
          <w:tblInd w:w="111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23"/>
          <w:jc w:val="left"/>
        </w:trPr>
        <w:tc>
          <w:tcPr>
            <w:tcW w:w="596" w:type="dxa"/>
            <w:tcBorders>
              <w:right w:val="nil"/>
            </w:tcBorders>
          </w:tcPr>
          <w:p>
            <w:pPr>
              <w:pStyle w:val="TableParagraph"/>
              <w:spacing w:before="130" w:line="474" w:lineRule="exact"/>
              <w:ind w:right="58"/>
              <w:jc w:val="right"/>
              <w:rPr>
                <w:rFonts w:ascii="Microsoft JhengHei" w:eastAsia="Microsoft JhengHei"/>
                <w:b/>
                <w:sz w:val="28"/>
              </w:rPr>
            </w:pPr>
            <w:r>
              <w:rPr>
                <w:rFonts w:ascii="Microsoft JhengHei" w:eastAsia="Microsoft JhengHei"/>
                <w:b/>
                <w:sz w:val="28"/>
              </w:rPr>
              <w:t>建</w:t>
            </w:r>
          </w:p>
        </w:tc>
        <w:tc>
          <w:tcPr>
            <w:tcW w:w="421" w:type="dxa"/>
            <w:gridSpan w:val="2"/>
            <w:tcBorders>
              <w:left w:val="nil"/>
              <w:right w:val="nil"/>
            </w:tcBorders>
          </w:tcPr>
          <w:p>
            <w:pPr>
              <w:pStyle w:val="TableParagraph"/>
              <w:spacing w:before="130" w:line="474" w:lineRule="exact"/>
              <w:ind w:left="75"/>
              <w:rPr>
                <w:rFonts w:ascii="Microsoft JhengHei" w:eastAsia="Microsoft JhengHei"/>
                <w:b/>
                <w:sz w:val="28"/>
              </w:rPr>
            </w:pPr>
            <w:r>
              <w:rPr>
                <w:rFonts w:ascii="Microsoft JhengHei" w:eastAsia="Microsoft JhengHei"/>
                <w:b/>
                <w:sz w:val="28"/>
              </w:rPr>
              <w:t>设</w:t>
            </w:r>
          </w:p>
        </w:tc>
        <w:tc>
          <w:tcPr>
            <w:tcW w:w="354" w:type="dxa"/>
            <w:tcBorders>
              <w:left w:val="nil"/>
              <w:right w:val="nil"/>
            </w:tcBorders>
          </w:tcPr>
          <w:p>
            <w:pPr>
              <w:pStyle w:val="TableParagraph"/>
              <w:spacing w:before="130" w:line="474" w:lineRule="exact"/>
              <w:ind w:right="-15"/>
              <w:jc w:val="right"/>
              <w:rPr>
                <w:rFonts w:ascii="Microsoft JhengHei" w:eastAsia="Microsoft JhengHei"/>
                <w:b/>
                <w:sz w:val="28"/>
              </w:rPr>
            </w:pPr>
            <w:r>
              <w:rPr>
                <w:rFonts w:ascii="Microsoft JhengHei" w:eastAsia="Microsoft JhengHei"/>
                <w:b/>
                <w:sz w:val="28"/>
              </w:rPr>
              <w:t>单</w:t>
            </w:r>
          </w:p>
        </w:tc>
        <w:tc>
          <w:tcPr>
            <w:tcW w:w="664" w:type="dxa"/>
            <w:tcBorders>
              <w:left w:val="nil"/>
            </w:tcBorders>
          </w:tcPr>
          <w:p>
            <w:pPr>
              <w:pStyle w:val="TableParagraph"/>
              <w:spacing w:before="130" w:line="474" w:lineRule="exact"/>
              <w:ind w:left="137"/>
              <w:rPr>
                <w:rFonts w:ascii="Microsoft JhengHei" w:eastAsia="Microsoft JhengHei"/>
                <w:b/>
                <w:sz w:val="28"/>
              </w:rPr>
            </w:pPr>
            <w:r>
              <w:rPr>
                <w:rFonts w:ascii="Microsoft JhengHei" w:eastAsia="Microsoft JhengHei"/>
                <w:b/>
                <w:sz w:val="28"/>
              </w:rPr>
              <w:t>位</w:t>
            </w:r>
          </w:p>
        </w:tc>
        <w:tc>
          <w:tcPr>
            <w:tcW w:w="7609" w:type="dxa"/>
            <w:gridSpan w:val="14"/>
          </w:tcPr>
          <w:p>
            <w:pPr>
              <w:pStyle w:val="TableParagraph"/>
              <w:spacing w:before="135"/>
              <w:ind w:left="108"/>
              <w:rPr>
                <w:i/>
                <w:sz w:val="28"/>
              </w:rPr>
            </w:pPr>
            <w:r>
              <w:rPr>
                <w:i/>
                <w:spacing w:val="-2"/>
                <w:sz w:val="28"/>
              </w:rPr>
              <w:t>朝林房地产开发公司</w:t>
            </w:r>
          </w:p>
        </w:tc>
      </w:tr>
      <w:tr>
        <w:tblPrEx>
          <w:tblW w:w="0" w:type="auto"/>
          <w:jc w:val="left"/>
          <w:tblInd w:w="111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23"/>
          <w:jc w:val="left"/>
        </w:trPr>
        <w:tc>
          <w:tcPr>
            <w:tcW w:w="596" w:type="dxa"/>
            <w:tcBorders>
              <w:right w:val="nil"/>
            </w:tcBorders>
          </w:tcPr>
          <w:p>
            <w:pPr>
              <w:pStyle w:val="TableParagraph"/>
              <w:spacing w:before="130" w:line="474" w:lineRule="exact"/>
              <w:ind w:right="58"/>
              <w:jc w:val="right"/>
              <w:rPr>
                <w:rFonts w:ascii="Microsoft JhengHei" w:eastAsia="Microsoft JhengHei"/>
                <w:b/>
                <w:sz w:val="28"/>
              </w:rPr>
            </w:pPr>
            <w:r>
              <w:rPr>
                <w:rFonts w:ascii="Microsoft JhengHei" w:eastAsia="Microsoft JhengHei"/>
                <w:b/>
                <w:sz w:val="28"/>
              </w:rPr>
              <w:t>设</w:t>
            </w:r>
          </w:p>
        </w:tc>
        <w:tc>
          <w:tcPr>
            <w:tcW w:w="421" w:type="dxa"/>
            <w:gridSpan w:val="2"/>
            <w:tcBorders>
              <w:left w:val="nil"/>
              <w:right w:val="nil"/>
            </w:tcBorders>
          </w:tcPr>
          <w:p>
            <w:pPr>
              <w:pStyle w:val="TableParagraph"/>
              <w:spacing w:before="130" w:line="474" w:lineRule="exact"/>
              <w:ind w:left="75"/>
              <w:rPr>
                <w:rFonts w:ascii="Microsoft JhengHei" w:eastAsia="Microsoft JhengHei"/>
                <w:b/>
                <w:sz w:val="28"/>
              </w:rPr>
            </w:pPr>
            <w:r>
              <w:rPr>
                <w:rFonts w:ascii="Microsoft JhengHei" w:eastAsia="Microsoft JhengHei"/>
                <w:b/>
                <w:sz w:val="28"/>
              </w:rPr>
              <w:t>计</w:t>
            </w:r>
          </w:p>
        </w:tc>
        <w:tc>
          <w:tcPr>
            <w:tcW w:w="354" w:type="dxa"/>
            <w:tcBorders>
              <w:left w:val="nil"/>
              <w:right w:val="nil"/>
            </w:tcBorders>
          </w:tcPr>
          <w:p>
            <w:pPr>
              <w:pStyle w:val="TableParagraph"/>
              <w:spacing w:before="130" w:line="474" w:lineRule="exact"/>
              <w:ind w:right="-15"/>
              <w:jc w:val="right"/>
              <w:rPr>
                <w:rFonts w:ascii="Microsoft JhengHei" w:eastAsia="Microsoft JhengHei"/>
                <w:b/>
                <w:sz w:val="28"/>
              </w:rPr>
            </w:pPr>
            <w:r>
              <w:rPr>
                <w:rFonts w:ascii="Microsoft JhengHei" w:eastAsia="Microsoft JhengHei"/>
                <w:b/>
                <w:sz w:val="28"/>
              </w:rPr>
              <w:t>单</w:t>
            </w:r>
          </w:p>
        </w:tc>
        <w:tc>
          <w:tcPr>
            <w:tcW w:w="664" w:type="dxa"/>
            <w:tcBorders>
              <w:left w:val="nil"/>
            </w:tcBorders>
          </w:tcPr>
          <w:p>
            <w:pPr>
              <w:pStyle w:val="TableParagraph"/>
              <w:spacing w:before="130" w:line="474" w:lineRule="exact"/>
              <w:ind w:left="137"/>
              <w:rPr>
                <w:rFonts w:ascii="Microsoft JhengHei" w:eastAsia="Microsoft JhengHei"/>
                <w:b/>
                <w:sz w:val="28"/>
              </w:rPr>
            </w:pPr>
            <w:r>
              <w:rPr>
                <w:rFonts w:ascii="Microsoft JhengHei" w:eastAsia="Microsoft JhengHei"/>
                <w:b/>
                <w:sz w:val="28"/>
              </w:rPr>
              <w:t>位</w:t>
            </w:r>
          </w:p>
        </w:tc>
        <w:tc>
          <w:tcPr>
            <w:tcW w:w="7609" w:type="dxa"/>
            <w:gridSpan w:val="14"/>
          </w:tcPr>
          <w:p>
            <w:pPr>
              <w:pStyle w:val="TableParagraph"/>
              <w:spacing w:before="222"/>
              <w:ind w:left="108"/>
              <w:rPr>
                <w:i/>
                <w:sz w:val="28"/>
              </w:rPr>
            </w:pPr>
            <w:r>
              <w:rPr>
                <w:i/>
                <w:spacing w:val="-22"/>
                <w:sz w:val="28"/>
              </w:rPr>
              <w:t>联安国际建筑设计有限公司</w:t>
            </w:r>
          </w:p>
        </w:tc>
      </w:tr>
      <w:tr>
        <w:tblPrEx>
          <w:tblW w:w="0" w:type="auto"/>
          <w:jc w:val="left"/>
          <w:tblInd w:w="111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23"/>
          <w:jc w:val="left"/>
        </w:trPr>
        <w:tc>
          <w:tcPr>
            <w:tcW w:w="596" w:type="dxa"/>
            <w:tcBorders>
              <w:right w:val="nil"/>
            </w:tcBorders>
          </w:tcPr>
          <w:p>
            <w:pPr>
              <w:pStyle w:val="TableParagraph"/>
              <w:spacing w:before="130" w:line="474" w:lineRule="exact"/>
              <w:ind w:right="58"/>
              <w:jc w:val="right"/>
              <w:rPr>
                <w:rFonts w:ascii="Microsoft JhengHei" w:eastAsia="Microsoft JhengHei"/>
                <w:b/>
                <w:sz w:val="28"/>
              </w:rPr>
            </w:pPr>
            <w:r>
              <w:rPr>
                <w:rFonts w:ascii="Microsoft JhengHei" w:eastAsia="Microsoft JhengHei"/>
                <w:b/>
                <w:sz w:val="28"/>
              </w:rPr>
              <w:t>监</w:t>
            </w:r>
          </w:p>
        </w:tc>
        <w:tc>
          <w:tcPr>
            <w:tcW w:w="421" w:type="dxa"/>
            <w:gridSpan w:val="2"/>
            <w:tcBorders>
              <w:left w:val="nil"/>
              <w:right w:val="nil"/>
            </w:tcBorders>
          </w:tcPr>
          <w:p>
            <w:pPr>
              <w:pStyle w:val="TableParagraph"/>
              <w:spacing w:before="130" w:line="474" w:lineRule="exact"/>
              <w:ind w:left="75"/>
              <w:rPr>
                <w:rFonts w:ascii="Microsoft JhengHei" w:eastAsia="Microsoft JhengHei"/>
                <w:b/>
                <w:sz w:val="28"/>
              </w:rPr>
            </w:pPr>
            <w:r>
              <w:rPr>
                <w:rFonts w:ascii="Microsoft JhengHei" w:eastAsia="Microsoft JhengHei"/>
                <w:b/>
                <w:sz w:val="28"/>
              </w:rPr>
              <w:t>理</w:t>
            </w:r>
          </w:p>
        </w:tc>
        <w:tc>
          <w:tcPr>
            <w:tcW w:w="354" w:type="dxa"/>
            <w:tcBorders>
              <w:left w:val="nil"/>
              <w:right w:val="nil"/>
            </w:tcBorders>
          </w:tcPr>
          <w:p>
            <w:pPr>
              <w:pStyle w:val="TableParagraph"/>
              <w:spacing w:before="130" w:line="474" w:lineRule="exact"/>
              <w:ind w:right="-15"/>
              <w:jc w:val="right"/>
              <w:rPr>
                <w:rFonts w:ascii="Microsoft JhengHei" w:eastAsia="Microsoft JhengHei"/>
                <w:b/>
                <w:sz w:val="28"/>
              </w:rPr>
            </w:pPr>
            <w:r>
              <w:rPr>
                <w:rFonts w:ascii="Microsoft JhengHei" w:eastAsia="Microsoft JhengHei"/>
                <w:b/>
                <w:sz w:val="28"/>
              </w:rPr>
              <w:t>单</w:t>
            </w:r>
          </w:p>
        </w:tc>
        <w:tc>
          <w:tcPr>
            <w:tcW w:w="664" w:type="dxa"/>
            <w:tcBorders>
              <w:left w:val="nil"/>
            </w:tcBorders>
          </w:tcPr>
          <w:p>
            <w:pPr>
              <w:pStyle w:val="TableParagraph"/>
              <w:spacing w:before="130" w:line="474" w:lineRule="exact"/>
              <w:ind w:left="137"/>
              <w:rPr>
                <w:rFonts w:ascii="Microsoft JhengHei" w:eastAsia="Microsoft JhengHei"/>
                <w:b/>
                <w:sz w:val="28"/>
              </w:rPr>
            </w:pPr>
            <w:r>
              <w:rPr>
                <w:rFonts w:ascii="Microsoft JhengHei" w:eastAsia="Microsoft JhengHei"/>
                <w:b/>
                <w:sz w:val="28"/>
              </w:rPr>
              <w:t>位</w:t>
            </w:r>
          </w:p>
        </w:tc>
        <w:tc>
          <w:tcPr>
            <w:tcW w:w="7609" w:type="dxa"/>
            <w:gridSpan w:val="14"/>
          </w:tcPr>
          <w:p>
            <w:pPr>
              <w:pStyle w:val="TableParagraph"/>
              <w:spacing w:before="135"/>
              <w:ind w:left="108"/>
              <w:rPr>
                <w:i/>
                <w:sz w:val="28"/>
              </w:rPr>
            </w:pPr>
            <w:r>
              <w:rPr>
                <w:i/>
                <w:spacing w:val="-1"/>
                <w:sz w:val="28"/>
              </w:rPr>
              <w:t>北京旭日明建设工程监理有限公司</w:t>
            </w:r>
          </w:p>
        </w:tc>
      </w:tr>
      <w:tr>
        <w:tblPrEx>
          <w:tblW w:w="0" w:type="auto"/>
          <w:jc w:val="left"/>
          <w:tblInd w:w="111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23"/>
          <w:jc w:val="left"/>
        </w:trPr>
        <w:tc>
          <w:tcPr>
            <w:tcW w:w="596" w:type="dxa"/>
            <w:tcBorders>
              <w:right w:val="nil"/>
            </w:tcBorders>
          </w:tcPr>
          <w:p>
            <w:pPr>
              <w:pStyle w:val="TableParagraph"/>
              <w:spacing w:before="130" w:line="474" w:lineRule="exact"/>
              <w:ind w:right="58"/>
              <w:jc w:val="right"/>
              <w:rPr>
                <w:rFonts w:ascii="Microsoft JhengHei" w:eastAsia="Microsoft JhengHei"/>
                <w:b/>
                <w:sz w:val="28"/>
              </w:rPr>
            </w:pPr>
            <w:r>
              <w:rPr>
                <w:rFonts w:ascii="Microsoft JhengHei" w:eastAsia="Microsoft JhengHei"/>
                <w:b/>
                <w:sz w:val="28"/>
              </w:rPr>
              <w:t>监</w:t>
            </w:r>
          </w:p>
        </w:tc>
        <w:tc>
          <w:tcPr>
            <w:tcW w:w="421" w:type="dxa"/>
            <w:gridSpan w:val="2"/>
            <w:tcBorders>
              <w:left w:val="nil"/>
              <w:right w:val="nil"/>
            </w:tcBorders>
          </w:tcPr>
          <w:p>
            <w:pPr>
              <w:pStyle w:val="TableParagraph"/>
              <w:spacing w:before="130" w:line="474" w:lineRule="exact"/>
              <w:ind w:left="75"/>
              <w:rPr>
                <w:rFonts w:ascii="Microsoft JhengHei" w:eastAsia="Microsoft JhengHei"/>
                <w:b/>
                <w:sz w:val="28"/>
              </w:rPr>
            </w:pPr>
            <w:r>
              <w:rPr>
                <w:rFonts w:ascii="Microsoft JhengHei" w:eastAsia="Microsoft JhengHei"/>
                <w:b/>
                <w:sz w:val="28"/>
              </w:rPr>
              <w:t>督</w:t>
            </w:r>
          </w:p>
        </w:tc>
        <w:tc>
          <w:tcPr>
            <w:tcW w:w="354" w:type="dxa"/>
            <w:tcBorders>
              <w:left w:val="nil"/>
              <w:right w:val="nil"/>
            </w:tcBorders>
          </w:tcPr>
          <w:p>
            <w:pPr>
              <w:pStyle w:val="TableParagraph"/>
              <w:spacing w:before="130" w:line="474" w:lineRule="exact"/>
              <w:ind w:right="-15"/>
              <w:jc w:val="right"/>
              <w:rPr>
                <w:rFonts w:ascii="Microsoft JhengHei" w:eastAsia="Microsoft JhengHei"/>
                <w:b/>
                <w:sz w:val="28"/>
              </w:rPr>
            </w:pPr>
            <w:r>
              <w:rPr>
                <w:rFonts w:ascii="Microsoft JhengHei" w:eastAsia="Microsoft JhengHei"/>
                <w:b/>
                <w:sz w:val="28"/>
              </w:rPr>
              <w:t>单</w:t>
            </w:r>
          </w:p>
        </w:tc>
        <w:tc>
          <w:tcPr>
            <w:tcW w:w="664" w:type="dxa"/>
            <w:tcBorders>
              <w:left w:val="nil"/>
            </w:tcBorders>
          </w:tcPr>
          <w:p>
            <w:pPr>
              <w:pStyle w:val="TableParagraph"/>
              <w:spacing w:before="130" w:line="474" w:lineRule="exact"/>
              <w:ind w:left="137"/>
              <w:rPr>
                <w:rFonts w:ascii="Microsoft JhengHei" w:eastAsia="Microsoft JhengHei"/>
                <w:b/>
                <w:sz w:val="28"/>
              </w:rPr>
            </w:pPr>
            <w:r>
              <w:rPr>
                <w:rFonts w:ascii="Microsoft JhengHei" w:eastAsia="Microsoft JhengHei"/>
                <w:b/>
                <w:sz w:val="28"/>
              </w:rPr>
              <w:t>位</w:t>
            </w:r>
          </w:p>
        </w:tc>
        <w:tc>
          <w:tcPr>
            <w:tcW w:w="7609" w:type="dxa"/>
            <w:gridSpan w:val="14"/>
          </w:tcPr>
          <w:p>
            <w:pPr>
              <w:pStyle w:val="TableParagraph"/>
              <w:spacing w:before="222"/>
              <w:ind w:left="108"/>
              <w:rPr>
                <w:i/>
                <w:sz w:val="28"/>
              </w:rPr>
            </w:pPr>
            <w:r>
              <w:rPr>
                <w:i/>
                <w:spacing w:val="-22"/>
                <w:sz w:val="28"/>
              </w:rPr>
              <w:t>亦庄经济开发区质量监督站</w:t>
            </w:r>
          </w:p>
        </w:tc>
      </w:tr>
      <w:tr>
        <w:tblPrEx>
          <w:tblW w:w="0" w:type="auto"/>
          <w:jc w:val="left"/>
          <w:tblInd w:w="111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23"/>
          <w:jc w:val="left"/>
        </w:trPr>
        <w:tc>
          <w:tcPr>
            <w:tcW w:w="596" w:type="dxa"/>
            <w:tcBorders>
              <w:right w:val="nil"/>
            </w:tcBorders>
          </w:tcPr>
          <w:p>
            <w:pPr>
              <w:pStyle w:val="TableParagraph"/>
              <w:spacing w:before="130" w:line="474" w:lineRule="exact"/>
              <w:ind w:right="58"/>
              <w:jc w:val="right"/>
              <w:rPr>
                <w:rFonts w:ascii="Microsoft JhengHei" w:eastAsia="Microsoft JhengHei"/>
                <w:b/>
                <w:sz w:val="28"/>
              </w:rPr>
            </w:pPr>
            <w:r>
              <w:rPr>
                <w:rFonts w:ascii="Microsoft JhengHei" w:eastAsia="Microsoft JhengHei"/>
                <w:b/>
                <w:sz w:val="28"/>
              </w:rPr>
              <w:t>承</w:t>
            </w:r>
          </w:p>
        </w:tc>
        <w:tc>
          <w:tcPr>
            <w:tcW w:w="421" w:type="dxa"/>
            <w:gridSpan w:val="2"/>
            <w:tcBorders>
              <w:left w:val="nil"/>
              <w:right w:val="nil"/>
            </w:tcBorders>
          </w:tcPr>
          <w:p>
            <w:pPr>
              <w:pStyle w:val="TableParagraph"/>
              <w:spacing w:before="130" w:line="474" w:lineRule="exact"/>
              <w:ind w:left="75"/>
              <w:rPr>
                <w:rFonts w:ascii="Microsoft JhengHei" w:eastAsia="Microsoft JhengHei"/>
                <w:b/>
                <w:sz w:val="28"/>
              </w:rPr>
            </w:pPr>
            <w:r>
              <w:rPr>
                <w:rFonts w:ascii="Microsoft JhengHei" w:eastAsia="Microsoft JhengHei"/>
                <w:b/>
                <w:sz w:val="28"/>
              </w:rPr>
              <w:t>包</w:t>
            </w:r>
          </w:p>
        </w:tc>
        <w:tc>
          <w:tcPr>
            <w:tcW w:w="354" w:type="dxa"/>
            <w:tcBorders>
              <w:left w:val="nil"/>
              <w:right w:val="nil"/>
            </w:tcBorders>
          </w:tcPr>
          <w:p>
            <w:pPr>
              <w:pStyle w:val="TableParagraph"/>
              <w:spacing w:before="130" w:line="474" w:lineRule="exact"/>
              <w:ind w:right="-15"/>
              <w:jc w:val="right"/>
              <w:rPr>
                <w:rFonts w:ascii="Microsoft JhengHei" w:eastAsia="Microsoft JhengHei"/>
                <w:b/>
                <w:sz w:val="28"/>
              </w:rPr>
            </w:pPr>
            <w:r>
              <w:rPr>
                <w:rFonts w:ascii="Microsoft JhengHei" w:eastAsia="Microsoft JhengHei"/>
                <w:b/>
                <w:sz w:val="28"/>
              </w:rPr>
              <w:t>单</w:t>
            </w:r>
          </w:p>
        </w:tc>
        <w:tc>
          <w:tcPr>
            <w:tcW w:w="664" w:type="dxa"/>
            <w:tcBorders>
              <w:left w:val="nil"/>
            </w:tcBorders>
          </w:tcPr>
          <w:p>
            <w:pPr>
              <w:pStyle w:val="TableParagraph"/>
              <w:spacing w:before="130" w:line="474" w:lineRule="exact"/>
              <w:ind w:left="137"/>
              <w:rPr>
                <w:rFonts w:ascii="Microsoft JhengHei" w:eastAsia="Microsoft JhengHei"/>
                <w:b/>
                <w:sz w:val="28"/>
              </w:rPr>
            </w:pPr>
            <w:r>
              <w:rPr>
                <w:rFonts w:ascii="Microsoft JhengHei" w:eastAsia="Microsoft JhengHei"/>
                <w:b/>
                <w:sz w:val="28"/>
              </w:rPr>
              <w:t>位</w:t>
            </w:r>
          </w:p>
        </w:tc>
        <w:tc>
          <w:tcPr>
            <w:tcW w:w="7609" w:type="dxa"/>
            <w:gridSpan w:val="14"/>
          </w:tcPr>
          <w:p>
            <w:pPr>
              <w:pStyle w:val="TableParagraph"/>
              <w:spacing w:before="135"/>
              <w:ind w:left="108"/>
              <w:rPr>
                <w:i/>
                <w:sz w:val="28"/>
              </w:rPr>
            </w:pPr>
            <w:r>
              <w:rPr>
                <w:i/>
                <w:spacing w:val="-2"/>
                <w:sz w:val="28"/>
              </w:rPr>
              <w:t>北京朝林建设集团</w:t>
            </w:r>
          </w:p>
        </w:tc>
      </w:tr>
      <w:tr>
        <w:tblPrEx>
          <w:tblW w:w="0" w:type="auto"/>
          <w:jc w:val="left"/>
          <w:tblInd w:w="111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24"/>
          <w:jc w:val="left"/>
        </w:trPr>
        <w:tc>
          <w:tcPr>
            <w:tcW w:w="839" w:type="dxa"/>
            <w:gridSpan w:val="2"/>
            <w:vMerge w:val="restart"/>
          </w:tcPr>
          <w:p>
            <w:pPr>
              <w:pStyle w:val="TableParagraph"/>
              <w:spacing w:before="10" w:line="620" w:lineRule="atLeast"/>
              <w:ind w:left="138" w:right="127"/>
              <w:rPr>
                <w:rFonts w:ascii="Microsoft JhengHei" w:eastAsia="Microsoft JhengHei"/>
                <w:b/>
                <w:sz w:val="28"/>
              </w:rPr>
            </w:pPr>
            <w:r>
              <w:rPr>
                <w:rFonts w:ascii="Microsoft JhengHei" w:eastAsia="Microsoft JhengHei"/>
                <w:b/>
                <w:spacing w:val="-6"/>
                <w:sz w:val="28"/>
              </w:rPr>
              <w:t>开工</w:t>
            </w:r>
            <w:r>
              <w:rPr>
                <w:rFonts w:ascii="Microsoft JhengHei" w:eastAsia="Microsoft JhengHei"/>
                <w:b/>
                <w:spacing w:val="-5"/>
                <w:sz w:val="28"/>
              </w:rPr>
              <w:t>日期</w:t>
            </w:r>
          </w:p>
        </w:tc>
        <w:tc>
          <w:tcPr>
            <w:tcW w:w="1196" w:type="dxa"/>
            <w:gridSpan w:val="3"/>
          </w:tcPr>
          <w:p>
            <w:pPr>
              <w:pStyle w:val="TableParagraph"/>
              <w:spacing w:before="130" w:line="474" w:lineRule="exact"/>
              <w:ind w:left="108"/>
              <w:rPr>
                <w:rFonts w:ascii="Microsoft JhengHei" w:eastAsia="Microsoft JhengHei"/>
                <w:b/>
                <w:sz w:val="28"/>
              </w:rPr>
            </w:pPr>
            <w:r>
              <w:rPr>
                <w:rFonts w:ascii="Times New Roman" w:eastAsia="Times New Roman"/>
                <w:b/>
                <w:spacing w:val="-14"/>
                <w:sz w:val="28"/>
              </w:rPr>
              <w:t>A</w:t>
            </w:r>
            <w:r>
              <w:rPr>
                <w:rFonts w:ascii="Microsoft JhengHei" w:eastAsia="Microsoft JhengHei"/>
                <w:b/>
                <w:spacing w:val="-14"/>
                <w:sz w:val="28"/>
              </w:rPr>
              <w:t>、</w:t>
            </w:r>
            <w:r>
              <w:rPr>
                <w:rFonts w:ascii="Times New Roman" w:eastAsia="Times New Roman"/>
                <w:b/>
                <w:spacing w:val="-14"/>
                <w:sz w:val="28"/>
              </w:rPr>
              <w:t>B</w:t>
            </w:r>
            <w:r>
              <w:rPr>
                <w:rFonts w:ascii="Times New Roman" w:eastAsia="Times New Roman"/>
                <w:b/>
                <w:sz w:val="28"/>
              </w:rPr>
              <w:t xml:space="preserve"> </w:t>
            </w:r>
            <w:r>
              <w:rPr>
                <w:rFonts w:ascii="Microsoft JhengHei" w:eastAsia="Microsoft JhengHei"/>
                <w:b/>
                <w:spacing w:val="-14"/>
                <w:sz w:val="28"/>
              </w:rPr>
              <w:t>座</w:t>
            </w:r>
          </w:p>
        </w:tc>
        <w:tc>
          <w:tcPr>
            <w:tcW w:w="1365" w:type="dxa"/>
            <w:gridSpan w:val="2"/>
          </w:tcPr>
          <w:p>
            <w:pPr>
              <w:pStyle w:val="TableParagraph"/>
              <w:spacing w:before="250"/>
              <w:ind w:left="122"/>
              <w:rPr>
                <w:rFonts w:ascii="Times New Roman"/>
                <w:sz w:val="28"/>
              </w:rPr>
            </w:pPr>
            <w:r>
              <w:rPr>
                <w:rFonts w:ascii="Times New Roman"/>
                <w:spacing w:val="-2"/>
                <w:sz w:val="28"/>
              </w:rPr>
              <w:t>2008.3.30</w:t>
            </w:r>
          </w:p>
        </w:tc>
        <w:tc>
          <w:tcPr>
            <w:tcW w:w="1365" w:type="dxa"/>
            <w:gridSpan w:val="2"/>
            <w:vMerge w:val="restart"/>
          </w:tcPr>
          <w:p>
            <w:pPr>
              <w:pStyle w:val="TableParagraph"/>
              <w:spacing w:before="5"/>
              <w:rPr>
                <w:rFonts w:ascii="Microsoft JhengHei"/>
                <w:b/>
                <w:sz w:val="24"/>
              </w:rPr>
            </w:pPr>
          </w:p>
          <w:p>
            <w:pPr>
              <w:pStyle w:val="TableParagraph"/>
              <w:spacing w:before="1"/>
              <w:ind w:left="120"/>
              <w:rPr>
                <w:rFonts w:ascii="Microsoft JhengHei" w:eastAsia="Microsoft JhengHei"/>
                <w:b/>
                <w:sz w:val="28"/>
              </w:rPr>
            </w:pPr>
            <w:r>
              <w:rPr>
                <w:rFonts w:ascii="Microsoft JhengHei" w:eastAsia="Microsoft JhengHei"/>
                <w:b/>
                <w:spacing w:val="-3"/>
                <w:sz w:val="28"/>
              </w:rPr>
              <w:t>竣工日期</w:t>
            </w:r>
          </w:p>
        </w:tc>
        <w:tc>
          <w:tcPr>
            <w:tcW w:w="2095" w:type="dxa"/>
            <w:gridSpan w:val="7"/>
          </w:tcPr>
          <w:p>
            <w:pPr>
              <w:pStyle w:val="TableParagraph"/>
              <w:spacing w:before="250"/>
              <w:ind w:left="490"/>
              <w:rPr>
                <w:rFonts w:ascii="Times New Roman"/>
                <w:sz w:val="28"/>
              </w:rPr>
            </w:pPr>
            <w:r>
              <w:rPr>
                <w:rFonts w:ascii="Times New Roman"/>
                <w:spacing w:val="-2"/>
                <w:sz w:val="28"/>
              </w:rPr>
              <w:t>2010.9.17</w:t>
            </w:r>
          </w:p>
        </w:tc>
        <w:tc>
          <w:tcPr>
            <w:tcW w:w="1363" w:type="dxa"/>
            <w:gridSpan w:val="2"/>
            <w:vMerge w:val="restart"/>
          </w:tcPr>
          <w:p>
            <w:pPr>
              <w:pStyle w:val="TableParagraph"/>
              <w:spacing w:before="5"/>
              <w:rPr>
                <w:rFonts w:ascii="Microsoft JhengHei"/>
                <w:b/>
                <w:sz w:val="24"/>
              </w:rPr>
            </w:pPr>
          </w:p>
          <w:p>
            <w:pPr>
              <w:pStyle w:val="TableParagraph"/>
              <w:spacing w:before="1"/>
              <w:ind w:left="125"/>
              <w:rPr>
                <w:rFonts w:ascii="Microsoft JhengHei" w:eastAsia="Microsoft JhengHei"/>
                <w:b/>
                <w:sz w:val="28"/>
              </w:rPr>
            </w:pPr>
            <w:r>
              <w:rPr>
                <w:rFonts w:ascii="Microsoft JhengHei" w:eastAsia="Microsoft JhengHei"/>
                <w:b/>
                <w:spacing w:val="-3"/>
                <w:sz w:val="28"/>
              </w:rPr>
              <w:t>工期天数</w:t>
            </w:r>
          </w:p>
        </w:tc>
        <w:tc>
          <w:tcPr>
            <w:tcW w:w="1421" w:type="dxa"/>
          </w:tcPr>
          <w:p>
            <w:pPr>
              <w:pStyle w:val="TableParagraph"/>
              <w:spacing w:before="250"/>
              <w:ind w:left="144" w:right="119"/>
              <w:jc w:val="center"/>
              <w:rPr>
                <w:rFonts w:ascii="Times New Roman"/>
                <w:sz w:val="28"/>
              </w:rPr>
            </w:pPr>
            <w:r>
              <w:rPr>
                <w:rFonts w:ascii="Times New Roman"/>
                <w:spacing w:val="-5"/>
                <w:sz w:val="28"/>
              </w:rPr>
              <w:t>902</w:t>
            </w:r>
          </w:p>
        </w:tc>
      </w:tr>
      <w:tr>
        <w:tblPrEx>
          <w:tblW w:w="0" w:type="auto"/>
          <w:jc w:val="left"/>
          <w:tblInd w:w="111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24"/>
          <w:jc w:val="left"/>
        </w:trPr>
        <w:tc>
          <w:tcPr>
            <w:tcW w:w="839" w:type="dxa"/>
            <w:gridSpan w:val="2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196" w:type="dxa"/>
            <w:gridSpan w:val="3"/>
          </w:tcPr>
          <w:p>
            <w:pPr>
              <w:pStyle w:val="TableParagraph"/>
              <w:spacing w:before="130" w:line="474" w:lineRule="exact"/>
              <w:ind w:left="321"/>
              <w:rPr>
                <w:rFonts w:ascii="Microsoft JhengHei" w:eastAsia="Microsoft JhengHei"/>
                <w:b/>
                <w:sz w:val="28"/>
              </w:rPr>
            </w:pPr>
            <w:r>
              <w:rPr>
                <w:rFonts w:ascii="Times New Roman" w:eastAsia="Times New Roman"/>
                <w:b/>
                <w:sz w:val="28"/>
              </w:rPr>
              <w:t>C</w:t>
            </w:r>
            <w:r>
              <w:rPr>
                <w:rFonts w:ascii="Times New Roman" w:eastAsia="Times New Roman"/>
                <w:b/>
                <w:spacing w:val="-1"/>
                <w:sz w:val="28"/>
              </w:rPr>
              <w:t xml:space="preserve"> </w:t>
            </w:r>
            <w:r>
              <w:rPr>
                <w:rFonts w:ascii="Microsoft JhengHei" w:eastAsia="Microsoft JhengHei"/>
                <w:b/>
                <w:spacing w:val="-10"/>
                <w:sz w:val="28"/>
              </w:rPr>
              <w:t>座</w:t>
            </w:r>
          </w:p>
        </w:tc>
        <w:tc>
          <w:tcPr>
            <w:tcW w:w="1365" w:type="dxa"/>
            <w:gridSpan w:val="2"/>
          </w:tcPr>
          <w:p>
            <w:pPr>
              <w:pStyle w:val="TableParagraph"/>
              <w:spacing w:before="250"/>
              <w:ind w:left="122"/>
              <w:rPr>
                <w:rFonts w:ascii="Times New Roman"/>
                <w:sz w:val="28"/>
              </w:rPr>
            </w:pPr>
            <w:r>
              <w:rPr>
                <w:rFonts w:ascii="Times New Roman"/>
                <w:spacing w:val="-2"/>
                <w:sz w:val="28"/>
              </w:rPr>
              <w:t>2008.5.30</w:t>
            </w:r>
          </w:p>
        </w:tc>
        <w:tc>
          <w:tcPr>
            <w:tcW w:w="1365" w:type="dxa"/>
            <w:gridSpan w:val="2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095" w:type="dxa"/>
            <w:gridSpan w:val="7"/>
          </w:tcPr>
          <w:p>
            <w:pPr>
              <w:pStyle w:val="TableParagraph"/>
              <w:spacing w:before="250"/>
              <w:ind w:left="490"/>
              <w:rPr>
                <w:rFonts w:ascii="Times New Roman"/>
                <w:sz w:val="28"/>
              </w:rPr>
            </w:pPr>
            <w:r>
              <w:rPr>
                <w:rFonts w:ascii="Times New Roman"/>
                <w:spacing w:val="-2"/>
                <w:sz w:val="28"/>
              </w:rPr>
              <w:t>2010.12.3</w:t>
            </w:r>
          </w:p>
        </w:tc>
        <w:tc>
          <w:tcPr>
            <w:tcW w:w="1363" w:type="dxa"/>
            <w:gridSpan w:val="2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21" w:type="dxa"/>
          </w:tcPr>
          <w:p>
            <w:pPr>
              <w:pStyle w:val="TableParagraph"/>
              <w:spacing w:before="250"/>
              <w:ind w:left="144" w:right="119"/>
              <w:jc w:val="center"/>
              <w:rPr>
                <w:rFonts w:ascii="Times New Roman"/>
                <w:sz w:val="28"/>
              </w:rPr>
            </w:pPr>
            <w:r>
              <w:rPr>
                <w:rFonts w:ascii="Times New Roman"/>
                <w:spacing w:val="-5"/>
                <w:sz w:val="28"/>
              </w:rPr>
              <w:t>918</w:t>
            </w:r>
          </w:p>
        </w:tc>
      </w:tr>
      <w:tr>
        <w:tblPrEx>
          <w:tblW w:w="0" w:type="auto"/>
          <w:jc w:val="left"/>
          <w:tblInd w:w="111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24"/>
          <w:jc w:val="left"/>
        </w:trPr>
        <w:tc>
          <w:tcPr>
            <w:tcW w:w="596" w:type="dxa"/>
            <w:tcBorders>
              <w:right w:val="nil"/>
            </w:tcBorders>
          </w:tcPr>
          <w:p>
            <w:pPr>
              <w:pStyle w:val="TableParagraph"/>
              <w:spacing w:before="130" w:line="474" w:lineRule="exact"/>
              <w:ind w:right="58"/>
              <w:jc w:val="right"/>
              <w:rPr>
                <w:rFonts w:ascii="Microsoft JhengHei" w:eastAsia="Microsoft JhengHei"/>
                <w:b/>
                <w:sz w:val="28"/>
              </w:rPr>
            </w:pPr>
            <w:r>
              <w:rPr>
                <w:rFonts w:ascii="Microsoft JhengHei" w:eastAsia="Microsoft JhengHei"/>
                <w:b/>
                <w:sz w:val="28"/>
              </w:rPr>
              <w:t>质</w:t>
            </w:r>
          </w:p>
        </w:tc>
        <w:tc>
          <w:tcPr>
            <w:tcW w:w="421" w:type="dxa"/>
            <w:gridSpan w:val="2"/>
            <w:tcBorders>
              <w:left w:val="nil"/>
              <w:right w:val="nil"/>
            </w:tcBorders>
          </w:tcPr>
          <w:p>
            <w:pPr>
              <w:pStyle w:val="TableParagraph"/>
              <w:spacing w:before="130" w:line="474" w:lineRule="exact"/>
              <w:ind w:left="75"/>
              <w:rPr>
                <w:rFonts w:ascii="Microsoft JhengHei" w:eastAsia="Microsoft JhengHei"/>
                <w:b/>
                <w:sz w:val="28"/>
              </w:rPr>
            </w:pPr>
            <w:r>
              <w:rPr>
                <w:rFonts w:ascii="Microsoft JhengHei" w:eastAsia="Microsoft JhengHei"/>
                <w:b/>
                <w:sz w:val="28"/>
              </w:rPr>
              <w:t>量</w:t>
            </w:r>
          </w:p>
        </w:tc>
        <w:tc>
          <w:tcPr>
            <w:tcW w:w="354" w:type="dxa"/>
            <w:tcBorders>
              <w:left w:val="nil"/>
              <w:right w:val="nil"/>
            </w:tcBorders>
          </w:tcPr>
          <w:p>
            <w:pPr>
              <w:pStyle w:val="TableParagraph"/>
              <w:spacing w:before="130" w:line="474" w:lineRule="exact"/>
              <w:ind w:right="-15"/>
              <w:jc w:val="right"/>
              <w:rPr>
                <w:rFonts w:ascii="Microsoft JhengHei" w:eastAsia="Microsoft JhengHei"/>
                <w:b/>
                <w:sz w:val="28"/>
              </w:rPr>
            </w:pPr>
            <w:r>
              <w:rPr>
                <w:rFonts w:ascii="Microsoft JhengHei" w:eastAsia="Microsoft JhengHei"/>
                <w:b/>
                <w:sz w:val="28"/>
              </w:rPr>
              <w:t>等</w:t>
            </w:r>
          </w:p>
        </w:tc>
        <w:tc>
          <w:tcPr>
            <w:tcW w:w="664" w:type="dxa"/>
            <w:tcBorders>
              <w:left w:val="nil"/>
            </w:tcBorders>
          </w:tcPr>
          <w:p>
            <w:pPr>
              <w:pStyle w:val="TableParagraph"/>
              <w:spacing w:before="130" w:line="474" w:lineRule="exact"/>
              <w:ind w:left="137"/>
              <w:rPr>
                <w:rFonts w:ascii="Microsoft JhengHei" w:eastAsia="Microsoft JhengHei"/>
                <w:b/>
                <w:sz w:val="28"/>
              </w:rPr>
            </w:pPr>
            <w:r>
              <w:rPr>
                <w:rFonts w:ascii="Microsoft JhengHei" w:eastAsia="Microsoft JhengHei"/>
                <w:b/>
                <w:sz w:val="28"/>
              </w:rPr>
              <w:t>级</w:t>
            </w:r>
          </w:p>
        </w:tc>
        <w:tc>
          <w:tcPr>
            <w:tcW w:w="1365" w:type="dxa"/>
            <w:gridSpan w:val="2"/>
          </w:tcPr>
          <w:p>
            <w:pPr>
              <w:pStyle w:val="TableParagraph"/>
              <w:spacing w:before="222"/>
              <w:ind w:left="402"/>
              <w:rPr>
                <w:i/>
                <w:sz w:val="28"/>
              </w:rPr>
            </w:pPr>
            <w:r>
              <w:rPr>
                <w:i/>
                <w:spacing w:val="-5"/>
                <w:sz w:val="28"/>
              </w:rPr>
              <w:t>合格</w:t>
            </w:r>
          </w:p>
        </w:tc>
        <w:tc>
          <w:tcPr>
            <w:tcW w:w="1365" w:type="dxa"/>
            <w:gridSpan w:val="2"/>
          </w:tcPr>
          <w:p>
            <w:pPr>
              <w:pStyle w:val="TableParagraph"/>
              <w:spacing w:before="130" w:line="474" w:lineRule="exact"/>
              <w:ind w:left="120"/>
              <w:rPr>
                <w:rFonts w:ascii="Microsoft JhengHei" w:eastAsia="Microsoft JhengHei"/>
                <w:b/>
                <w:sz w:val="28"/>
              </w:rPr>
            </w:pPr>
            <w:r>
              <w:rPr>
                <w:rFonts w:ascii="Microsoft JhengHei" w:eastAsia="Microsoft JhengHei"/>
                <w:b/>
                <w:spacing w:val="-3"/>
                <w:sz w:val="28"/>
              </w:rPr>
              <w:t>工程造价</w:t>
            </w:r>
          </w:p>
        </w:tc>
        <w:tc>
          <w:tcPr>
            <w:tcW w:w="2095" w:type="dxa"/>
            <w:gridSpan w:val="7"/>
          </w:tcPr>
          <w:p>
            <w:pPr>
              <w:pStyle w:val="TableParagraph"/>
              <w:spacing w:before="183" w:line="421" w:lineRule="exact"/>
              <w:ind w:left="199"/>
              <w:rPr>
                <w:rFonts w:ascii="Microsoft JhengHei" w:eastAsia="Microsoft JhengHei"/>
                <w:b/>
                <w:sz w:val="24"/>
              </w:rPr>
            </w:pPr>
            <w:r>
              <w:rPr>
                <w:rFonts w:ascii="Times New Roman" w:eastAsia="Times New Roman"/>
                <w:sz w:val="28"/>
              </w:rPr>
              <w:t>37822</w:t>
            </w:r>
            <w:r>
              <w:rPr>
                <w:rFonts w:ascii="Microsoft JhengHei" w:eastAsia="Microsoft JhengHei"/>
                <w:b/>
                <w:sz w:val="24"/>
              </w:rPr>
              <w:t>（</w:t>
            </w:r>
            <w:r>
              <w:rPr>
                <w:i/>
                <w:sz w:val="28"/>
              </w:rPr>
              <w:t>万</w:t>
            </w:r>
            <w:r>
              <w:rPr>
                <w:i/>
                <w:sz w:val="24"/>
              </w:rPr>
              <w:t>元</w:t>
            </w:r>
            <w:r>
              <w:rPr>
                <w:rFonts w:ascii="Microsoft JhengHei" w:eastAsia="Microsoft JhengHei"/>
                <w:b/>
                <w:spacing w:val="-10"/>
                <w:sz w:val="24"/>
              </w:rPr>
              <w:t>）</w:t>
            </w:r>
          </w:p>
        </w:tc>
        <w:tc>
          <w:tcPr>
            <w:tcW w:w="1363" w:type="dxa"/>
            <w:gridSpan w:val="2"/>
          </w:tcPr>
          <w:p>
            <w:pPr>
              <w:pStyle w:val="TableParagraph"/>
              <w:spacing w:before="130" w:line="474" w:lineRule="exact"/>
              <w:ind w:left="125"/>
              <w:rPr>
                <w:rFonts w:ascii="Microsoft JhengHei" w:eastAsia="Microsoft JhengHei"/>
                <w:b/>
                <w:sz w:val="28"/>
              </w:rPr>
            </w:pPr>
            <w:r>
              <w:rPr>
                <w:rFonts w:ascii="Microsoft JhengHei" w:eastAsia="Microsoft JhengHei"/>
                <w:b/>
                <w:spacing w:val="-3"/>
                <w:sz w:val="28"/>
              </w:rPr>
              <w:t>承包方式</w:t>
            </w:r>
          </w:p>
        </w:tc>
        <w:tc>
          <w:tcPr>
            <w:tcW w:w="1421" w:type="dxa"/>
          </w:tcPr>
          <w:p>
            <w:pPr>
              <w:pStyle w:val="TableParagraph"/>
              <w:spacing w:before="222"/>
              <w:ind w:left="144" w:right="119"/>
              <w:jc w:val="center"/>
              <w:rPr>
                <w:i/>
                <w:sz w:val="28"/>
              </w:rPr>
            </w:pPr>
            <w:r>
              <w:rPr>
                <w:i/>
                <w:spacing w:val="-3"/>
                <w:sz w:val="28"/>
              </w:rPr>
              <w:t>固定总价</w:t>
            </w:r>
          </w:p>
        </w:tc>
      </w:tr>
      <w:tr>
        <w:tblPrEx>
          <w:tblW w:w="0" w:type="auto"/>
          <w:jc w:val="left"/>
          <w:tblInd w:w="111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885"/>
          <w:jc w:val="left"/>
        </w:trPr>
        <w:tc>
          <w:tcPr>
            <w:tcW w:w="9644" w:type="dxa"/>
            <w:gridSpan w:val="19"/>
          </w:tcPr>
          <w:p>
            <w:pPr>
              <w:pStyle w:val="TableParagraph"/>
              <w:spacing w:before="221"/>
              <w:ind w:left="3762" w:right="3746"/>
              <w:jc w:val="center"/>
              <w:rPr>
                <w:rFonts w:ascii="Microsoft JhengHei" w:eastAsia="Microsoft JhengHei"/>
                <w:b/>
                <w:sz w:val="30"/>
              </w:rPr>
            </w:pPr>
            <w:r>
              <w:rPr>
                <w:rFonts w:ascii="Microsoft JhengHei" w:eastAsia="Microsoft JhengHei"/>
                <w:b/>
                <w:spacing w:val="-2"/>
                <w:sz w:val="30"/>
              </w:rPr>
              <w:t>工程项目一览表</w:t>
            </w:r>
          </w:p>
        </w:tc>
      </w:tr>
      <w:tr>
        <w:tblPrEx>
          <w:tblW w:w="0" w:type="auto"/>
          <w:jc w:val="left"/>
          <w:tblInd w:w="111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60"/>
          <w:jc w:val="left"/>
        </w:trPr>
        <w:tc>
          <w:tcPr>
            <w:tcW w:w="1371" w:type="dxa"/>
            <w:gridSpan w:val="4"/>
            <w:vMerge w:val="restart"/>
          </w:tcPr>
          <w:p>
            <w:pPr>
              <w:pStyle w:val="TableParagraph"/>
              <w:tabs>
                <w:tab w:val="left" w:pos="925"/>
              </w:tabs>
              <w:spacing w:before="71" w:line="170" w:lineRule="auto"/>
              <w:ind w:left="204" w:right="192" w:hanging="1"/>
              <w:rPr>
                <w:rFonts w:ascii="Microsoft JhengHei" w:eastAsia="Microsoft JhengHei"/>
                <w:b/>
                <w:sz w:val="24"/>
              </w:rPr>
            </w:pPr>
            <w:r>
              <w:rPr>
                <w:rFonts w:ascii="Microsoft JhengHei" w:eastAsia="Microsoft JhengHei"/>
                <w:b/>
                <w:spacing w:val="-4"/>
                <w:sz w:val="24"/>
              </w:rPr>
              <w:t>单</w:t>
            </w:r>
            <w:r>
              <w:rPr>
                <w:rFonts w:ascii="Microsoft JhengHei" w:eastAsia="Microsoft JhengHei"/>
                <w:b/>
                <w:spacing w:val="-4"/>
                <w:sz w:val="24"/>
              </w:rPr>
              <w:t>位</w:t>
            </w:r>
            <w:r>
              <w:rPr>
                <w:rFonts w:ascii="Microsoft JhengHei" w:eastAsia="Microsoft JhengHei"/>
                <w:b/>
                <w:spacing w:val="-4"/>
                <w:sz w:val="24"/>
              </w:rPr>
              <w:t>工</w:t>
            </w:r>
            <w:r>
              <w:rPr>
                <w:rFonts w:ascii="Microsoft JhengHei" w:eastAsia="Microsoft JhengHei"/>
                <w:b/>
                <w:spacing w:val="-4"/>
                <w:sz w:val="24"/>
              </w:rPr>
              <w:t>程</w:t>
            </w:r>
            <w:r>
              <w:rPr>
                <w:rFonts w:ascii="Microsoft JhengHei" w:eastAsia="Microsoft JhengHei"/>
                <w:b/>
                <w:spacing w:val="-10"/>
                <w:sz w:val="24"/>
              </w:rPr>
              <w:t>名</w:t>
            </w:r>
            <w:r>
              <w:rPr>
                <w:rFonts w:ascii="Microsoft JhengHei" w:eastAsia="Microsoft JhengHei"/>
                <w:b/>
                <w:sz w:val="24"/>
              </w:rPr>
              <w:tab/>
            </w:r>
            <w:r>
              <w:rPr>
                <w:rFonts w:ascii="Microsoft JhengHei" w:eastAsia="Microsoft JhengHei"/>
                <w:b/>
                <w:spacing w:val="-10"/>
                <w:sz w:val="24"/>
              </w:rPr>
              <w:t>称</w:t>
            </w:r>
          </w:p>
        </w:tc>
        <w:tc>
          <w:tcPr>
            <w:tcW w:w="1260" w:type="dxa"/>
            <w:gridSpan w:val="2"/>
            <w:vMerge w:val="restart"/>
          </w:tcPr>
          <w:p>
            <w:pPr>
              <w:pStyle w:val="TableParagraph"/>
              <w:spacing w:line="356" w:lineRule="exact"/>
              <w:ind w:right="137"/>
              <w:jc w:val="right"/>
              <w:rPr>
                <w:rFonts w:ascii="Microsoft JhengHei" w:eastAsia="Microsoft JhengHei"/>
                <w:b/>
                <w:sz w:val="24"/>
              </w:rPr>
            </w:pPr>
            <w:r>
              <w:rPr>
                <w:rFonts w:ascii="Microsoft JhengHei" w:eastAsia="Microsoft JhengHei"/>
                <w:b/>
                <w:spacing w:val="-3"/>
                <w:sz w:val="24"/>
              </w:rPr>
              <w:t>建筑面积</w:t>
            </w:r>
          </w:p>
          <w:p>
            <w:pPr>
              <w:pStyle w:val="TableParagraph"/>
              <w:spacing w:line="356" w:lineRule="exact"/>
              <w:ind w:right="137"/>
              <w:jc w:val="right"/>
              <w:rPr>
                <w:rFonts w:ascii="Microsoft JhengHei" w:eastAsia="Microsoft JhengHei"/>
                <w:b/>
                <w:sz w:val="24"/>
              </w:rPr>
            </w:pPr>
            <w:r>
              <w:rPr>
                <w:rFonts w:ascii="Microsoft JhengHei" w:eastAsia="Microsoft JhengHei"/>
                <w:b/>
                <w:sz w:val="24"/>
              </w:rPr>
              <w:t>（㎡</w:t>
            </w:r>
            <w:r>
              <w:rPr>
                <w:rFonts w:ascii="Microsoft JhengHei" w:eastAsia="Microsoft JhengHei"/>
                <w:b/>
                <w:spacing w:val="-10"/>
                <w:sz w:val="24"/>
              </w:rPr>
              <w:t>）</w:t>
            </w:r>
          </w:p>
        </w:tc>
        <w:tc>
          <w:tcPr>
            <w:tcW w:w="1504" w:type="dxa"/>
            <w:gridSpan w:val="2"/>
            <w:vMerge w:val="restart"/>
          </w:tcPr>
          <w:p>
            <w:pPr>
              <w:pStyle w:val="TableParagraph"/>
              <w:spacing w:line="356" w:lineRule="exact"/>
              <w:ind w:left="451"/>
              <w:rPr>
                <w:rFonts w:ascii="Microsoft JhengHei" w:eastAsia="Microsoft JhengHei"/>
                <w:b/>
                <w:sz w:val="24"/>
              </w:rPr>
            </w:pPr>
            <w:r>
              <w:rPr>
                <w:rFonts w:ascii="Microsoft JhengHei" w:eastAsia="Microsoft JhengHei"/>
                <w:b/>
                <w:spacing w:val="16"/>
                <w:sz w:val="24"/>
              </w:rPr>
              <w:t>结 构</w:t>
            </w:r>
          </w:p>
          <w:p>
            <w:pPr>
              <w:pStyle w:val="TableParagraph"/>
              <w:spacing w:line="356" w:lineRule="exact"/>
              <w:ind w:left="451"/>
              <w:rPr>
                <w:rFonts w:ascii="Microsoft JhengHei" w:eastAsia="Microsoft JhengHei"/>
                <w:b/>
                <w:sz w:val="24"/>
              </w:rPr>
            </w:pPr>
            <w:r>
              <w:rPr>
                <w:rFonts w:ascii="Microsoft JhengHei" w:eastAsia="Microsoft JhengHei"/>
                <w:b/>
                <w:spacing w:val="16"/>
                <w:sz w:val="24"/>
              </w:rPr>
              <w:t>类 型</w:t>
            </w:r>
          </w:p>
        </w:tc>
        <w:tc>
          <w:tcPr>
            <w:tcW w:w="630" w:type="dxa"/>
            <w:tcBorders>
              <w:right w:val="nil"/>
            </w:tcBorders>
          </w:tcPr>
          <w:p>
            <w:pPr>
              <w:pStyle w:val="TableParagraph"/>
              <w:spacing w:line="341" w:lineRule="exact"/>
              <w:ind w:left="357"/>
              <w:rPr>
                <w:rFonts w:ascii="Microsoft JhengHei" w:eastAsia="Microsoft JhengHei"/>
                <w:b/>
                <w:sz w:val="24"/>
              </w:rPr>
            </w:pPr>
            <w:r>
              <w:rPr>
                <w:rFonts w:ascii="Microsoft JhengHei" w:eastAsia="Microsoft JhengHei"/>
                <w:b/>
                <w:sz w:val="24"/>
              </w:rPr>
              <w:t>层</w:t>
            </w:r>
          </w:p>
        </w:tc>
        <w:tc>
          <w:tcPr>
            <w:tcW w:w="613" w:type="dxa"/>
            <w:gridSpan w:val="2"/>
            <w:tcBorders>
              <w:left w:val="nil"/>
              <w:right w:val="nil"/>
            </w:tcBorders>
          </w:tcPr>
          <w:p>
            <w:pPr>
              <w:pStyle w:val="TableParagraph"/>
              <w:spacing w:line="341" w:lineRule="exact"/>
              <w:ind w:left="333"/>
              <w:rPr>
                <w:rFonts w:ascii="Microsoft JhengHei" w:eastAsia="Microsoft JhengHei"/>
                <w:b/>
                <w:sz w:val="24"/>
              </w:rPr>
            </w:pPr>
            <w:r>
              <w:rPr>
                <w:rFonts w:ascii="Microsoft JhengHei" w:eastAsia="Microsoft JhengHei"/>
                <w:b/>
                <w:sz w:val="24"/>
              </w:rPr>
              <w:t>数</w:t>
            </w:r>
          </w:p>
        </w:tc>
        <w:tc>
          <w:tcPr>
            <w:tcW w:w="312" w:type="dxa"/>
            <w:tcBorders>
              <w:left w:val="nil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077" w:type="dxa"/>
            <w:gridSpan w:val="3"/>
            <w:vMerge w:val="restart"/>
          </w:tcPr>
          <w:p>
            <w:pPr>
              <w:pStyle w:val="TableParagraph"/>
              <w:spacing w:line="356" w:lineRule="exact"/>
              <w:ind w:left="240"/>
              <w:rPr>
                <w:rFonts w:ascii="Microsoft JhengHei" w:eastAsia="Microsoft JhengHei"/>
                <w:b/>
                <w:sz w:val="24"/>
              </w:rPr>
            </w:pPr>
            <w:r>
              <w:rPr>
                <w:rFonts w:ascii="Microsoft JhengHei" w:eastAsia="Microsoft JhengHei"/>
                <w:b/>
                <w:spacing w:val="16"/>
                <w:sz w:val="24"/>
              </w:rPr>
              <w:t>檐 高</w:t>
            </w:r>
          </w:p>
          <w:p>
            <w:pPr>
              <w:pStyle w:val="TableParagraph"/>
              <w:spacing w:line="356" w:lineRule="exact"/>
              <w:ind w:left="239"/>
              <w:rPr>
                <w:rFonts w:ascii="Microsoft JhengHei" w:eastAsia="Microsoft JhengHei"/>
                <w:b/>
                <w:sz w:val="24"/>
              </w:rPr>
            </w:pPr>
            <w:r>
              <w:rPr>
                <w:rFonts w:ascii="Microsoft JhengHei" w:eastAsia="Microsoft JhengHei"/>
                <w:b/>
                <w:spacing w:val="-5"/>
                <w:w w:val="95"/>
                <w:sz w:val="24"/>
              </w:rPr>
              <w:t>（m）</w:t>
            </w:r>
          </w:p>
        </w:tc>
        <w:tc>
          <w:tcPr>
            <w:tcW w:w="1078" w:type="dxa"/>
            <w:gridSpan w:val="2"/>
            <w:vMerge w:val="restart"/>
          </w:tcPr>
          <w:p>
            <w:pPr>
              <w:pStyle w:val="TableParagraph"/>
              <w:spacing w:line="356" w:lineRule="exact"/>
              <w:ind w:left="303"/>
              <w:rPr>
                <w:rFonts w:ascii="Microsoft JhengHei" w:eastAsia="Microsoft JhengHei"/>
                <w:b/>
                <w:sz w:val="24"/>
              </w:rPr>
            </w:pPr>
            <w:r>
              <w:rPr>
                <w:rFonts w:ascii="Microsoft JhengHei" w:eastAsia="Microsoft JhengHei"/>
                <w:b/>
                <w:spacing w:val="-5"/>
                <w:sz w:val="24"/>
              </w:rPr>
              <w:t>总高</w:t>
            </w:r>
          </w:p>
          <w:p>
            <w:pPr>
              <w:pStyle w:val="TableParagraph"/>
              <w:spacing w:line="356" w:lineRule="exact"/>
              <w:ind w:left="242"/>
              <w:rPr>
                <w:rFonts w:ascii="Microsoft JhengHei" w:eastAsia="Microsoft JhengHei"/>
                <w:b/>
                <w:sz w:val="24"/>
              </w:rPr>
            </w:pPr>
            <w:r>
              <w:rPr>
                <w:rFonts w:ascii="Microsoft JhengHei" w:eastAsia="Microsoft JhengHei"/>
                <w:b/>
                <w:spacing w:val="-5"/>
                <w:w w:val="95"/>
                <w:sz w:val="24"/>
              </w:rPr>
              <w:t>（m）</w:t>
            </w:r>
          </w:p>
        </w:tc>
        <w:tc>
          <w:tcPr>
            <w:tcW w:w="1799" w:type="dxa"/>
            <w:gridSpan w:val="2"/>
            <w:vMerge w:val="restart"/>
          </w:tcPr>
          <w:p>
            <w:pPr>
              <w:pStyle w:val="TableParagraph"/>
              <w:spacing w:before="71" w:line="170" w:lineRule="auto"/>
              <w:ind w:left="665" w:right="580" w:hanging="60"/>
              <w:rPr>
                <w:rFonts w:ascii="Microsoft JhengHei" w:eastAsia="Microsoft JhengHei"/>
                <w:b/>
                <w:sz w:val="24"/>
              </w:rPr>
            </w:pPr>
            <w:r>
              <w:rPr>
                <w:rFonts w:ascii="Microsoft JhengHei" w:eastAsia="Microsoft JhengHei"/>
                <w:b/>
                <w:spacing w:val="7"/>
                <w:sz w:val="24"/>
              </w:rPr>
              <w:t>设 备</w:t>
            </w:r>
            <w:r>
              <w:rPr>
                <w:rFonts w:ascii="Microsoft JhengHei" w:eastAsia="Microsoft JhengHei"/>
                <w:b/>
                <w:spacing w:val="-6"/>
                <w:sz w:val="24"/>
              </w:rPr>
              <w:t>安装</w:t>
            </w:r>
          </w:p>
        </w:tc>
      </w:tr>
      <w:tr>
        <w:tblPrEx>
          <w:tblW w:w="0" w:type="auto"/>
          <w:jc w:val="left"/>
          <w:tblInd w:w="111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60"/>
          <w:jc w:val="left"/>
        </w:trPr>
        <w:tc>
          <w:tcPr>
            <w:tcW w:w="1371" w:type="dxa"/>
            <w:gridSpan w:val="4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60" w:type="dxa"/>
            <w:gridSpan w:val="2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504" w:type="dxa"/>
            <w:gridSpan w:val="2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836" w:type="dxa"/>
            <w:gridSpan w:val="2"/>
          </w:tcPr>
          <w:p>
            <w:pPr>
              <w:pStyle w:val="TableParagraph"/>
              <w:spacing w:line="341" w:lineRule="exact"/>
              <w:ind w:left="177"/>
              <w:rPr>
                <w:rFonts w:ascii="Microsoft JhengHei" w:eastAsia="Microsoft JhengHei"/>
                <w:b/>
                <w:sz w:val="24"/>
              </w:rPr>
            </w:pPr>
            <w:r>
              <w:rPr>
                <w:rFonts w:ascii="Microsoft JhengHei" w:eastAsia="Microsoft JhengHei"/>
                <w:b/>
                <w:spacing w:val="-5"/>
                <w:sz w:val="24"/>
              </w:rPr>
              <w:t>地下</w:t>
            </w:r>
          </w:p>
        </w:tc>
        <w:tc>
          <w:tcPr>
            <w:tcW w:w="719" w:type="dxa"/>
            <w:gridSpan w:val="2"/>
          </w:tcPr>
          <w:p>
            <w:pPr>
              <w:pStyle w:val="TableParagraph"/>
              <w:spacing w:line="341" w:lineRule="exact"/>
              <w:ind w:left="119"/>
              <w:rPr>
                <w:rFonts w:ascii="Microsoft JhengHei" w:eastAsia="Microsoft JhengHei"/>
                <w:b/>
                <w:sz w:val="24"/>
              </w:rPr>
            </w:pPr>
            <w:r>
              <w:rPr>
                <w:rFonts w:ascii="Microsoft JhengHei" w:eastAsia="Microsoft JhengHei"/>
                <w:b/>
                <w:spacing w:val="-5"/>
                <w:sz w:val="24"/>
              </w:rPr>
              <w:t>地上</w:t>
            </w:r>
          </w:p>
        </w:tc>
        <w:tc>
          <w:tcPr>
            <w:tcW w:w="1077" w:type="dxa"/>
            <w:gridSpan w:val="3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078" w:type="dxa"/>
            <w:gridSpan w:val="2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799" w:type="dxa"/>
            <w:gridSpan w:val="2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blPrEx>
          <w:tblW w:w="0" w:type="auto"/>
          <w:jc w:val="left"/>
          <w:tblInd w:w="111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248"/>
          <w:jc w:val="left"/>
        </w:trPr>
        <w:tc>
          <w:tcPr>
            <w:tcW w:w="1371" w:type="dxa"/>
            <w:gridSpan w:val="4"/>
          </w:tcPr>
          <w:p>
            <w:pPr>
              <w:pStyle w:val="TableParagraph"/>
              <w:tabs>
                <w:tab w:val="left" w:pos="965"/>
              </w:tabs>
              <w:spacing w:before="135"/>
              <w:ind w:left="125"/>
              <w:rPr>
                <w:i/>
                <w:sz w:val="28"/>
              </w:rPr>
            </w:pPr>
            <w:r>
              <w:rPr>
                <w:i/>
                <w:spacing w:val="-10"/>
                <w:sz w:val="28"/>
              </w:rPr>
              <w:t>朝</w:t>
            </w:r>
            <w:r>
              <w:rPr>
                <w:i/>
                <w:sz w:val="28"/>
              </w:rPr>
              <w:tab/>
            </w:r>
            <w:r>
              <w:rPr>
                <w:i/>
                <w:spacing w:val="-10"/>
                <w:sz w:val="28"/>
              </w:rPr>
              <w:t>林</w:t>
            </w:r>
          </w:p>
          <w:p>
            <w:pPr>
              <w:pStyle w:val="TableParagraph"/>
              <w:spacing w:before="7"/>
              <w:rPr>
                <w:rFonts w:ascii="Microsoft JhengHei"/>
                <w:b/>
                <w:sz w:val="14"/>
              </w:rPr>
            </w:pPr>
          </w:p>
          <w:p>
            <w:pPr>
              <w:pStyle w:val="TableParagraph"/>
              <w:ind w:left="125"/>
              <w:rPr>
                <w:i/>
                <w:sz w:val="28"/>
              </w:rPr>
            </w:pPr>
            <w:r>
              <w:rPr>
                <w:i/>
                <w:spacing w:val="-3"/>
                <w:sz w:val="28"/>
              </w:rPr>
              <w:t>国际酒店</w:t>
            </w:r>
          </w:p>
        </w:tc>
        <w:tc>
          <w:tcPr>
            <w:tcW w:w="1260" w:type="dxa"/>
            <w:gridSpan w:val="2"/>
          </w:tcPr>
          <w:p>
            <w:pPr>
              <w:pStyle w:val="TableParagraph"/>
              <w:spacing w:before="135"/>
              <w:ind w:left="150"/>
              <w:rPr>
                <w:sz w:val="28"/>
              </w:rPr>
            </w:pPr>
            <w:r>
              <w:rPr>
                <w:spacing w:val="14"/>
                <w:sz w:val="28"/>
              </w:rPr>
              <w:t>183190</w:t>
            </w:r>
          </w:p>
          <w:p>
            <w:pPr>
              <w:pStyle w:val="TableParagraph"/>
              <w:spacing w:before="7"/>
              <w:rPr>
                <w:rFonts w:ascii="Microsoft JhengHei"/>
                <w:b/>
                <w:sz w:val="14"/>
              </w:rPr>
            </w:pPr>
          </w:p>
          <w:p>
            <w:pPr>
              <w:pStyle w:val="TableParagraph"/>
              <w:ind w:left="175"/>
              <w:rPr>
                <w:sz w:val="28"/>
              </w:rPr>
            </w:pPr>
            <w:r>
              <w:rPr>
                <w:spacing w:val="13"/>
                <w:w w:val="110"/>
                <w:sz w:val="28"/>
              </w:rPr>
              <w:t>.92</w:t>
            </w:r>
            <w:r>
              <w:rPr>
                <w:spacing w:val="-16"/>
                <w:w w:val="110"/>
                <w:sz w:val="28"/>
              </w:rPr>
              <w:t xml:space="preserve"> </w:t>
            </w:r>
            <w:r>
              <w:rPr>
                <w:spacing w:val="4"/>
                <w:w w:val="110"/>
                <w:sz w:val="28"/>
              </w:rPr>
              <w:t>m</w:t>
            </w:r>
            <w:r>
              <w:rPr>
                <w:spacing w:val="4"/>
                <w:w w:val="110"/>
                <w:sz w:val="28"/>
                <w:vertAlign w:val="superscript"/>
              </w:rPr>
              <w:t>2</w:t>
            </w:r>
          </w:p>
        </w:tc>
        <w:tc>
          <w:tcPr>
            <w:tcW w:w="1504" w:type="dxa"/>
            <w:gridSpan w:val="2"/>
          </w:tcPr>
          <w:p>
            <w:pPr>
              <w:pStyle w:val="TableParagraph"/>
              <w:spacing w:before="160"/>
              <w:ind w:left="114" w:right="142"/>
              <w:jc w:val="center"/>
              <w:rPr>
                <w:i/>
                <w:sz w:val="24"/>
              </w:rPr>
            </w:pPr>
            <w:r>
              <w:rPr>
                <w:i/>
                <w:spacing w:val="22"/>
                <w:sz w:val="24"/>
              </w:rPr>
              <w:t>砼框架</w:t>
            </w:r>
          </w:p>
          <w:p>
            <w:pPr>
              <w:pStyle w:val="TableParagraph"/>
              <w:spacing w:before="4" w:line="242" w:lineRule="auto"/>
              <w:ind w:left="114" w:right="142"/>
              <w:jc w:val="center"/>
              <w:rPr>
                <w:i/>
                <w:sz w:val="24"/>
              </w:rPr>
            </w:pPr>
            <w:r>
              <w:rPr>
                <w:rFonts w:ascii="Times New Roman" w:eastAsia="Times New Roman"/>
                <w:spacing w:val="19"/>
                <w:sz w:val="24"/>
              </w:rPr>
              <w:t>+</w:t>
            </w:r>
            <w:r>
              <w:rPr>
                <w:i/>
                <w:spacing w:val="27"/>
                <w:sz w:val="24"/>
              </w:rPr>
              <w:t>砼核心筒</w:t>
            </w:r>
            <w:r>
              <w:rPr>
                <w:i/>
                <w:spacing w:val="15"/>
                <w:sz w:val="24"/>
              </w:rPr>
              <w:t>结构</w:t>
            </w:r>
          </w:p>
        </w:tc>
        <w:tc>
          <w:tcPr>
            <w:tcW w:w="836" w:type="dxa"/>
            <w:gridSpan w:val="2"/>
          </w:tcPr>
          <w:p>
            <w:pPr>
              <w:pStyle w:val="TableParagraph"/>
              <w:spacing w:before="5"/>
              <w:rPr>
                <w:rFonts w:ascii="Microsoft JhengHei"/>
                <w:b/>
                <w:sz w:val="19"/>
              </w:rPr>
            </w:pPr>
          </w:p>
          <w:p>
            <w:pPr>
              <w:pStyle w:val="TableParagraph"/>
              <w:ind w:left="8"/>
              <w:jc w:val="center"/>
              <w:rPr>
                <w:rFonts w:ascii="Microsoft JhengHei"/>
                <w:b/>
                <w:sz w:val="28"/>
              </w:rPr>
            </w:pPr>
            <w:r>
              <w:rPr>
                <w:rFonts w:ascii="Microsoft JhengHei"/>
                <w:b/>
                <w:w w:val="83"/>
                <w:sz w:val="28"/>
              </w:rPr>
              <w:t>3</w:t>
            </w:r>
          </w:p>
        </w:tc>
        <w:tc>
          <w:tcPr>
            <w:tcW w:w="719" w:type="dxa"/>
            <w:gridSpan w:val="2"/>
          </w:tcPr>
          <w:p>
            <w:pPr>
              <w:pStyle w:val="TableParagraph"/>
              <w:spacing w:before="5"/>
              <w:rPr>
                <w:rFonts w:ascii="Microsoft JhengHei"/>
                <w:b/>
                <w:sz w:val="24"/>
              </w:rPr>
            </w:pPr>
          </w:p>
          <w:p>
            <w:pPr>
              <w:pStyle w:val="TableParagraph"/>
              <w:ind w:left="220"/>
              <w:rPr>
                <w:sz w:val="28"/>
              </w:rPr>
            </w:pPr>
            <w:r>
              <w:rPr>
                <w:spacing w:val="-5"/>
                <w:sz w:val="28"/>
              </w:rPr>
              <w:t>25</w:t>
            </w:r>
          </w:p>
        </w:tc>
        <w:tc>
          <w:tcPr>
            <w:tcW w:w="1077" w:type="dxa"/>
            <w:gridSpan w:val="3"/>
          </w:tcPr>
          <w:p>
            <w:pPr>
              <w:pStyle w:val="TableParagraph"/>
              <w:spacing w:before="5"/>
              <w:rPr>
                <w:rFonts w:ascii="Microsoft JhengHei"/>
                <w:b/>
                <w:sz w:val="24"/>
              </w:rPr>
            </w:pPr>
          </w:p>
          <w:p>
            <w:pPr>
              <w:pStyle w:val="TableParagraph"/>
              <w:ind w:left="190"/>
              <w:rPr>
                <w:sz w:val="28"/>
              </w:rPr>
            </w:pPr>
            <w:r>
              <w:rPr>
                <w:spacing w:val="-2"/>
                <w:sz w:val="28"/>
              </w:rPr>
              <w:t>99.95</w:t>
            </w:r>
          </w:p>
        </w:tc>
        <w:tc>
          <w:tcPr>
            <w:tcW w:w="1078" w:type="dxa"/>
            <w:gridSpan w:val="2"/>
          </w:tcPr>
          <w:p>
            <w:pPr>
              <w:pStyle w:val="TableParagraph"/>
              <w:spacing w:before="5"/>
              <w:rPr>
                <w:rFonts w:ascii="Microsoft JhengHei"/>
                <w:b/>
                <w:sz w:val="24"/>
              </w:rPr>
            </w:pPr>
          </w:p>
          <w:p>
            <w:pPr>
              <w:pStyle w:val="TableParagraph"/>
              <w:ind w:left="193"/>
              <w:rPr>
                <w:sz w:val="28"/>
              </w:rPr>
            </w:pPr>
            <w:r>
              <w:rPr>
                <w:spacing w:val="-2"/>
                <w:sz w:val="28"/>
              </w:rPr>
              <w:t>102.9</w:t>
            </w:r>
          </w:p>
        </w:tc>
        <w:tc>
          <w:tcPr>
            <w:tcW w:w="1799" w:type="dxa"/>
            <w:gridSpan w:val="2"/>
          </w:tcPr>
          <w:p>
            <w:pPr>
              <w:pStyle w:val="TableParagraph"/>
              <w:spacing w:before="3"/>
              <w:rPr>
                <w:rFonts w:ascii="Microsoft JhengHei"/>
                <w:b/>
                <w:sz w:val="17"/>
              </w:rPr>
            </w:pPr>
          </w:p>
          <w:p>
            <w:pPr>
              <w:pStyle w:val="TableParagraph"/>
              <w:spacing w:line="242" w:lineRule="auto"/>
              <w:ind w:left="113" w:right="88"/>
              <w:rPr>
                <w:i/>
                <w:sz w:val="24"/>
              </w:rPr>
            </w:pPr>
            <w:r>
              <w:rPr>
                <w:i/>
                <w:spacing w:val="-16"/>
                <w:sz w:val="24"/>
              </w:rPr>
              <w:t>通风、空调、电梯、消防、人防</w:t>
            </w:r>
          </w:p>
        </w:tc>
      </w:tr>
    </w:tbl>
    <w:p>
      <w:pPr>
        <w:pStyle w:val="BodyText"/>
        <w:spacing w:before="18"/>
        <w:ind w:left="0"/>
        <w:rPr>
          <w:rFonts w:ascii="Microsoft JhengHei"/>
          <w:b/>
          <w:sz w:val="49"/>
        </w:rPr>
      </w:pPr>
    </w:p>
    <w:p>
      <w:pPr>
        <w:pStyle w:val="Heading1"/>
        <w:numPr>
          <w:ilvl w:val="0"/>
          <w:numId w:val="21"/>
        </w:numPr>
        <w:tabs>
          <w:tab w:val="left" w:pos="1263"/>
        </w:tabs>
        <w:spacing w:before="0" w:after="0" w:line="240" w:lineRule="auto"/>
        <w:ind w:left="1262" w:right="0" w:hanging="483"/>
        <w:jc w:val="left"/>
        <w:rPr>
          <w:sz w:val="30"/>
        </w:rPr>
      </w:pPr>
      <w:bookmarkStart w:id="3" w:name="_bookmark3"/>
      <w:bookmarkEnd w:id="3"/>
      <w:r>
        <w:t>结构概况</w:t>
      </w:r>
      <w:r>
        <w:rPr>
          <w:rFonts w:ascii="宋体" w:eastAsia="宋体" w:hint="eastAsia"/>
          <w:b w:val="0"/>
          <w:i/>
          <w:spacing w:val="-10"/>
          <w:sz w:val="28"/>
        </w:rPr>
        <w:t>：</w:t>
      </w:r>
    </w:p>
    <w:p>
      <w:pPr>
        <w:spacing w:after="0" w:line="240" w:lineRule="auto"/>
        <w:jc w:val="left"/>
        <w:rPr>
          <w:sz w:val="30"/>
        </w:rPr>
        <w:sectPr>
          <w:headerReference w:type="default" r:id="rId8"/>
          <w:footerReference w:type="default" r:id="rId9"/>
          <w:pgSz w:w="11910" w:h="16840"/>
          <w:pgMar w:top="1420" w:right="1020" w:bottom="1180" w:left="1020" w:header="879" w:footer="991"/>
          <w:pgNumType w:start="3"/>
          <w:cols w:space="708"/>
        </w:sectPr>
      </w:pPr>
    </w:p>
    <w:p>
      <w:pPr>
        <w:pStyle w:val="ListParagraph"/>
        <w:numPr>
          <w:ilvl w:val="1"/>
          <w:numId w:val="21"/>
        </w:numPr>
        <w:tabs>
          <w:tab w:val="left" w:pos="1481"/>
        </w:tabs>
        <w:spacing w:before="130" w:after="21" w:line="240" w:lineRule="auto"/>
        <w:ind w:left="1481" w:right="0" w:hanging="701"/>
        <w:jc w:val="left"/>
        <w:rPr>
          <w:sz w:val="28"/>
        </w:rPr>
      </w:pPr>
      <w:r>
        <w:rPr>
          <w:spacing w:val="-2"/>
          <w:sz w:val="28"/>
        </w:rPr>
        <w:t>混凝土强度等级</w:t>
      </w:r>
    </w:p>
    <w:tbl>
      <w:tblPr>
        <w:tblStyle w:val="TableNormal1"/>
        <w:tblW w:w="0" w:type="auto"/>
        <w:jc w:val="left"/>
        <w:tblInd w:w="75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218"/>
        <w:gridCol w:w="3691"/>
        <w:gridCol w:w="1178"/>
        <w:gridCol w:w="2275"/>
      </w:tblGrid>
      <w:tr>
        <w:tblPrEx>
          <w:tblW w:w="0" w:type="auto"/>
          <w:jc w:val="left"/>
          <w:tblInd w:w="756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25"/>
          <w:jc w:val="left"/>
        </w:trPr>
        <w:tc>
          <w:tcPr>
            <w:tcW w:w="1218" w:type="dxa"/>
          </w:tcPr>
          <w:p>
            <w:pPr>
              <w:pStyle w:val="TableParagraph"/>
              <w:spacing w:before="60"/>
              <w:ind w:left="129"/>
              <w:rPr>
                <w:sz w:val="24"/>
              </w:rPr>
            </w:pPr>
            <w:r>
              <w:rPr>
                <w:spacing w:val="-3"/>
                <w:sz w:val="24"/>
              </w:rPr>
              <w:t>项目名称</w:t>
            </w:r>
          </w:p>
        </w:tc>
        <w:tc>
          <w:tcPr>
            <w:tcW w:w="3691" w:type="dxa"/>
          </w:tcPr>
          <w:p>
            <w:pPr>
              <w:pStyle w:val="TableParagraph"/>
              <w:spacing w:before="60"/>
              <w:ind w:left="1351" w:right="1341"/>
              <w:jc w:val="center"/>
              <w:rPr>
                <w:sz w:val="24"/>
              </w:rPr>
            </w:pPr>
            <w:r>
              <w:rPr>
                <w:spacing w:val="-3"/>
                <w:sz w:val="24"/>
              </w:rPr>
              <w:t>构件部位</w:t>
            </w:r>
          </w:p>
        </w:tc>
        <w:tc>
          <w:tcPr>
            <w:tcW w:w="1178" w:type="dxa"/>
          </w:tcPr>
          <w:p>
            <w:pPr>
              <w:pStyle w:val="TableParagraph"/>
              <w:spacing w:before="60"/>
              <w:ind w:left="214" w:right="205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砼等级</w:t>
            </w:r>
          </w:p>
        </w:tc>
        <w:tc>
          <w:tcPr>
            <w:tcW w:w="2275" w:type="dxa"/>
          </w:tcPr>
          <w:p>
            <w:pPr>
              <w:pStyle w:val="TableParagraph"/>
              <w:spacing w:before="60"/>
              <w:ind w:left="46" w:right="36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备注</w:t>
            </w:r>
          </w:p>
        </w:tc>
      </w:tr>
      <w:tr>
        <w:tblPrEx>
          <w:tblW w:w="0" w:type="auto"/>
          <w:jc w:val="left"/>
          <w:tblInd w:w="756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25"/>
          <w:jc w:val="left"/>
        </w:trPr>
        <w:tc>
          <w:tcPr>
            <w:tcW w:w="1218" w:type="dxa"/>
            <w:vMerge w:val="restart"/>
          </w:tcPr>
          <w:p>
            <w:pPr>
              <w:pStyle w:val="TableParagraph"/>
              <w:rPr>
                <w:sz w:val="24"/>
              </w:rPr>
            </w:pPr>
          </w:p>
          <w:p>
            <w:pPr>
              <w:pStyle w:val="TableParagraph"/>
              <w:rPr>
                <w:sz w:val="24"/>
              </w:rPr>
            </w:pPr>
          </w:p>
          <w:p>
            <w:pPr>
              <w:pStyle w:val="TableParagraph"/>
              <w:rPr>
                <w:sz w:val="24"/>
              </w:rPr>
            </w:pPr>
          </w:p>
          <w:p>
            <w:pPr>
              <w:pStyle w:val="TableParagraph"/>
              <w:rPr>
                <w:sz w:val="24"/>
              </w:rPr>
            </w:pPr>
          </w:p>
          <w:p>
            <w:pPr>
              <w:pStyle w:val="TableParagraph"/>
              <w:rPr>
                <w:sz w:val="24"/>
              </w:rPr>
            </w:pPr>
          </w:p>
          <w:p>
            <w:pPr>
              <w:pStyle w:val="TableParagraph"/>
              <w:rPr>
                <w:sz w:val="24"/>
              </w:rPr>
            </w:pPr>
          </w:p>
          <w:p>
            <w:pPr>
              <w:pStyle w:val="TableParagraph"/>
              <w:spacing w:before="2"/>
              <w:rPr>
                <w:sz w:val="23"/>
              </w:rPr>
            </w:pPr>
          </w:p>
          <w:p>
            <w:pPr>
              <w:pStyle w:val="TableParagraph"/>
              <w:spacing w:line="242" w:lineRule="auto"/>
              <w:ind w:left="129" w:right="118" w:firstLine="43"/>
              <w:jc w:val="both"/>
              <w:rPr>
                <w:sz w:val="24"/>
              </w:rPr>
            </w:pPr>
            <w:r>
              <w:rPr>
                <w:rFonts w:ascii="Times New Roman" w:eastAsia="Times New Roman"/>
                <w:sz w:val="24"/>
              </w:rPr>
              <w:t>A</w:t>
            </w:r>
            <w:r>
              <w:rPr>
                <w:sz w:val="24"/>
              </w:rPr>
              <w:t>、</w:t>
            </w:r>
            <w:r>
              <w:rPr>
                <w:rFonts w:ascii="Times New Roman" w:eastAsia="Times New Roman"/>
                <w:sz w:val="24"/>
              </w:rPr>
              <w:t xml:space="preserve">B </w:t>
            </w:r>
            <w:r>
              <w:rPr>
                <w:sz w:val="24"/>
              </w:rPr>
              <w:t>座</w:t>
            </w:r>
            <w:r>
              <w:rPr>
                <w:spacing w:val="-4"/>
                <w:sz w:val="24"/>
              </w:rPr>
              <w:t>办公楼主</w:t>
            </w:r>
            <w:r>
              <w:rPr>
                <w:spacing w:val="-4"/>
                <w:sz w:val="24"/>
              </w:rPr>
              <w:t>体结构</w:t>
            </w:r>
          </w:p>
        </w:tc>
        <w:tc>
          <w:tcPr>
            <w:tcW w:w="3691" w:type="dxa"/>
          </w:tcPr>
          <w:p>
            <w:pPr>
              <w:pStyle w:val="TableParagraph"/>
              <w:spacing w:before="60"/>
              <w:ind w:left="28"/>
              <w:rPr>
                <w:sz w:val="24"/>
              </w:rPr>
            </w:pPr>
            <w:r>
              <w:rPr>
                <w:spacing w:val="-1"/>
                <w:sz w:val="24"/>
              </w:rPr>
              <w:t>基础底板、地下室外墙</w:t>
            </w:r>
          </w:p>
        </w:tc>
        <w:tc>
          <w:tcPr>
            <w:tcW w:w="1178" w:type="dxa"/>
          </w:tcPr>
          <w:p>
            <w:pPr>
              <w:pStyle w:val="TableParagraph"/>
              <w:spacing w:before="74"/>
              <w:ind w:left="214" w:right="204"/>
              <w:jc w:val="center"/>
              <w:rPr>
                <w:rFonts w:ascii="Times New Roman"/>
                <w:sz w:val="24"/>
              </w:rPr>
            </w:pPr>
            <w:r>
              <w:rPr>
                <w:rFonts w:ascii="Times New Roman"/>
                <w:spacing w:val="-5"/>
                <w:sz w:val="24"/>
              </w:rPr>
              <w:t>C40</w:t>
            </w:r>
          </w:p>
        </w:tc>
        <w:tc>
          <w:tcPr>
            <w:tcW w:w="2275" w:type="dxa"/>
          </w:tcPr>
          <w:p>
            <w:pPr>
              <w:pStyle w:val="TableParagraph"/>
              <w:spacing w:before="60"/>
              <w:ind w:left="45" w:right="36"/>
              <w:jc w:val="center"/>
              <w:rPr>
                <w:rFonts w:ascii="Times New Roman" w:eastAsia="Times New Roman"/>
                <w:sz w:val="24"/>
              </w:rPr>
            </w:pPr>
            <w:r>
              <w:rPr>
                <w:spacing w:val="-10"/>
                <w:sz w:val="24"/>
              </w:rPr>
              <w:t xml:space="preserve">抗渗混凝土 </w:t>
            </w:r>
            <w:r>
              <w:rPr>
                <w:rFonts w:ascii="Times New Roman" w:eastAsia="Times New Roman"/>
                <w:spacing w:val="-5"/>
                <w:sz w:val="24"/>
              </w:rPr>
              <w:t>S8</w:t>
            </w:r>
          </w:p>
        </w:tc>
      </w:tr>
      <w:tr>
        <w:tblPrEx>
          <w:tblW w:w="0" w:type="auto"/>
          <w:jc w:val="left"/>
          <w:tblInd w:w="756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25"/>
          <w:jc w:val="left"/>
        </w:trPr>
        <w:tc>
          <w:tcPr>
            <w:tcW w:w="1218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691" w:type="dxa"/>
          </w:tcPr>
          <w:p>
            <w:pPr>
              <w:pStyle w:val="TableParagraph"/>
              <w:spacing w:before="60"/>
              <w:ind w:left="28"/>
              <w:rPr>
                <w:sz w:val="24"/>
              </w:rPr>
            </w:pPr>
            <w:r>
              <w:rPr>
                <w:spacing w:val="-2"/>
                <w:sz w:val="24"/>
              </w:rPr>
              <w:t>有覆土的地下室顶板</w:t>
            </w:r>
          </w:p>
        </w:tc>
        <w:tc>
          <w:tcPr>
            <w:tcW w:w="1178" w:type="dxa"/>
          </w:tcPr>
          <w:p>
            <w:pPr>
              <w:pStyle w:val="TableParagraph"/>
              <w:spacing w:before="74"/>
              <w:ind w:left="214" w:right="204"/>
              <w:jc w:val="center"/>
              <w:rPr>
                <w:rFonts w:ascii="Times New Roman"/>
                <w:sz w:val="24"/>
              </w:rPr>
            </w:pPr>
            <w:r>
              <w:rPr>
                <w:rFonts w:ascii="Times New Roman"/>
                <w:spacing w:val="-5"/>
                <w:sz w:val="24"/>
              </w:rPr>
              <w:t>C40</w:t>
            </w:r>
          </w:p>
        </w:tc>
        <w:tc>
          <w:tcPr>
            <w:tcW w:w="2275" w:type="dxa"/>
          </w:tcPr>
          <w:p>
            <w:pPr>
              <w:pStyle w:val="TableParagraph"/>
              <w:spacing w:before="60"/>
              <w:ind w:left="45" w:right="36"/>
              <w:jc w:val="center"/>
              <w:rPr>
                <w:rFonts w:ascii="Times New Roman" w:eastAsia="Times New Roman"/>
                <w:sz w:val="24"/>
              </w:rPr>
            </w:pPr>
            <w:r>
              <w:rPr>
                <w:spacing w:val="-10"/>
                <w:sz w:val="24"/>
              </w:rPr>
              <w:t xml:space="preserve">抗渗混凝土 </w:t>
            </w:r>
            <w:r>
              <w:rPr>
                <w:rFonts w:ascii="Times New Roman" w:eastAsia="Times New Roman"/>
                <w:spacing w:val="-5"/>
                <w:sz w:val="24"/>
              </w:rPr>
              <w:t>S8</w:t>
            </w:r>
          </w:p>
        </w:tc>
      </w:tr>
      <w:tr>
        <w:tblPrEx>
          <w:tblW w:w="0" w:type="auto"/>
          <w:jc w:val="left"/>
          <w:tblInd w:w="756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36"/>
          <w:jc w:val="left"/>
        </w:trPr>
        <w:tc>
          <w:tcPr>
            <w:tcW w:w="1218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691" w:type="dxa"/>
          </w:tcPr>
          <w:p>
            <w:pPr>
              <w:pStyle w:val="TableParagraph"/>
              <w:spacing w:before="160" w:line="242" w:lineRule="auto"/>
              <w:ind w:left="28" w:right="772"/>
              <w:rPr>
                <w:sz w:val="24"/>
              </w:rPr>
            </w:pPr>
            <w:r>
              <w:rPr>
                <w:spacing w:val="-2"/>
                <w:sz w:val="24"/>
              </w:rPr>
              <w:t>地下三层～地上七层的柱、</w:t>
            </w:r>
            <w:r>
              <w:rPr>
                <w:spacing w:val="-2"/>
                <w:sz w:val="24"/>
              </w:rPr>
              <w:t>塔楼核心筒混凝土墙</w:t>
            </w:r>
          </w:p>
        </w:tc>
        <w:tc>
          <w:tcPr>
            <w:tcW w:w="1178" w:type="dxa"/>
          </w:tcPr>
          <w:p>
            <w:pPr>
              <w:pStyle w:val="TableParagraph"/>
              <w:spacing w:before="9"/>
              <w:rPr>
                <w:sz w:val="25"/>
              </w:rPr>
            </w:pPr>
          </w:p>
          <w:p>
            <w:pPr>
              <w:pStyle w:val="TableParagraph"/>
              <w:ind w:left="214" w:right="204"/>
              <w:jc w:val="center"/>
              <w:rPr>
                <w:rFonts w:ascii="Times New Roman"/>
                <w:sz w:val="24"/>
              </w:rPr>
            </w:pPr>
            <w:r>
              <w:rPr>
                <w:rFonts w:ascii="Times New Roman"/>
                <w:spacing w:val="-5"/>
                <w:sz w:val="24"/>
              </w:rPr>
              <w:t>C60</w:t>
            </w:r>
          </w:p>
        </w:tc>
        <w:tc>
          <w:tcPr>
            <w:tcW w:w="2275" w:type="dxa"/>
          </w:tcPr>
          <w:p>
            <w:pPr>
              <w:pStyle w:val="TableParagraph"/>
              <w:spacing w:before="4"/>
              <w:ind w:left="57"/>
              <w:rPr>
                <w:sz w:val="24"/>
              </w:rPr>
            </w:pPr>
            <w:r>
              <w:rPr>
                <w:spacing w:val="-2"/>
                <w:sz w:val="24"/>
              </w:rPr>
              <w:t>地下室外墙柱、车库</w:t>
            </w:r>
          </w:p>
          <w:p>
            <w:pPr>
              <w:pStyle w:val="TableParagraph"/>
              <w:spacing w:line="310" w:lineRule="atLeast"/>
              <w:ind w:left="337" w:right="45" w:hanging="280"/>
              <w:rPr>
                <w:rFonts w:ascii="Times New Roman" w:eastAsia="Times New Roman"/>
                <w:sz w:val="24"/>
              </w:rPr>
            </w:pPr>
            <w:r>
              <w:rPr>
                <w:spacing w:val="-2"/>
                <w:sz w:val="24"/>
              </w:rPr>
              <w:t>内框架柱（塔楼、郡</w:t>
            </w:r>
            <w:r>
              <w:rPr>
                <w:spacing w:val="-2"/>
                <w:sz w:val="24"/>
              </w:rPr>
              <w:t>房内除外）</w:t>
            </w:r>
            <w:r>
              <w:rPr>
                <w:rFonts w:ascii="Times New Roman" w:eastAsia="Times New Roman"/>
                <w:spacing w:val="-2"/>
                <w:sz w:val="24"/>
              </w:rPr>
              <w:t>C40</w:t>
            </w:r>
          </w:p>
        </w:tc>
      </w:tr>
      <w:tr>
        <w:tblPrEx>
          <w:tblW w:w="0" w:type="auto"/>
          <w:jc w:val="left"/>
          <w:tblInd w:w="756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23"/>
          <w:jc w:val="left"/>
        </w:trPr>
        <w:tc>
          <w:tcPr>
            <w:tcW w:w="1218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691" w:type="dxa"/>
          </w:tcPr>
          <w:p>
            <w:pPr>
              <w:pStyle w:val="TableParagraph"/>
              <w:spacing w:before="4"/>
              <w:ind w:left="28"/>
              <w:rPr>
                <w:sz w:val="24"/>
              </w:rPr>
            </w:pPr>
            <w:r>
              <w:rPr>
                <w:sz w:val="24"/>
              </w:rPr>
              <w:t>地上八层～</w:t>
            </w:r>
            <w:r>
              <w:rPr>
                <w:spacing w:val="-1"/>
                <w:sz w:val="24"/>
              </w:rPr>
              <w:t>地上十五层的柱、塔楼</w:t>
            </w:r>
          </w:p>
          <w:p>
            <w:pPr>
              <w:pStyle w:val="TableParagraph"/>
              <w:spacing w:before="4" w:line="288" w:lineRule="exact"/>
              <w:ind w:left="28"/>
              <w:rPr>
                <w:sz w:val="24"/>
              </w:rPr>
            </w:pPr>
            <w:r>
              <w:rPr>
                <w:spacing w:val="-2"/>
                <w:sz w:val="24"/>
              </w:rPr>
              <w:t>核心筒混凝土墙</w:t>
            </w:r>
          </w:p>
        </w:tc>
        <w:tc>
          <w:tcPr>
            <w:tcW w:w="1178" w:type="dxa"/>
          </w:tcPr>
          <w:p>
            <w:pPr>
              <w:pStyle w:val="TableParagraph"/>
              <w:spacing w:before="174"/>
              <w:ind w:left="214" w:right="204"/>
              <w:jc w:val="center"/>
              <w:rPr>
                <w:rFonts w:ascii="Times New Roman"/>
                <w:sz w:val="24"/>
              </w:rPr>
            </w:pPr>
            <w:r>
              <w:rPr>
                <w:rFonts w:ascii="Times New Roman"/>
                <w:spacing w:val="-5"/>
                <w:sz w:val="24"/>
              </w:rPr>
              <w:t>C50</w:t>
            </w:r>
          </w:p>
        </w:tc>
        <w:tc>
          <w:tcPr>
            <w:tcW w:w="2275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blPrEx>
          <w:tblW w:w="0" w:type="auto"/>
          <w:jc w:val="left"/>
          <w:tblInd w:w="756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23"/>
          <w:jc w:val="left"/>
        </w:trPr>
        <w:tc>
          <w:tcPr>
            <w:tcW w:w="1218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691" w:type="dxa"/>
          </w:tcPr>
          <w:p>
            <w:pPr>
              <w:pStyle w:val="TableParagraph"/>
              <w:spacing w:before="4"/>
              <w:ind w:left="28"/>
              <w:rPr>
                <w:sz w:val="24"/>
              </w:rPr>
            </w:pPr>
            <w:r>
              <w:rPr>
                <w:sz w:val="24"/>
              </w:rPr>
              <w:t>地上十六层～</w:t>
            </w:r>
            <w:r>
              <w:rPr>
                <w:spacing w:val="-2"/>
                <w:sz w:val="24"/>
              </w:rPr>
              <w:t>顶层的柱、塔楼核心</w:t>
            </w:r>
          </w:p>
          <w:p>
            <w:pPr>
              <w:pStyle w:val="TableParagraph"/>
              <w:spacing w:before="4" w:line="288" w:lineRule="exact"/>
              <w:ind w:left="28"/>
              <w:rPr>
                <w:sz w:val="24"/>
              </w:rPr>
            </w:pPr>
            <w:r>
              <w:rPr>
                <w:spacing w:val="-2"/>
                <w:sz w:val="24"/>
              </w:rPr>
              <w:t>筒混凝土墙</w:t>
            </w:r>
          </w:p>
        </w:tc>
        <w:tc>
          <w:tcPr>
            <w:tcW w:w="1178" w:type="dxa"/>
          </w:tcPr>
          <w:p>
            <w:pPr>
              <w:pStyle w:val="TableParagraph"/>
              <w:spacing w:before="174"/>
              <w:ind w:left="214" w:right="204"/>
              <w:jc w:val="center"/>
              <w:rPr>
                <w:rFonts w:ascii="Times New Roman"/>
                <w:sz w:val="24"/>
              </w:rPr>
            </w:pPr>
            <w:r>
              <w:rPr>
                <w:rFonts w:ascii="Times New Roman"/>
                <w:spacing w:val="-5"/>
                <w:sz w:val="24"/>
              </w:rPr>
              <w:t>C40</w:t>
            </w:r>
          </w:p>
        </w:tc>
        <w:tc>
          <w:tcPr>
            <w:tcW w:w="2275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blPrEx>
          <w:tblW w:w="0" w:type="auto"/>
          <w:jc w:val="left"/>
          <w:tblInd w:w="756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23"/>
          <w:jc w:val="left"/>
        </w:trPr>
        <w:tc>
          <w:tcPr>
            <w:tcW w:w="1218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691" w:type="dxa"/>
          </w:tcPr>
          <w:p>
            <w:pPr>
              <w:pStyle w:val="TableParagraph"/>
              <w:spacing w:before="4"/>
              <w:ind w:left="28"/>
              <w:rPr>
                <w:sz w:val="24"/>
              </w:rPr>
            </w:pPr>
            <w:r>
              <w:rPr>
                <w:sz w:val="24"/>
              </w:rPr>
              <w:t>地下三层～</w:t>
            </w:r>
            <w:r>
              <w:rPr>
                <w:spacing w:val="-1"/>
                <w:sz w:val="24"/>
              </w:rPr>
              <w:t>地上十五层的梁、板及</w:t>
            </w:r>
          </w:p>
          <w:p>
            <w:pPr>
              <w:pStyle w:val="TableParagraph"/>
              <w:spacing w:before="4" w:line="288" w:lineRule="exact"/>
              <w:ind w:left="28"/>
              <w:rPr>
                <w:sz w:val="24"/>
              </w:rPr>
            </w:pPr>
            <w:r>
              <w:rPr>
                <w:spacing w:val="-2"/>
                <w:sz w:val="24"/>
              </w:rPr>
              <w:t>其他混凝土墙</w:t>
            </w:r>
          </w:p>
        </w:tc>
        <w:tc>
          <w:tcPr>
            <w:tcW w:w="1178" w:type="dxa"/>
          </w:tcPr>
          <w:p>
            <w:pPr>
              <w:pStyle w:val="TableParagraph"/>
              <w:spacing w:before="174"/>
              <w:ind w:left="214" w:right="204"/>
              <w:jc w:val="center"/>
              <w:rPr>
                <w:rFonts w:ascii="Times New Roman"/>
                <w:sz w:val="24"/>
              </w:rPr>
            </w:pPr>
            <w:r>
              <w:rPr>
                <w:rFonts w:ascii="Times New Roman"/>
                <w:spacing w:val="-5"/>
                <w:sz w:val="24"/>
              </w:rPr>
              <w:t>C40</w:t>
            </w:r>
          </w:p>
        </w:tc>
        <w:tc>
          <w:tcPr>
            <w:tcW w:w="2275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blPrEx>
          <w:tblW w:w="0" w:type="auto"/>
          <w:jc w:val="left"/>
          <w:tblInd w:w="756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25"/>
          <w:jc w:val="left"/>
        </w:trPr>
        <w:tc>
          <w:tcPr>
            <w:tcW w:w="1218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691" w:type="dxa"/>
          </w:tcPr>
          <w:p>
            <w:pPr>
              <w:pStyle w:val="TableParagraph"/>
              <w:spacing w:before="60"/>
              <w:ind w:left="28"/>
              <w:rPr>
                <w:sz w:val="24"/>
              </w:rPr>
            </w:pPr>
            <w:r>
              <w:rPr>
                <w:sz w:val="24"/>
              </w:rPr>
              <w:t>地上十六层～</w:t>
            </w:r>
            <w:r>
              <w:rPr>
                <w:spacing w:val="-2"/>
                <w:sz w:val="24"/>
              </w:rPr>
              <w:t>顶层的的梁、板</w:t>
            </w:r>
          </w:p>
        </w:tc>
        <w:tc>
          <w:tcPr>
            <w:tcW w:w="1178" w:type="dxa"/>
          </w:tcPr>
          <w:p>
            <w:pPr>
              <w:pStyle w:val="TableParagraph"/>
              <w:spacing w:before="74"/>
              <w:ind w:left="214" w:right="204"/>
              <w:jc w:val="center"/>
              <w:rPr>
                <w:rFonts w:ascii="Times New Roman"/>
                <w:sz w:val="24"/>
              </w:rPr>
            </w:pPr>
            <w:r>
              <w:rPr>
                <w:rFonts w:ascii="Times New Roman"/>
                <w:spacing w:val="-5"/>
                <w:sz w:val="24"/>
              </w:rPr>
              <w:t>C30</w:t>
            </w:r>
          </w:p>
        </w:tc>
        <w:tc>
          <w:tcPr>
            <w:tcW w:w="2275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blPrEx>
          <w:tblW w:w="0" w:type="auto"/>
          <w:jc w:val="left"/>
          <w:tblInd w:w="756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25"/>
          <w:jc w:val="left"/>
        </w:trPr>
        <w:tc>
          <w:tcPr>
            <w:tcW w:w="1218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691" w:type="dxa"/>
          </w:tcPr>
          <w:p>
            <w:pPr>
              <w:pStyle w:val="TableParagraph"/>
              <w:spacing w:before="60"/>
              <w:ind w:left="28"/>
              <w:rPr>
                <w:sz w:val="24"/>
              </w:rPr>
            </w:pPr>
            <w:r>
              <w:rPr>
                <w:spacing w:val="-5"/>
                <w:sz w:val="24"/>
              </w:rPr>
              <w:t>楼梯</w:t>
            </w:r>
          </w:p>
        </w:tc>
        <w:tc>
          <w:tcPr>
            <w:tcW w:w="1178" w:type="dxa"/>
          </w:tcPr>
          <w:p>
            <w:pPr>
              <w:pStyle w:val="TableParagraph"/>
              <w:spacing w:before="60"/>
              <w:ind w:left="214" w:right="205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同梁板</w:t>
            </w:r>
          </w:p>
        </w:tc>
        <w:tc>
          <w:tcPr>
            <w:tcW w:w="2275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blPrEx>
          <w:tblW w:w="0" w:type="auto"/>
          <w:jc w:val="left"/>
          <w:tblInd w:w="756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24"/>
          <w:jc w:val="left"/>
        </w:trPr>
        <w:tc>
          <w:tcPr>
            <w:tcW w:w="1218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691" w:type="dxa"/>
          </w:tcPr>
          <w:p>
            <w:pPr>
              <w:pStyle w:val="TableParagraph"/>
              <w:spacing w:before="160"/>
              <w:ind w:left="28"/>
              <w:rPr>
                <w:sz w:val="24"/>
              </w:rPr>
            </w:pPr>
            <w:r>
              <w:rPr>
                <w:spacing w:val="-2"/>
                <w:sz w:val="24"/>
              </w:rPr>
              <w:t>后浇带、沉降浇带</w:t>
            </w:r>
          </w:p>
        </w:tc>
        <w:tc>
          <w:tcPr>
            <w:tcW w:w="1178" w:type="dxa"/>
          </w:tcPr>
          <w:p>
            <w:pPr>
              <w:pStyle w:val="TableParagraph"/>
              <w:spacing w:before="4"/>
              <w:ind w:left="348"/>
              <w:rPr>
                <w:sz w:val="24"/>
              </w:rPr>
            </w:pPr>
            <w:r>
              <w:rPr>
                <w:spacing w:val="-5"/>
                <w:sz w:val="24"/>
              </w:rPr>
              <w:t>主体</w:t>
            </w:r>
          </w:p>
          <w:p>
            <w:pPr>
              <w:pStyle w:val="TableParagraph"/>
              <w:spacing w:before="18" w:line="274" w:lineRule="exact"/>
              <w:ind w:left="234"/>
              <w:rPr>
                <w:rFonts w:ascii="Times New Roman"/>
                <w:sz w:val="24"/>
              </w:rPr>
            </w:pPr>
            <w:r>
              <w:rPr>
                <w:rFonts w:ascii="Times New Roman"/>
                <w:spacing w:val="-2"/>
                <w:sz w:val="24"/>
              </w:rPr>
              <w:t>+5MPa</w:t>
            </w:r>
          </w:p>
        </w:tc>
        <w:tc>
          <w:tcPr>
            <w:tcW w:w="2275" w:type="dxa"/>
          </w:tcPr>
          <w:p>
            <w:pPr>
              <w:pStyle w:val="TableParagraph"/>
              <w:spacing w:before="160"/>
              <w:ind w:left="46" w:right="36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微膨胀混凝土</w:t>
            </w:r>
          </w:p>
        </w:tc>
      </w:tr>
      <w:tr>
        <w:tblPrEx>
          <w:tblW w:w="0" w:type="auto"/>
          <w:jc w:val="left"/>
          <w:tblInd w:w="756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25"/>
          <w:jc w:val="left"/>
        </w:trPr>
        <w:tc>
          <w:tcPr>
            <w:tcW w:w="1218" w:type="dxa"/>
            <w:vMerge w:val="restart"/>
          </w:tcPr>
          <w:p>
            <w:pPr>
              <w:pStyle w:val="TableParagraph"/>
              <w:spacing w:before="8"/>
              <w:rPr>
                <w:sz w:val="38"/>
              </w:rPr>
            </w:pPr>
          </w:p>
          <w:p>
            <w:pPr>
              <w:pStyle w:val="TableParagraph"/>
              <w:ind w:left="138"/>
              <w:rPr>
                <w:sz w:val="24"/>
              </w:rPr>
            </w:pPr>
            <w:r>
              <w:rPr>
                <w:rFonts w:ascii="Times New Roman" w:eastAsia="Times New Roman"/>
                <w:sz w:val="24"/>
              </w:rPr>
              <w:t xml:space="preserve">C </w:t>
            </w:r>
            <w:r>
              <w:rPr>
                <w:spacing w:val="-4"/>
                <w:sz w:val="24"/>
              </w:rPr>
              <w:t>座酒店</w:t>
            </w:r>
          </w:p>
        </w:tc>
        <w:tc>
          <w:tcPr>
            <w:tcW w:w="3691" w:type="dxa"/>
          </w:tcPr>
          <w:p>
            <w:pPr>
              <w:pStyle w:val="TableParagraph"/>
              <w:spacing w:before="60"/>
              <w:ind w:left="28"/>
              <w:rPr>
                <w:sz w:val="24"/>
              </w:rPr>
            </w:pPr>
            <w:r>
              <w:rPr>
                <w:spacing w:val="-1"/>
                <w:sz w:val="24"/>
              </w:rPr>
              <w:t>基础底板、地下室外墙</w:t>
            </w:r>
          </w:p>
        </w:tc>
        <w:tc>
          <w:tcPr>
            <w:tcW w:w="1178" w:type="dxa"/>
          </w:tcPr>
          <w:p>
            <w:pPr>
              <w:pStyle w:val="TableParagraph"/>
              <w:spacing w:before="74"/>
              <w:ind w:left="214" w:right="204"/>
              <w:jc w:val="center"/>
              <w:rPr>
                <w:rFonts w:ascii="Times New Roman"/>
                <w:sz w:val="24"/>
              </w:rPr>
            </w:pPr>
            <w:r>
              <w:rPr>
                <w:rFonts w:ascii="Times New Roman"/>
                <w:spacing w:val="-5"/>
                <w:sz w:val="24"/>
              </w:rPr>
              <w:t>C35</w:t>
            </w:r>
          </w:p>
        </w:tc>
        <w:tc>
          <w:tcPr>
            <w:tcW w:w="2275" w:type="dxa"/>
          </w:tcPr>
          <w:p>
            <w:pPr>
              <w:pStyle w:val="TableParagraph"/>
              <w:spacing w:before="60"/>
              <w:ind w:left="45" w:right="36"/>
              <w:jc w:val="center"/>
              <w:rPr>
                <w:rFonts w:ascii="Times New Roman" w:eastAsia="Times New Roman"/>
                <w:sz w:val="24"/>
              </w:rPr>
            </w:pPr>
            <w:r>
              <w:rPr>
                <w:spacing w:val="-10"/>
                <w:sz w:val="24"/>
              </w:rPr>
              <w:t xml:space="preserve">抗渗混凝土 </w:t>
            </w:r>
            <w:r>
              <w:rPr>
                <w:rFonts w:ascii="Times New Roman" w:eastAsia="Times New Roman"/>
                <w:spacing w:val="-5"/>
                <w:sz w:val="24"/>
              </w:rPr>
              <w:t>S10</w:t>
            </w:r>
          </w:p>
        </w:tc>
      </w:tr>
      <w:tr>
        <w:tblPrEx>
          <w:tblW w:w="0" w:type="auto"/>
          <w:jc w:val="left"/>
          <w:tblInd w:w="756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25"/>
          <w:jc w:val="left"/>
        </w:trPr>
        <w:tc>
          <w:tcPr>
            <w:tcW w:w="1218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691" w:type="dxa"/>
          </w:tcPr>
          <w:p>
            <w:pPr>
              <w:pStyle w:val="TableParagraph"/>
              <w:spacing w:before="60"/>
              <w:ind w:left="28"/>
              <w:rPr>
                <w:sz w:val="24"/>
              </w:rPr>
            </w:pPr>
            <w:r>
              <w:rPr>
                <w:sz w:val="24"/>
              </w:rPr>
              <w:t>地下二层～</w:t>
            </w:r>
            <w:r>
              <w:rPr>
                <w:spacing w:val="-2"/>
                <w:sz w:val="24"/>
              </w:rPr>
              <w:t>顶层框架柱</w:t>
            </w:r>
          </w:p>
        </w:tc>
        <w:tc>
          <w:tcPr>
            <w:tcW w:w="1178" w:type="dxa"/>
          </w:tcPr>
          <w:p>
            <w:pPr>
              <w:pStyle w:val="TableParagraph"/>
              <w:spacing w:before="74"/>
              <w:ind w:left="214" w:right="204"/>
              <w:jc w:val="center"/>
              <w:rPr>
                <w:rFonts w:ascii="Times New Roman"/>
                <w:sz w:val="24"/>
              </w:rPr>
            </w:pPr>
            <w:r>
              <w:rPr>
                <w:rFonts w:ascii="Times New Roman"/>
                <w:spacing w:val="-5"/>
                <w:sz w:val="24"/>
              </w:rPr>
              <w:t>C40</w:t>
            </w:r>
          </w:p>
        </w:tc>
        <w:tc>
          <w:tcPr>
            <w:tcW w:w="2275" w:type="dxa"/>
          </w:tcPr>
          <w:p>
            <w:pPr>
              <w:pStyle w:val="TableParagraph"/>
              <w:spacing w:before="60"/>
              <w:ind w:left="46" w:right="36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方钢框架柱内同标号</w:t>
            </w:r>
          </w:p>
        </w:tc>
      </w:tr>
      <w:tr>
        <w:tblPrEx>
          <w:tblW w:w="0" w:type="auto"/>
          <w:jc w:val="left"/>
          <w:tblInd w:w="756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25"/>
          <w:jc w:val="left"/>
        </w:trPr>
        <w:tc>
          <w:tcPr>
            <w:tcW w:w="1218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691" w:type="dxa"/>
          </w:tcPr>
          <w:p>
            <w:pPr>
              <w:pStyle w:val="TableParagraph"/>
              <w:spacing w:before="60"/>
              <w:ind w:left="28"/>
              <w:rPr>
                <w:sz w:val="24"/>
              </w:rPr>
            </w:pPr>
            <w:r>
              <w:rPr>
                <w:sz w:val="24"/>
              </w:rPr>
              <w:t>地下二层～</w:t>
            </w:r>
            <w:r>
              <w:rPr>
                <w:spacing w:val="-2"/>
                <w:sz w:val="24"/>
              </w:rPr>
              <w:t>顶层框架梁、板</w:t>
            </w:r>
          </w:p>
        </w:tc>
        <w:tc>
          <w:tcPr>
            <w:tcW w:w="1178" w:type="dxa"/>
          </w:tcPr>
          <w:p>
            <w:pPr>
              <w:pStyle w:val="TableParagraph"/>
              <w:spacing w:before="74"/>
              <w:ind w:left="214" w:right="204"/>
              <w:jc w:val="center"/>
              <w:rPr>
                <w:rFonts w:ascii="Times New Roman"/>
                <w:sz w:val="24"/>
              </w:rPr>
            </w:pPr>
            <w:r>
              <w:rPr>
                <w:rFonts w:ascii="Times New Roman"/>
                <w:spacing w:val="-5"/>
                <w:sz w:val="24"/>
              </w:rPr>
              <w:t>C30</w:t>
            </w:r>
          </w:p>
        </w:tc>
        <w:tc>
          <w:tcPr>
            <w:tcW w:w="2275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blPrEx>
          <w:tblW w:w="0" w:type="auto"/>
          <w:jc w:val="left"/>
          <w:tblInd w:w="756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25"/>
          <w:jc w:val="left"/>
        </w:trPr>
        <w:tc>
          <w:tcPr>
            <w:tcW w:w="1218" w:type="dxa"/>
            <w:vMerge w:val="restart"/>
          </w:tcPr>
          <w:p>
            <w:pPr>
              <w:pStyle w:val="TableParagraph"/>
              <w:rPr>
                <w:sz w:val="24"/>
              </w:rPr>
            </w:pPr>
          </w:p>
          <w:p>
            <w:pPr>
              <w:pStyle w:val="TableParagraph"/>
              <w:spacing w:before="8"/>
              <w:rPr>
                <w:sz w:val="31"/>
              </w:rPr>
            </w:pPr>
          </w:p>
          <w:p>
            <w:pPr>
              <w:pStyle w:val="TableParagraph"/>
              <w:ind w:left="368"/>
              <w:rPr>
                <w:sz w:val="24"/>
              </w:rPr>
            </w:pPr>
            <w:r>
              <w:rPr>
                <w:spacing w:val="-5"/>
                <w:sz w:val="24"/>
              </w:rPr>
              <w:t>其他</w:t>
            </w:r>
          </w:p>
        </w:tc>
        <w:tc>
          <w:tcPr>
            <w:tcW w:w="3691" w:type="dxa"/>
          </w:tcPr>
          <w:p>
            <w:pPr>
              <w:pStyle w:val="TableParagraph"/>
              <w:spacing w:before="60"/>
              <w:ind w:left="28"/>
              <w:rPr>
                <w:sz w:val="24"/>
              </w:rPr>
            </w:pPr>
            <w:r>
              <w:rPr>
                <w:spacing w:val="-3"/>
                <w:sz w:val="24"/>
              </w:rPr>
              <w:t>基础垫层</w:t>
            </w:r>
          </w:p>
        </w:tc>
        <w:tc>
          <w:tcPr>
            <w:tcW w:w="1178" w:type="dxa"/>
          </w:tcPr>
          <w:p>
            <w:pPr>
              <w:pStyle w:val="TableParagraph"/>
              <w:spacing w:before="74"/>
              <w:ind w:left="214" w:right="204"/>
              <w:jc w:val="center"/>
              <w:rPr>
                <w:rFonts w:ascii="Times New Roman"/>
                <w:sz w:val="24"/>
              </w:rPr>
            </w:pPr>
            <w:r>
              <w:rPr>
                <w:rFonts w:ascii="Times New Roman"/>
                <w:spacing w:val="-5"/>
                <w:sz w:val="24"/>
              </w:rPr>
              <w:t>C15</w:t>
            </w:r>
          </w:p>
        </w:tc>
        <w:tc>
          <w:tcPr>
            <w:tcW w:w="2275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blPrEx>
          <w:tblW w:w="0" w:type="auto"/>
          <w:jc w:val="left"/>
          <w:tblInd w:w="756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25"/>
          <w:jc w:val="left"/>
        </w:trPr>
        <w:tc>
          <w:tcPr>
            <w:tcW w:w="1218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691" w:type="dxa"/>
          </w:tcPr>
          <w:p>
            <w:pPr>
              <w:pStyle w:val="TableParagraph"/>
              <w:spacing w:before="60"/>
              <w:ind w:left="28"/>
              <w:rPr>
                <w:sz w:val="24"/>
              </w:rPr>
            </w:pPr>
            <w:r>
              <w:rPr>
                <w:spacing w:val="-2"/>
                <w:sz w:val="24"/>
              </w:rPr>
              <w:t>圈梁、构造柱</w:t>
            </w:r>
          </w:p>
        </w:tc>
        <w:tc>
          <w:tcPr>
            <w:tcW w:w="1178" w:type="dxa"/>
          </w:tcPr>
          <w:p>
            <w:pPr>
              <w:pStyle w:val="TableParagraph"/>
              <w:spacing w:before="74"/>
              <w:ind w:left="214" w:right="204"/>
              <w:jc w:val="center"/>
              <w:rPr>
                <w:rFonts w:ascii="Times New Roman"/>
                <w:sz w:val="24"/>
              </w:rPr>
            </w:pPr>
            <w:r>
              <w:rPr>
                <w:rFonts w:ascii="Times New Roman"/>
                <w:spacing w:val="-5"/>
                <w:sz w:val="24"/>
              </w:rPr>
              <w:t>C20</w:t>
            </w:r>
          </w:p>
        </w:tc>
        <w:tc>
          <w:tcPr>
            <w:tcW w:w="2275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blPrEx>
          <w:tblW w:w="0" w:type="auto"/>
          <w:jc w:val="left"/>
          <w:tblInd w:w="756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25"/>
          <w:jc w:val="left"/>
        </w:trPr>
        <w:tc>
          <w:tcPr>
            <w:tcW w:w="1218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691" w:type="dxa"/>
          </w:tcPr>
          <w:p>
            <w:pPr>
              <w:pStyle w:val="TableParagraph"/>
              <w:spacing w:before="60"/>
              <w:ind w:left="28"/>
              <w:rPr>
                <w:sz w:val="24"/>
              </w:rPr>
            </w:pPr>
            <w:r>
              <w:rPr>
                <w:spacing w:val="-3"/>
                <w:sz w:val="24"/>
              </w:rPr>
              <w:t>现浇过梁</w:t>
            </w:r>
          </w:p>
        </w:tc>
        <w:tc>
          <w:tcPr>
            <w:tcW w:w="1178" w:type="dxa"/>
          </w:tcPr>
          <w:p>
            <w:pPr>
              <w:pStyle w:val="TableParagraph"/>
              <w:spacing w:before="74"/>
              <w:ind w:left="214" w:right="204"/>
              <w:jc w:val="center"/>
              <w:rPr>
                <w:rFonts w:ascii="Times New Roman"/>
                <w:sz w:val="24"/>
              </w:rPr>
            </w:pPr>
            <w:r>
              <w:rPr>
                <w:rFonts w:ascii="Times New Roman"/>
                <w:spacing w:val="-5"/>
                <w:sz w:val="24"/>
              </w:rPr>
              <w:t>C20</w:t>
            </w:r>
          </w:p>
        </w:tc>
        <w:tc>
          <w:tcPr>
            <w:tcW w:w="2275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blPrEx>
          <w:tblW w:w="0" w:type="auto"/>
          <w:jc w:val="left"/>
          <w:tblInd w:w="756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25"/>
          <w:jc w:val="left"/>
        </w:trPr>
        <w:tc>
          <w:tcPr>
            <w:tcW w:w="1218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691" w:type="dxa"/>
          </w:tcPr>
          <w:p>
            <w:pPr>
              <w:pStyle w:val="TableParagraph"/>
              <w:spacing w:before="60"/>
              <w:ind w:left="28"/>
              <w:rPr>
                <w:sz w:val="24"/>
              </w:rPr>
            </w:pPr>
            <w:r>
              <w:rPr>
                <w:spacing w:val="-3"/>
                <w:sz w:val="24"/>
              </w:rPr>
              <w:t>标准构件</w:t>
            </w:r>
          </w:p>
        </w:tc>
        <w:tc>
          <w:tcPr>
            <w:tcW w:w="1178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275" w:type="dxa"/>
          </w:tcPr>
          <w:p>
            <w:pPr>
              <w:pStyle w:val="TableParagraph"/>
              <w:spacing w:before="60"/>
              <w:ind w:left="46" w:right="36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按标准图集要求</w:t>
            </w:r>
          </w:p>
        </w:tc>
      </w:tr>
    </w:tbl>
    <w:p>
      <w:pPr>
        <w:pStyle w:val="BodyText"/>
        <w:ind w:left="0"/>
        <w:rPr>
          <w:sz w:val="30"/>
        </w:rPr>
      </w:pPr>
    </w:p>
    <w:p>
      <w:pPr>
        <w:pStyle w:val="BodyText"/>
        <w:spacing w:before="5"/>
        <w:ind w:left="0"/>
        <w:rPr>
          <w:sz w:val="29"/>
        </w:rPr>
      </w:pPr>
    </w:p>
    <w:p>
      <w:pPr>
        <w:pStyle w:val="ListParagraph"/>
        <w:numPr>
          <w:ilvl w:val="1"/>
          <w:numId w:val="21"/>
        </w:numPr>
        <w:tabs>
          <w:tab w:val="left" w:pos="1481"/>
        </w:tabs>
        <w:spacing w:before="1" w:after="0" w:line="240" w:lineRule="auto"/>
        <w:ind w:left="1481" w:right="0" w:hanging="701"/>
        <w:jc w:val="left"/>
        <w:rPr>
          <w:sz w:val="28"/>
        </w:rPr>
      </w:pPr>
      <w:r>
        <w:rPr>
          <w:spacing w:val="-2"/>
          <w:sz w:val="28"/>
        </w:rPr>
        <w:t>钢筋混凝土抗震要求</w:t>
      </w:r>
    </w:p>
    <w:p>
      <w:pPr>
        <w:pStyle w:val="BodyText"/>
        <w:spacing w:before="2"/>
        <w:ind w:left="0"/>
        <w:rPr>
          <w:sz w:val="10"/>
        </w:rPr>
      </w:pPr>
    </w:p>
    <w:tbl>
      <w:tblPr>
        <w:tblStyle w:val="TableNormal1"/>
        <w:tblW w:w="0" w:type="auto"/>
        <w:jc w:val="left"/>
        <w:tblInd w:w="67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854"/>
        <w:gridCol w:w="2834"/>
        <w:gridCol w:w="2834"/>
      </w:tblGrid>
      <w:tr>
        <w:tblPrEx>
          <w:tblW w:w="0" w:type="auto"/>
          <w:jc w:val="left"/>
          <w:tblInd w:w="676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25"/>
          <w:jc w:val="left"/>
        </w:trPr>
        <w:tc>
          <w:tcPr>
            <w:tcW w:w="2854" w:type="dxa"/>
          </w:tcPr>
          <w:p>
            <w:pPr>
              <w:pStyle w:val="TableParagraph"/>
              <w:tabs>
                <w:tab w:val="left" w:pos="729"/>
              </w:tabs>
              <w:spacing w:before="60"/>
              <w:ind w:left="10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部</w:t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>位</w:t>
            </w:r>
          </w:p>
        </w:tc>
        <w:tc>
          <w:tcPr>
            <w:tcW w:w="2834" w:type="dxa"/>
          </w:tcPr>
          <w:p>
            <w:pPr>
              <w:pStyle w:val="TableParagraph"/>
              <w:tabs>
                <w:tab w:val="left" w:pos="729"/>
              </w:tabs>
              <w:spacing w:before="60"/>
              <w:ind w:left="9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框</w:t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>架</w:t>
            </w:r>
          </w:p>
        </w:tc>
        <w:tc>
          <w:tcPr>
            <w:tcW w:w="2834" w:type="dxa"/>
          </w:tcPr>
          <w:p>
            <w:pPr>
              <w:pStyle w:val="TableParagraph"/>
              <w:tabs>
                <w:tab w:val="left" w:pos="489"/>
                <w:tab w:val="left" w:pos="969"/>
              </w:tabs>
              <w:spacing w:before="60"/>
              <w:ind w:left="9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剪</w:t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>力</w:t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>墙</w:t>
            </w:r>
          </w:p>
        </w:tc>
      </w:tr>
      <w:tr>
        <w:tblPrEx>
          <w:tblW w:w="0" w:type="auto"/>
          <w:jc w:val="left"/>
          <w:tblInd w:w="676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25"/>
          <w:jc w:val="left"/>
        </w:trPr>
        <w:tc>
          <w:tcPr>
            <w:tcW w:w="2854" w:type="dxa"/>
          </w:tcPr>
          <w:p>
            <w:pPr>
              <w:pStyle w:val="TableParagraph"/>
              <w:spacing w:before="60"/>
              <w:ind w:left="10"/>
              <w:jc w:val="center"/>
              <w:rPr>
                <w:sz w:val="24"/>
              </w:rPr>
            </w:pPr>
            <w:r>
              <w:rPr>
                <w:sz w:val="24"/>
              </w:rPr>
              <w:t>地下三层～</w:t>
            </w:r>
            <w:r>
              <w:rPr>
                <w:spacing w:val="-3"/>
                <w:sz w:val="24"/>
              </w:rPr>
              <w:t>地下二层</w:t>
            </w:r>
          </w:p>
        </w:tc>
        <w:tc>
          <w:tcPr>
            <w:tcW w:w="2834" w:type="dxa"/>
          </w:tcPr>
          <w:p>
            <w:pPr>
              <w:pStyle w:val="TableParagraph"/>
              <w:spacing w:before="60"/>
              <w:ind w:left="9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三级</w:t>
            </w:r>
          </w:p>
        </w:tc>
        <w:tc>
          <w:tcPr>
            <w:tcW w:w="2834" w:type="dxa"/>
          </w:tcPr>
          <w:p>
            <w:pPr>
              <w:pStyle w:val="TableParagraph"/>
              <w:spacing w:before="60"/>
              <w:ind w:left="9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三级</w:t>
            </w:r>
          </w:p>
        </w:tc>
      </w:tr>
      <w:tr>
        <w:tblPrEx>
          <w:tblW w:w="0" w:type="auto"/>
          <w:jc w:val="left"/>
          <w:tblInd w:w="676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25"/>
          <w:jc w:val="left"/>
        </w:trPr>
        <w:tc>
          <w:tcPr>
            <w:tcW w:w="2854" w:type="dxa"/>
          </w:tcPr>
          <w:p>
            <w:pPr>
              <w:pStyle w:val="TableParagraph"/>
              <w:spacing w:before="60"/>
              <w:ind w:left="10"/>
              <w:jc w:val="center"/>
              <w:rPr>
                <w:sz w:val="24"/>
              </w:rPr>
            </w:pPr>
            <w:r>
              <w:rPr>
                <w:sz w:val="24"/>
              </w:rPr>
              <w:t>地下一层～</w:t>
            </w:r>
            <w:r>
              <w:rPr>
                <w:spacing w:val="-5"/>
                <w:sz w:val="24"/>
              </w:rPr>
              <w:t>顶层</w:t>
            </w:r>
          </w:p>
        </w:tc>
        <w:tc>
          <w:tcPr>
            <w:tcW w:w="2834" w:type="dxa"/>
          </w:tcPr>
          <w:p>
            <w:pPr>
              <w:pStyle w:val="TableParagraph"/>
              <w:spacing w:before="60"/>
              <w:ind w:left="9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一级</w:t>
            </w:r>
          </w:p>
        </w:tc>
        <w:tc>
          <w:tcPr>
            <w:tcW w:w="2834" w:type="dxa"/>
          </w:tcPr>
          <w:p>
            <w:pPr>
              <w:pStyle w:val="TableParagraph"/>
              <w:spacing w:before="60"/>
              <w:ind w:left="9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一级</w:t>
            </w:r>
          </w:p>
        </w:tc>
      </w:tr>
      <w:tr>
        <w:tblPrEx>
          <w:tblW w:w="0" w:type="auto"/>
          <w:jc w:val="left"/>
          <w:tblInd w:w="676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23"/>
          <w:jc w:val="left"/>
        </w:trPr>
        <w:tc>
          <w:tcPr>
            <w:tcW w:w="2854" w:type="dxa"/>
          </w:tcPr>
          <w:p>
            <w:pPr>
              <w:pStyle w:val="TableParagraph"/>
              <w:spacing w:before="4"/>
              <w:ind w:left="10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地下一层～</w:t>
            </w:r>
            <w:r>
              <w:rPr>
                <w:spacing w:val="-4"/>
                <w:sz w:val="24"/>
              </w:rPr>
              <w:t>七层的型钢混</w:t>
            </w:r>
          </w:p>
          <w:p>
            <w:pPr>
              <w:pStyle w:val="TableParagraph"/>
              <w:spacing w:before="4" w:line="288" w:lineRule="exact"/>
              <w:ind w:left="10"/>
              <w:jc w:val="center"/>
              <w:rPr>
                <w:sz w:val="24"/>
              </w:rPr>
            </w:pPr>
            <w:r>
              <w:rPr>
                <w:spacing w:val="-3"/>
                <w:sz w:val="24"/>
              </w:rPr>
              <w:t>凝土构件</w:t>
            </w:r>
          </w:p>
        </w:tc>
        <w:tc>
          <w:tcPr>
            <w:tcW w:w="2834" w:type="dxa"/>
          </w:tcPr>
          <w:p>
            <w:pPr>
              <w:pStyle w:val="TableParagraph"/>
              <w:spacing w:before="160"/>
              <w:ind w:left="9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一级</w:t>
            </w:r>
          </w:p>
        </w:tc>
        <w:tc>
          <w:tcPr>
            <w:tcW w:w="2834" w:type="dxa"/>
          </w:tcPr>
          <w:p>
            <w:pPr>
              <w:pStyle w:val="TableParagraph"/>
              <w:spacing w:before="160"/>
              <w:ind w:left="9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一级</w:t>
            </w:r>
          </w:p>
        </w:tc>
      </w:tr>
      <w:tr>
        <w:tblPrEx>
          <w:tblW w:w="0" w:type="auto"/>
          <w:jc w:val="left"/>
          <w:tblInd w:w="676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25"/>
          <w:jc w:val="left"/>
        </w:trPr>
        <w:tc>
          <w:tcPr>
            <w:tcW w:w="2854" w:type="dxa"/>
          </w:tcPr>
          <w:p>
            <w:pPr>
              <w:pStyle w:val="TableParagraph"/>
              <w:spacing w:before="60"/>
              <w:ind w:left="10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底部加强区范围</w:t>
            </w:r>
          </w:p>
        </w:tc>
        <w:tc>
          <w:tcPr>
            <w:tcW w:w="5668" w:type="dxa"/>
            <w:gridSpan w:val="2"/>
          </w:tcPr>
          <w:p>
            <w:pPr>
              <w:pStyle w:val="TableParagraph"/>
              <w:spacing w:before="60"/>
              <w:ind w:left="2035" w:right="2026"/>
              <w:jc w:val="center"/>
              <w:rPr>
                <w:sz w:val="24"/>
              </w:rPr>
            </w:pPr>
            <w:r>
              <w:rPr>
                <w:rFonts w:ascii="Times New Roman" w:eastAsia="Times New Roman"/>
                <w:sz w:val="24"/>
              </w:rPr>
              <w:t>-</w:t>
            </w:r>
            <w:r>
              <w:rPr>
                <w:rFonts w:ascii="Times New Roman" w:eastAsia="Times New Roman"/>
                <w:spacing w:val="-2"/>
                <w:sz w:val="24"/>
              </w:rPr>
              <w:t>4.50</w:t>
            </w:r>
            <w:r>
              <w:rPr>
                <w:spacing w:val="-2"/>
                <w:sz w:val="24"/>
              </w:rPr>
              <w:t>0～12.850</w:t>
            </w:r>
          </w:p>
        </w:tc>
      </w:tr>
    </w:tbl>
    <w:p>
      <w:pPr>
        <w:spacing w:after="0"/>
        <w:jc w:val="center"/>
        <w:rPr>
          <w:sz w:val="24"/>
        </w:rPr>
        <w:sectPr>
          <w:headerReference w:type="default" r:id="rId10"/>
          <w:footerReference w:type="default" r:id="rId11"/>
          <w:pgSz w:w="11910" w:h="16840"/>
          <w:pgMar w:top="1420" w:right="1020" w:bottom="1180" w:left="1020" w:header="879" w:footer="991"/>
          <w:pgNumType w:start="4"/>
          <w:cols w:space="708"/>
        </w:sectPr>
      </w:pPr>
    </w:p>
    <w:p>
      <w:pPr>
        <w:pStyle w:val="Heading1"/>
        <w:numPr>
          <w:ilvl w:val="0"/>
          <w:numId w:val="22"/>
        </w:numPr>
        <w:tabs>
          <w:tab w:val="left" w:pos="1207"/>
        </w:tabs>
        <w:spacing w:before="14" w:after="0" w:line="240" w:lineRule="auto"/>
        <w:ind w:left="1206" w:right="0" w:hanging="427"/>
        <w:jc w:val="left"/>
      </w:pPr>
      <w:bookmarkStart w:id="4" w:name="_TOC_250006"/>
      <w:bookmarkEnd w:id="4"/>
      <w:r>
        <w:rPr>
          <w:spacing w:val="-3"/>
        </w:rPr>
        <w:t>监理依据</w:t>
      </w:r>
    </w:p>
    <w:p>
      <w:pPr>
        <w:pStyle w:val="BodyText"/>
        <w:spacing w:before="15"/>
        <w:ind w:left="0"/>
        <w:rPr>
          <w:rFonts w:ascii="Microsoft JhengHei"/>
          <w:b/>
          <w:sz w:val="15"/>
        </w:rPr>
      </w:pPr>
    </w:p>
    <w:tbl>
      <w:tblPr>
        <w:tblStyle w:val="TableNormal2"/>
        <w:tblW w:w="0" w:type="auto"/>
        <w:jc w:val="left"/>
        <w:tblInd w:w="690" w:type="dxa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  <w:insideH w:val="single" w:sz="12" w:space="0" w:color="000000"/>
          <w:insideV w:val="single" w:sz="12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736"/>
        <w:gridCol w:w="734"/>
        <w:gridCol w:w="5145"/>
        <w:gridCol w:w="2010"/>
      </w:tblGrid>
      <w:tr>
        <w:tblPrEx>
          <w:tblW w:w="0" w:type="auto"/>
          <w:jc w:val="left"/>
          <w:tblInd w:w="690" w:type="dxa"/>
          <w:tblBorders>
            <w:top w:val="single" w:sz="12" w:space="0" w:color="000000"/>
            <w:left w:val="single" w:sz="12" w:space="0" w:color="000000"/>
            <w:bottom w:val="single" w:sz="12" w:space="0" w:color="000000"/>
            <w:right w:val="single" w:sz="12" w:space="0" w:color="000000"/>
            <w:insideH w:val="single" w:sz="12" w:space="0" w:color="000000"/>
            <w:insideV w:val="single" w:sz="12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7"/>
          <w:jc w:val="left"/>
        </w:trPr>
        <w:tc>
          <w:tcPr>
            <w:tcW w:w="736" w:type="dxa"/>
            <w:tcBorders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82"/>
              <w:ind w:left="116" w:right="86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序号</w:t>
            </w:r>
          </w:p>
        </w:tc>
        <w:tc>
          <w:tcPr>
            <w:tcW w:w="734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82"/>
              <w:ind w:left="101" w:right="72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类别</w:t>
            </w:r>
          </w:p>
        </w:tc>
        <w:tc>
          <w:tcPr>
            <w:tcW w:w="5145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82"/>
              <w:ind w:left="1619"/>
              <w:rPr>
                <w:sz w:val="24"/>
              </w:rPr>
            </w:pPr>
            <w:r>
              <w:rPr>
                <w:spacing w:val="-1"/>
                <w:sz w:val="24"/>
              </w:rPr>
              <w:t>法规、规范、规程名称</w:t>
            </w:r>
          </w:p>
        </w:tc>
        <w:tc>
          <w:tcPr>
            <w:tcW w:w="2010" w:type="dxa"/>
            <w:tcBorders>
              <w:left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tabs>
                <w:tab w:val="left" w:pos="1124"/>
              </w:tabs>
              <w:spacing w:before="82"/>
              <w:ind w:left="645"/>
              <w:rPr>
                <w:sz w:val="24"/>
              </w:rPr>
            </w:pPr>
            <w:r>
              <w:rPr>
                <w:spacing w:val="-10"/>
                <w:sz w:val="24"/>
              </w:rPr>
              <w:t>编</w:t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>号</w:t>
            </w:r>
          </w:p>
        </w:tc>
      </w:tr>
      <w:tr>
        <w:tblPrEx>
          <w:tblW w:w="0" w:type="auto"/>
          <w:jc w:val="left"/>
          <w:tblInd w:w="69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87"/>
          <w:jc w:val="left"/>
        </w:trPr>
        <w:tc>
          <w:tcPr>
            <w:tcW w:w="736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142"/>
              <w:ind w:left="30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7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1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202"/>
              <w:ind w:left="115"/>
              <w:rPr>
                <w:sz w:val="24"/>
              </w:rPr>
            </w:pPr>
            <w:r>
              <w:rPr>
                <w:spacing w:val="-1"/>
                <w:sz w:val="24"/>
              </w:rPr>
              <w:t>国家和地方有关工程建设的法律、法规</w:t>
            </w:r>
          </w:p>
        </w:tc>
        <w:tc>
          <w:tcPr>
            <w:tcW w:w="20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blPrEx>
          <w:tblW w:w="0" w:type="auto"/>
          <w:jc w:val="left"/>
          <w:tblInd w:w="69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87"/>
          <w:jc w:val="left"/>
        </w:trPr>
        <w:tc>
          <w:tcPr>
            <w:tcW w:w="736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142"/>
              <w:ind w:left="30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7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1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202"/>
              <w:ind w:left="115"/>
              <w:rPr>
                <w:sz w:val="24"/>
              </w:rPr>
            </w:pPr>
            <w:r>
              <w:rPr>
                <w:spacing w:val="-1"/>
                <w:sz w:val="24"/>
              </w:rPr>
              <w:t>有关部门批准的工程项目文件和设计文件</w:t>
            </w:r>
          </w:p>
        </w:tc>
        <w:tc>
          <w:tcPr>
            <w:tcW w:w="20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blPrEx>
          <w:tblW w:w="0" w:type="auto"/>
          <w:jc w:val="left"/>
          <w:tblInd w:w="69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8"/>
          <w:jc w:val="left"/>
        </w:trPr>
        <w:tc>
          <w:tcPr>
            <w:tcW w:w="736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82"/>
              <w:ind w:left="30"/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7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1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82"/>
              <w:ind w:left="115"/>
              <w:rPr>
                <w:sz w:val="24"/>
              </w:rPr>
            </w:pPr>
            <w:r>
              <w:rPr>
                <w:spacing w:val="-1"/>
                <w:sz w:val="24"/>
              </w:rPr>
              <w:t>建设单位与承包单位签订的建设工程施工合同</w:t>
            </w:r>
          </w:p>
        </w:tc>
        <w:tc>
          <w:tcPr>
            <w:tcW w:w="20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blPrEx>
          <w:tblW w:w="0" w:type="auto"/>
          <w:jc w:val="left"/>
          <w:tblInd w:w="69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88"/>
          <w:jc w:val="left"/>
        </w:trPr>
        <w:tc>
          <w:tcPr>
            <w:tcW w:w="736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142"/>
              <w:ind w:left="30"/>
              <w:jc w:val="center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7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1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202"/>
              <w:ind w:left="115"/>
              <w:rPr>
                <w:sz w:val="24"/>
              </w:rPr>
            </w:pPr>
            <w:r>
              <w:rPr>
                <w:spacing w:val="-1"/>
                <w:sz w:val="24"/>
              </w:rPr>
              <w:t>建设单位和监理单位签订的工程建设监理合同</w:t>
            </w:r>
          </w:p>
        </w:tc>
        <w:tc>
          <w:tcPr>
            <w:tcW w:w="20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blPrEx>
          <w:tblW w:w="0" w:type="auto"/>
          <w:jc w:val="left"/>
          <w:tblInd w:w="69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7"/>
          <w:jc w:val="left"/>
        </w:trPr>
        <w:tc>
          <w:tcPr>
            <w:tcW w:w="736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82"/>
              <w:ind w:left="30"/>
              <w:jc w:val="center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7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1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82"/>
              <w:ind w:left="115"/>
              <w:rPr>
                <w:sz w:val="24"/>
              </w:rPr>
            </w:pPr>
            <w:r>
              <w:rPr>
                <w:spacing w:val="-1"/>
                <w:sz w:val="24"/>
              </w:rPr>
              <w:t>工程建设标准强制性条文</w:t>
            </w:r>
          </w:p>
        </w:tc>
        <w:tc>
          <w:tcPr>
            <w:tcW w:w="20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blPrEx>
          <w:tblW w:w="0" w:type="auto"/>
          <w:jc w:val="left"/>
          <w:tblInd w:w="69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7"/>
          <w:jc w:val="left"/>
        </w:trPr>
        <w:tc>
          <w:tcPr>
            <w:tcW w:w="736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82"/>
              <w:ind w:left="30"/>
              <w:jc w:val="center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7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82"/>
              <w:ind w:left="84" w:right="90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地方</w:t>
            </w:r>
          </w:p>
        </w:tc>
        <w:tc>
          <w:tcPr>
            <w:tcW w:w="51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82"/>
              <w:ind w:left="115"/>
              <w:rPr>
                <w:sz w:val="24"/>
              </w:rPr>
            </w:pPr>
            <w:r>
              <w:rPr>
                <w:spacing w:val="-2"/>
                <w:sz w:val="24"/>
              </w:rPr>
              <w:t>工程建设监理规范</w:t>
            </w:r>
          </w:p>
        </w:tc>
        <w:tc>
          <w:tcPr>
            <w:tcW w:w="20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82"/>
              <w:ind w:left="108"/>
              <w:rPr>
                <w:sz w:val="24"/>
              </w:rPr>
            </w:pPr>
            <w:r>
              <w:rPr>
                <w:sz w:val="24"/>
              </w:rPr>
              <w:t>DBJ01-41-</w:t>
            </w:r>
            <w:r>
              <w:rPr>
                <w:spacing w:val="-4"/>
                <w:sz w:val="24"/>
              </w:rPr>
              <w:t>2002</w:t>
            </w:r>
          </w:p>
        </w:tc>
      </w:tr>
      <w:tr>
        <w:tblPrEx>
          <w:tblW w:w="0" w:type="auto"/>
          <w:jc w:val="left"/>
          <w:tblInd w:w="69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7"/>
          <w:jc w:val="left"/>
        </w:trPr>
        <w:tc>
          <w:tcPr>
            <w:tcW w:w="736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82"/>
              <w:ind w:left="30"/>
              <w:jc w:val="center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  <w:tc>
          <w:tcPr>
            <w:tcW w:w="7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82"/>
              <w:ind w:left="84" w:right="90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地方</w:t>
            </w:r>
          </w:p>
        </w:tc>
        <w:tc>
          <w:tcPr>
            <w:tcW w:w="51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82"/>
              <w:ind w:left="115"/>
              <w:rPr>
                <w:sz w:val="24"/>
              </w:rPr>
            </w:pPr>
            <w:r>
              <w:rPr>
                <w:spacing w:val="-1"/>
                <w:sz w:val="24"/>
              </w:rPr>
              <w:t>建筑工程资料管理规程</w:t>
            </w:r>
          </w:p>
        </w:tc>
        <w:tc>
          <w:tcPr>
            <w:tcW w:w="20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82"/>
              <w:ind w:left="108"/>
              <w:rPr>
                <w:sz w:val="24"/>
              </w:rPr>
            </w:pPr>
            <w:r>
              <w:rPr>
                <w:sz w:val="24"/>
              </w:rPr>
              <w:t>DBJ01-51-</w:t>
            </w:r>
            <w:r>
              <w:rPr>
                <w:spacing w:val="-4"/>
                <w:sz w:val="24"/>
              </w:rPr>
              <w:t>2003</w:t>
            </w:r>
          </w:p>
        </w:tc>
      </w:tr>
      <w:tr>
        <w:tblPrEx>
          <w:tblW w:w="0" w:type="auto"/>
          <w:jc w:val="left"/>
          <w:tblInd w:w="69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7"/>
          <w:jc w:val="left"/>
        </w:trPr>
        <w:tc>
          <w:tcPr>
            <w:tcW w:w="736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82"/>
              <w:ind w:left="30"/>
              <w:jc w:val="center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7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82"/>
              <w:ind w:left="84" w:right="90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地方</w:t>
            </w:r>
          </w:p>
        </w:tc>
        <w:tc>
          <w:tcPr>
            <w:tcW w:w="51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82"/>
              <w:ind w:left="115"/>
              <w:rPr>
                <w:sz w:val="24"/>
              </w:rPr>
            </w:pPr>
            <w:r>
              <w:rPr>
                <w:spacing w:val="-1"/>
                <w:sz w:val="24"/>
              </w:rPr>
              <w:t>建设工程安全监理规程</w:t>
            </w:r>
          </w:p>
        </w:tc>
        <w:tc>
          <w:tcPr>
            <w:tcW w:w="20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82"/>
              <w:ind w:left="108"/>
              <w:rPr>
                <w:sz w:val="24"/>
              </w:rPr>
            </w:pPr>
            <w:r>
              <w:rPr>
                <w:sz w:val="24"/>
              </w:rPr>
              <w:t>DB11/382-</w:t>
            </w:r>
            <w:r>
              <w:rPr>
                <w:spacing w:val="-4"/>
                <w:sz w:val="24"/>
              </w:rPr>
              <w:t>2006</w:t>
            </w:r>
          </w:p>
        </w:tc>
      </w:tr>
      <w:tr>
        <w:tblPrEx>
          <w:tblW w:w="0" w:type="auto"/>
          <w:jc w:val="left"/>
          <w:tblInd w:w="69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7"/>
          <w:jc w:val="left"/>
        </w:trPr>
        <w:tc>
          <w:tcPr>
            <w:tcW w:w="736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7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82"/>
              <w:ind w:left="84" w:right="90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地方</w:t>
            </w:r>
          </w:p>
        </w:tc>
        <w:tc>
          <w:tcPr>
            <w:tcW w:w="51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82"/>
              <w:ind w:left="115"/>
              <w:rPr>
                <w:sz w:val="24"/>
              </w:rPr>
            </w:pPr>
            <w:r>
              <w:rPr>
                <w:spacing w:val="-1"/>
                <w:sz w:val="24"/>
              </w:rPr>
              <w:t>建设工程施工现场安全资料管理规程</w:t>
            </w:r>
          </w:p>
        </w:tc>
        <w:tc>
          <w:tcPr>
            <w:tcW w:w="20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82"/>
              <w:ind w:left="108"/>
              <w:rPr>
                <w:sz w:val="24"/>
              </w:rPr>
            </w:pPr>
            <w:r>
              <w:rPr>
                <w:sz w:val="24"/>
              </w:rPr>
              <w:t>DB11/383-</w:t>
            </w:r>
            <w:r>
              <w:rPr>
                <w:spacing w:val="-4"/>
                <w:sz w:val="24"/>
              </w:rPr>
              <w:t>2006</w:t>
            </w:r>
          </w:p>
        </w:tc>
      </w:tr>
      <w:tr>
        <w:tblPrEx>
          <w:tblW w:w="0" w:type="auto"/>
          <w:jc w:val="left"/>
          <w:tblInd w:w="69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7"/>
          <w:jc w:val="left"/>
        </w:trPr>
        <w:tc>
          <w:tcPr>
            <w:tcW w:w="736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7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82"/>
              <w:ind w:left="84" w:right="90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地方</w:t>
            </w:r>
          </w:p>
        </w:tc>
        <w:tc>
          <w:tcPr>
            <w:tcW w:w="51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82"/>
              <w:ind w:left="115"/>
              <w:rPr>
                <w:sz w:val="24"/>
              </w:rPr>
            </w:pPr>
            <w:r>
              <w:rPr>
                <w:spacing w:val="-1"/>
                <w:sz w:val="24"/>
              </w:rPr>
              <w:t>混凝土结构工程施工质量验收规范</w:t>
            </w:r>
          </w:p>
        </w:tc>
        <w:tc>
          <w:tcPr>
            <w:tcW w:w="20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82"/>
              <w:ind w:left="108"/>
              <w:rPr>
                <w:sz w:val="24"/>
              </w:rPr>
            </w:pPr>
            <w:r>
              <w:rPr>
                <w:sz w:val="24"/>
              </w:rPr>
              <w:t>DBJ01-82-</w:t>
            </w:r>
            <w:r>
              <w:rPr>
                <w:spacing w:val="-4"/>
                <w:sz w:val="24"/>
              </w:rPr>
              <w:t>2004</w:t>
            </w:r>
          </w:p>
        </w:tc>
      </w:tr>
      <w:tr>
        <w:tblPrEx>
          <w:tblW w:w="0" w:type="auto"/>
          <w:jc w:val="left"/>
          <w:tblInd w:w="69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00"/>
          <w:jc w:val="left"/>
        </w:trPr>
        <w:tc>
          <w:tcPr>
            <w:tcW w:w="736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7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98"/>
              <w:ind w:left="84" w:right="90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国家</w:t>
            </w:r>
          </w:p>
        </w:tc>
        <w:tc>
          <w:tcPr>
            <w:tcW w:w="51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98"/>
              <w:ind w:left="115"/>
              <w:rPr>
                <w:sz w:val="24"/>
              </w:rPr>
            </w:pPr>
            <w:r>
              <w:rPr>
                <w:spacing w:val="-1"/>
                <w:sz w:val="24"/>
              </w:rPr>
              <w:t>地下防水工程质量验收规范</w:t>
            </w:r>
          </w:p>
        </w:tc>
        <w:tc>
          <w:tcPr>
            <w:tcW w:w="20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160"/>
              <w:ind w:left="108"/>
              <w:rPr>
                <w:sz w:val="24"/>
              </w:rPr>
            </w:pPr>
            <w:r>
              <w:rPr>
                <w:sz w:val="24"/>
              </w:rPr>
              <w:t>GB50208-</w:t>
            </w:r>
            <w:r>
              <w:rPr>
                <w:spacing w:val="-4"/>
                <w:sz w:val="24"/>
              </w:rPr>
              <w:t>2002</w:t>
            </w:r>
          </w:p>
        </w:tc>
      </w:tr>
      <w:tr>
        <w:tblPrEx>
          <w:tblW w:w="0" w:type="auto"/>
          <w:jc w:val="left"/>
          <w:tblInd w:w="69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7"/>
          <w:jc w:val="left"/>
        </w:trPr>
        <w:tc>
          <w:tcPr>
            <w:tcW w:w="736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7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82"/>
              <w:ind w:left="84" w:right="90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地方</w:t>
            </w:r>
          </w:p>
        </w:tc>
        <w:tc>
          <w:tcPr>
            <w:tcW w:w="51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82"/>
              <w:ind w:left="115"/>
              <w:rPr>
                <w:sz w:val="24"/>
              </w:rPr>
            </w:pPr>
            <w:r>
              <w:rPr>
                <w:spacing w:val="-1"/>
                <w:sz w:val="24"/>
              </w:rPr>
              <w:t>地下室防水施工技术规程</w:t>
            </w:r>
          </w:p>
        </w:tc>
        <w:tc>
          <w:tcPr>
            <w:tcW w:w="20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82"/>
              <w:ind w:left="108"/>
              <w:rPr>
                <w:sz w:val="24"/>
              </w:rPr>
            </w:pPr>
            <w:r>
              <w:rPr>
                <w:sz w:val="24"/>
              </w:rPr>
              <w:t>DB11/367-</w:t>
            </w:r>
            <w:r>
              <w:rPr>
                <w:spacing w:val="-4"/>
                <w:sz w:val="24"/>
              </w:rPr>
              <w:t>2006</w:t>
            </w:r>
          </w:p>
        </w:tc>
      </w:tr>
      <w:tr>
        <w:tblPrEx>
          <w:tblW w:w="0" w:type="auto"/>
          <w:jc w:val="left"/>
          <w:tblInd w:w="69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7"/>
          <w:jc w:val="left"/>
        </w:trPr>
        <w:tc>
          <w:tcPr>
            <w:tcW w:w="736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7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82"/>
              <w:ind w:left="84" w:right="90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地方</w:t>
            </w:r>
          </w:p>
        </w:tc>
        <w:tc>
          <w:tcPr>
            <w:tcW w:w="51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82"/>
              <w:ind w:left="115"/>
              <w:rPr>
                <w:sz w:val="24"/>
              </w:rPr>
            </w:pPr>
            <w:r>
              <w:rPr>
                <w:spacing w:val="-1"/>
                <w:sz w:val="24"/>
              </w:rPr>
              <w:t>预拌混凝土质量管理规程</w:t>
            </w:r>
          </w:p>
        </w:tc>
        <w:tc>
          <w:tcPr>
            <w:tcW w:w="20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82"/>
              <w:ind w:left="108"/>
              <w:rPr>
                <w:sz w:val="24"/>
              </w:rPr>
            </w:pPr>
            <w:r>
              <w:rPr>
                <w:sz w:val="24"/>
              </w:rPr>
              <w:t>DB11/385-</w:t>
            </w:r>
            <w:r>
              <w:rPr>
                <w:spacing w:val="-4"/>
                <w:sz w:val="24"/>
              </w:rPr>
              <w:t>2006</w:t>
            </w:r>
          </w:p>
        </w:tc>
      </w:tr>
      <w:tr>
        <w:tblPrEx>
          <w:tblW w:w="0" w:type="auto"/>
          <w:jc w:val="left"/>
          <w:tblInd w:w="69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7"/>
          <w:jc w:val="left"/>
        </w:trPr>
        <w:tc>
          <w:tcPr>
            <w:tcW w:w="736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7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82"/>
              <w:ind w:left="84" w:right="90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地方</w:t>
            </w:r>
          </w:p>
        </w:tc>
        <w:tc>
          <w:tcPr>
            <w:tcW w:w="51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82"/>
              <w:ind w:left="115"/>
              <w:rPr>
                <w:sz w:val="24"/>
              </w:rPr>
            </w:pPr>
            <w:r>
              <w:rPr>
                <w:spacing w:val="-1"/>
                <w:sz w:val="24"/>
              </w:rPr>
              <w:t>建设工程检测试验管理规程</w:t>
            </w:r>
          </w:p>
        </w:tc>
        <w:tc>
          <w:tcPr>
            <w:tcW w:w="20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82"/>
              <w:ind w:left="108"/>
              <w:rPr>
                <w:sz w:val="24"/>
              </w:rPr>
            </w:pPr>
            <w:r>
              <w:rPr>
                <w:sz w:val="24"/>
              </w:rPr>
              <w:t>DB11/386-</w:t>
            </w:r>
            <w:r>
              <w:rPr>
                <w:spacing w:val="-4"/>
                <w:sz w:val="24"/>
              </w:rPr>
              <w:t>2006</w:t>
            </w:r>
          </w:p>
        </w:tc>
      </w:tr>
      <w:tr>
        <w:tblPrEx>
          <w:tblW w:w="0" w:type="auto"/>
          <w:jc w:val="left"/>
          <w:tblInd w:w="69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7"/>
          <w:jc w:val="left"/>
        </w:trPr>
        <w:tc>
          <w:tcPr>
            <w:tcW w:w="736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7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82"/>
              <w:ind w:left="84" w:right="90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地方</w:t>
            </w:r>
          </w:p>
        </w:tc>
        <w:tc>
          <w:tcPr>
            <w:tcW w:w="51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82"/>
              <w:ind w:left="115"/>
              <w:rPr>
                <w:sz w:val="24"/>
              </w:rPr>
            </w:pPr>
            <w:r>
              <w:rPr>
                <w:spacing w:val="-1"/>
                <w:sz w:val="24"/>
              </w:rPr>
              <w:t>建筑工程清水混凝土施工技术规范</w:t>
            </w:r>
          </w:p>
        </w:tc>
        <w:tc>
          <w:tcPr>
            <w:tcW w:w="20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82"/>
              <w:ind w:left="108"/>
              <w:rPr>
                <w:sz w:val="24"/>
              </w:rPr>
            </w:pPr>
            <w:r>
              <w:rPr>
                <w:sz w:val="24"/>
              </w:rPr>
              <w:t>DB11/T464-</w:t>
            </w:r>
            <w:r>
              <w:rPr>
                <w:spacing w:val="-4"/>
                <w:sz w:val="24"/>
              </w:rPr>
              <w:t>2007</w:t>
            </w:r>
          </w:p>
        </w:tc>
      </w:tr>
      <w:tr>
        <w:tblPrEx>
          <w:tblW w:w="0" w:type="auto"/>
          <w:jc w:val="left"/>
          <w:tblInd w:w="69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7"/>
          <w:jc w:val="left"/>
        </w:trPr>
        <w:tc>
          <w:tcPr>
            <w:tcW w:w="736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7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82"/>
              <w:ind w:left="84" w:right="90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行业</w:t>
            </w:r>
          </w:p>
        </w:tc>
        <w:tc>
          <w:tcPr>
            <w:tcW w:w="51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82"/>
              <w:ind w:left="115"/>
              <w:rPr>
                <w:sz w:val="24"/>
              </w:rPr>
            </w:pPr>
            <w:r>
              <w:rPr>
                <w:spacing w:val="-1"/>
                <w:sz w:val="24"/>
              </w:rPr>
              <w:t>混凝土泵送施工技术规程</w:t>
            </w:r>
          </w:p>
        </w:tc>
        <w:tc>
          <w:tcPr>
            <w:tcW w:w="20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82"/>
              <w:ind w:left="108"/>
              <w:rPr>
                <w:sz w:val="24"/>
              </w:rPr>
            </w:pPr>
            <w:r>
              <w:rPr>
                <w:sz w:val="24"/>
              </w:rPr>
              <w:t>JGJ/T10-</w:t>
            </w:r>
            <w:r>
              <w:rPr>
                <w:spacing w:val="-5"/>
                <w:sz w:val="24"/>
              </w:rPr>
              <w:t>95</w:t>
            </w:r>
          </w:p>
        </w:tc>
      </w:tr>
      <w:tr>
        <w:tblPrEx>
          <w:tblW w:w="0" w:type="auto"/>
          <w:jc w:val="left"/>
          <w:tblInd w:w="69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7"/>
          <w:jc w:val="left"/>
        </w:trPr>
        <w:tc>
          <w:tcPr>
            <w:tcW w:w="736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7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82"/>
              <w:ind w:left="84" w:right="90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国家</w:t>
            </w:r>
          </w:p>
        </w:tc>
        <w:tc>
          <w:tcPr>
            <w:tcW w:w="51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106"/>
              <w:ind w:left="115"/>
              <w:rPr>
                <w:sz w:val="24"/>
              </w:rPr>
            </w:pPr>
            <w:r>
              <w:rPr>
                <w:spacing w:val="34"/>
                <w:sz w:val="24"/>
              </w:rPr>
              <w:t>建筑施工安全技术规范</w:t>
            </w:r>
          </w:p>
        </w:tc>
        <w:tc>
          <w:tcPr>
            <w:tcW w:w="20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82"/>
              <w:ind w:left="108"/>
              <w:rPr>
                <w:sz w:val="24"/>
              </w:rPr>
            </w:pPr>
            <w:r>
              <w:rPr>
                <w:sz w:val="24"/>
              </w:rPr>
              <w:t>2002</w:t>
            </w:r>
            <w:r>
              <w:rPr>
                <w:spacing w:val="-35"/>
                <w:sz w:val="24"/>
              </w:rPr>
              <w:t xml:space="preserve"> 版</w:t>
            </w:r>
          </w:p>
        </w:tc>
      </w:tr>
      <w:tr>
        <w:tblPrEx>
          <w:tblW w:w="0" w:type="auto"/>
          <w:jc w:val="left"/>
          <w:tblInd w:w="69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7"/>
          <w:jc w:val="left"/>
        </w:trPr>
        <w:tc>
          <w:tcPr>
            <w:tcW w:w="736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7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82"/>
              <w:ind w:left="84" w:right="90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国家</w:t>
            </w:r>
          </w:p>
        </w:tc>
        <w:tc>
          <w:tcPr>
            <w:tcW w:w="51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82"/>
              <w:ind w:left="115"/>
              <w:rPr>
                <w:sz w:val="24"/>
              </w:rPr>
            </w:pPr>
            <w:r>
              <w:rPr>
                <w:spacing w:val="-1"/>
                <w:sz w:val="24"/>
              </w:rPr>
              <w:t>建筑地基基础施工质量验收规范</w:t>
            </w:r>
          </w:p>
        </w:tc>
        <w:tc>
          <w:tcPr>
            <w:tcW w:w="20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82"/>
              <w:ind w:left="108"/>
              <w:rPr>
                <w:sz w:val="24"/>
              </w:rPr>
            </w:pPr>
            <w:r>
              <w:rPr>
                <w:sz w:val="24"/>
              </w:rPr>
              <w:t>GB50202-</w:t>
            </w:r>
            <w:r>
              <w:rPr>
                <w:spacing w:val="-4"/>
                <w:sz w:val="24"/>
              </w:rPr>
              <w:t>2002</w:t>
            </w:r>
          </w:p>
        </w:tc>
      </w:tr>
      <w:tr>
        <w:tblPrEx>
          <w:tblW w:w="0" w:type="auto"/>
          <w:jc w:val="left"/>
          <w:tblInd w:w="69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7"/>
          <w:jc w:val="left"/>
        </w:trPr>
        <w:tc>
          <w:tcPr>
            <w:tcW w:w="736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7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82"/>
              <w:ind w:left="101" w:right="72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国家</w:t>
            </w:r>
          </w:p>
        </w:tc>
        <w:tc>
          <w:tcPr>
            <w:tcW w:w="51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82"/>
              <w:ind w:left="115"/>
              <w:rPr>
                <w:sz w:val="24"/>
              </w:rPr>
            </w:pPr>
            <w:r>
              <w:rPr>
                <w:spacing w:val="-1"/>
                <w:sz w:val="24"/>
              </w:rPr>
              <w:t>《建筑工程施工质量验收统一标准》</w:t>
            </w:r>
          </w:p>
        </w:tc>
        <w:tc>
          <w:tcPr>
            <w:tcW w:w="20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82"/>
              <w:ind w:left="108"/>
              <w:rPr>
                <w:sz w:val="24"/>
              </w:rPr>
            </w:pPr>
            <w:r>
              <w:rPr>
                <w:sz w:val="24"/>
              </w:rPr>
              <w:t>GB50300-</w:t>
            </w:r>
            <w:r>
              <w:rPr>
                <w:spacing w:val="-4"/>
                <w:sz w:val="24"/>
              </w:rPr>
              <w:t>2001</w:t>
            </w:r>
          </w:p>
        </w:tc>
      </w:tr>
      <w:tr>
        <w:tblPrEx>
          <w:tblW w:w="0" w:type="auto"/>
          <w:jc w:val="left"/>
          <w:tblInd w:w="69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20"/>
          <w:jc w:val="left"/>
        </w:trPr>
        <w:tc>
          <w:tcPr>
            <w:tcW w:w="736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7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1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4"/>
              <w:rPr>
                <w:rFonts w:ascii="Microsoft JhengHei"/>
                <w:b/>
                <w:sz w:val="15"/>
              </w:rPr>
            </w:pPr>
          </w:p>
          <w:p>
            <w:pPr>
              <w:pStyle w:val="TableParagraph"/>
              <w:ind w:left="2085" w:right="2056"/>
              <w:jc w:val="center"/>
              <w:rPr>
                <w:sz w:val="24"/>
              </w:rPr>
            </w:pPr>
            <w:r>
              <w:rPr>
                <w:spacing w:val="-3"/>
                <w:sz w:val="24"/>
              </w:rPr>
              <w:t>施工图纸</w:t>
            </w:r>
          </w:p>
        </w:tc>
        <w:tc>
          <w:tcPr>
            <w:tcW w:w="20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blPrEx>
          <w:tblW w:w="0" w:type="auto"/>
          <w:jc w:val="left"/>
          <w:tblInd w:w="69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20"/>
          <w:jc w:val="left"/>
        </w:trPr>
        <w:tc>
          <w:tcPr>
            <w:tcW w:w="736" w:type="dxa"/>
            <w:tcBorders>
              <w:top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734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145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4"/>
              <w:rPr>
                <w:rFonts w:ascii="Microsoft JhengHei"/>
                <w:b/>
                <w:sz w:val="15"/>
              </w:rPr>
            </w:pPr>
          </w:p>
          <w:p>
            <w:pPr>
              <w:pStyle w:val="TableParagraph"/>
              <w:ind w:left="2085" w:right="2056"/>
              <w:jc w:val="center"/>
              <w:rPr>
                <w:sz w:val="24"/>
              </w:rPr>
            </w:pPr>
            <w:r>
              <w:rPr>
                <w:spacing w:val="-3"/>
                <w:sz w:val="24"/>
              </w:rPr>
              <w:t>监理规划</w:t>
            </w:r>
          </w:p>
        </w:tc>
        <w:tc>
          <w:tcPr>
            <w:tcW w:w="2010" w:type="dxa"/>
            <w:tcBorders>
              <w:top w:val="single" w:sz="6" w:space="0" w:color="000000"/>
              <w:left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</w:tbl>
    <w:p>
      <w:pPr>
        <w:spacing w:after="0"/>
        <w:rPr>
          <w:rFonts w:ascii="Times New Roman"/>
          <w:sz w:val="22"/>
        </w:rPr>
        <w:sectPr>
          <w:headerReference w:type="default" r:id="rId12"/>
          <w:footerReference w:type="default" r:id="rId13"/>
          <w:pgSz w:w="11910" w:h="16840"/>
          <w:pgMar w:top="1420" w:right="1020" w:bottom="1180" w:left="1020" w:header="879" w:footer="991"/>
          <w:pgNumType w:start="5"/>
          <w:cols w:space="708"/>
        </w:sectPr>
      </w:pPr>
    </w:p>
    <w:p>
      <w:pPr>
        <w:pStyle w:val="Heading1"/>
        <w:numPr>
          <w:ilvl w:val="0"/>
          <w:numId w:val="22"/>
        </w:numPr>
        <w:tabs>
          <w:tab w:val="left" w:pos="1227"/>
        </w:tabs>
        <w:spacing w:before="14" w:after="0" w:line="240" w:lineRule="auto"/>
        <w:ind w:left="1226" w:right="0" w:hanging="447"/>
        <w:jc w:val="left"/>
      </w:pPr>
      <w:bookmarkStart w:id="5" w:name="_TOC_250005"/>
      <w:bookmarkEnd w:id="5"/>
      <w:r>
        <w:rPr>
          <w:spacing w:val="-2"/>
        </w:rPr>
        <w:t>施工阶段监理</w:t>
      </w:r>
    </w:p>
    <w:p>
      <w:pPr>
        <w:pStyle w:val="Heading1"/>
        <w:numPr>
          <w:ilvl w:val="1"/>
          <w:numId w:val="22"/>
        </w:numPr>
        <w:tabs>
          <w:tab w:val="left" w:pos="1260"/>
        </w:tabs>
        <w:spacing w:before="295" w:after="0" w:line="240" w:lineRule="auto"/>
        <w:ind w:left="1260" w:right="0" w:hanging="480"/>
        <w:jc w:val="left"/>
      </w:pPr>
      <w:bookmarkStart w:id="6" w:name="_TOC_250004"/>
      <w:bookmarkEnd w:id="6"/>
      <w:r>
        <w:rPr>
          <w:spacing w:val="-2"/>
        </w:rPr>
        <w:t>施工准备阶段监理</w:t>
      </w:r>
    </w:p>
    <w:p>
      <w:pPr>
        <w:pStyle w:val="BodyText"/>
        <w:spacing w:before="7"/>
        <w:ind w:left="0"/>
        <w:rPr>
          <w:rFonts w:ascii="Microsoft JhengHei"/>
          <w:b/>
          <w:sz w:val="22"/>
        </w:rPr>
      </w:pPr>
    </w:p>
    <w:p>
      <w:pPr>
        <w:pStyle w:val="ListParagraph"/>
        <w:numPr>
          <w:ilvl w:val="2"/>
          <w:numId w:val="22"/>
        </w:numPr>
        <w:tabs>
          <w:tab w:val="left" w:pos="1760"/>
        </w:tabs>
        <w:spacing w:before="0" w:after="0" w:line="333" w:lineRule="auto"/>
        <w:ind w:left="780" w:right="818" w:firstLine="0"/>
        <w:jc w:val="left"/>
        <w:rPr>
          <w:sz w:val="28"/>
        </w:rPr>
      </w:pPr>
      <w:r>
        <w:rPr>
          <w:spacing w:val="33"/>
          <w:sz w:val="28"/>
        </w:rPr>
        <w:t>审核施工方案是否符合设计图纸、施工质量验收规范</w:t>
      </w:r>
      <w:r>
        <w:rPr>
          <w:spacing w:val="27"/>
          <w:sz w:val="28"/>
        </w:rPr>
        <w:t>的要求。</w:t>
      </w:r>
    </w:p>
    <w:p>
      <w:pPr>
        <w:pStyle w:val="ListParagraph"/>
        <w:numPr>
          <w:ilvl w:val="2"/>
          <w:numId w:val="22"/>
        </w:numPr>
        <w:tabs>
          <w:tab w:val="left" w:pos="1760"/>
        </w:tabs>
        <w:spacing w:before="3" w:after="0" w:line="333" w:lineRule="auto"/>
        <w:ind w:left="780" w:right="817" w:firstLine="0"/>
        <w:jc w:val="left"/>
        <w:rPr>
          <w:sz w:val="28"/>
        </w:rPr>
      </w:pPr>
      <w:r>
        <w:rPr>
          <w:spacing w:val="33"/>
          <w:sz w:val="28"/>
        </w:rPr>
        <w:t>现浇混凝土所用的水泥、水、骨料、外加剂等必须符</w:t>
      </w:r>
      <w:r>
        <w:rPr>
          <w:spacing w:val="34"/>
          <w:sz w:val="28"/>
        </w:rPr>
        <w:t>合施工规范和有关的规定。</w:t>
      </w:r>
    </w:p>
    <w:p>
      <w:pPr>
        <w:pStyle w:val="ListParagraph"/>
        <w:numPr>
          <w:ilvl w:val="2"/>
          <w:numId w:val="22"/>
        </w:numPr>
        <w:tabs>
          <w:tab w:val="left" w:pos="1661"/>
        </w:tabs>
        <w:spacing w:before="3" w:after="0" w:line="333" w:lineRule="auto"/>
        <w:ind w:left="780" w:right="678" w:firstLine="0"/>
        <w:jc w:val="left"/>
        <w:rPr>
          <w:sz w:val="28"/>
        </w:rPr>
      </w:pPr>
      <w:r>
        <w:rPr>
          <w:spacing w:val="27"/>
          <w:sz w:val="28"/>
        </w:rPr>
        <w:t>施工管理人员、质检人员、安全人员是否已到岗到位。</w:t>
      </w:r>
      <w:r>
        <w:rPr>
          <w:spacing w:val="36"/>
          <w:sz w:val="28"/>
        </w:rPr>
        <w:t>需持证上岗的操作人员是否具有有效的岗位证书。</w:t>
      </w:r>
    </w:p>
    <w:p>
      <w:pPr>
        <w:pStyle w:val="ListParagraph"/>
        <w:numPr>
          <w:ilvl w:val="2"/>
          <w:numId w:val="22"/>
        </w:numPr>
        <w:tabs>
          <w:tab w:val="left" w:pos="1620"/>
        </w:tabs>
        <w:spacing w:before="2" w:after="0" w:line="240" w:lineRule="auto"/>
        <w:ind w:left="1620" w:right="0" w:hanging="840"/>
        <w:jc w:val="left"/>
        <w:rPr>
          <w:sz w:val="28"/>
        </w:rPr>
      </w:pPr>
      <w:r>
        <w:rPr>
          <w:spacing w:val="21"/>
          <w:sz w:val="28"/>
        </w:rPr>
        <w:t>施工用机械是否有安全使用合格证， 并在有效期内。</w:t>
      </w:r>
    </w:p>
    <w:p>
      <w:pPr>
        <w:pStyle w:val="ListParagraph"/>
        <w:numPr>
          <w:ilvl w:val="2"/>
          <w:numId w:val="22"/>
        </w:numPr>
        <w:tabs>
          <w:tab w:val="left" w:pos="1660"/>
        </w:tabs>
        <w:spacing w:before="142" w:after="0" w:line="240" w:lineRule="auto"/>
        <w:ind w:left="1660" w:right="0" w:hanging="880"/>
        <w:jc w:val="left"/>
        <w:rPr>
          <w:sz w:val="28"/>
        </w:rPr>
      </w:pPr>
      <w:r>
        <w:rPr>
          <w:spacing w:val="37"/>
          <w:w w:val="90"/>
          <w:sz w:val="28"/>
        </w:rPr>
        <w:t>应根据现场实际情况安排好砼运输车进出场施工道路。</w:t>
      </w:r>
    </w:p>
    <w:p>
      <w:pPr>
        <w:pStyle w:val="ListParagraph"/>
        <w:numPr>
          <w:ilvl w:val="2"/>
          <w:numId w:val="22"/>
        </w:numPr>
        <w:tabs>
          <w:tab w:val="left" w:pos="1661"/>
        </w:tabs>
        <w:spacing w:before="156" w:after="0" w:line="240" w:lineRule="auto"/>
        <w:ind w:left="1660" w:right="0" w:hanging="881"/>
        <w:jc w:val="left"/>
        <w:rPr>
          <w:sz w:val="28"/>
        </w:rPr>
      </w:pPr>
      <w:r>
        <w:rPr>
          <w:spacing w:val="28"/>
          <w:sz w:val="28"/>
        </w:rPr>
        <w:t>施工现场的布置、安排是否合理，是否存有安全隐患。</w:t>
      </w:r>
    </w:p>
    <w:p>
      <w:pPr>
        <w:pStyle w:val="BodyText"/>
        <w:spacing w:before="9"/>
        <w:ind w:left="0"/>
        <w:rPr>
          <w:sz w:val="30"/>
        </w:rPr>
      </w:pPr>
    </w:p>
    <w:p>
      <w:pPr>
        <w:pStyle w:val="Heading1"/>
        <w:numPr>
          <w:ilvl w:val="1"/>
          <w:numId w:val="22"/>
        </w:numPr>
        <w:tabs>
          <w:tab w:val="left" w:pos="1260"/>
        </w:tabs>
        <w:spacing w:before="1" w:after="0" w:line="240" w:lineRule="auto"/>
        <w:ind w:left="1260" w:right="0" w:hanging="480"/>
        <w:jc w:val="left"/>
      </w:pPr>
      <w:r>
        <w:rPr>
          <w:spacing w:val="-1"/>
        </w:rPr>
        <w:t>混凝土施工质量控制要点</w:t>
      </w:r>
    </w:p>
    <w:p>
      <w:pPr>
        <w:pStyle w:val="BodyText"/>
        <w:spacing w:before="6"/>
        <w:ind w:left="0"/>
        <w:rPr>
          <w:rFonts w:ascii="Microsoft JhengHei"/>
          <w:b/>
          <w:sz w:val="22"/>
        </w:rPr>
      </w:pPr>
    </w:p>
    <w:p>
      <w:pPr>
        <w:pStyle w:val="ListParagraph"/>
        <w:numPr>
          <w:ilvl w:val="2"/>
          <w:numId w:val="22"/>
        </w:numPr>
        <w:tabs>
          <w:tab w:val="left" w:pos="1620"/>
        </w:tabs>
        <w:spacing w:before="1" w:after="0" w:line="240" w:lineRule="auto"/>
        <w:ind w:left="1620" w:right="0" w:hanging="840"/>
        <w:jc w:val="both"/>
        <w:rPr>
          <w:sz w:val="28"/>
        </w:rPr>
      </w:pPr>
      <w:r>
        <w:rPr>
          <w:spacing w:val="-2"/>
          <w:sz w:val="28"/>
        </w:rPr>
        <w:t>现浇结构混凝土施工</w:t>
      </w:r>
    </w:p>
    <w:p>
      <w:pPr>
        <w:pStyle w:val="ListParagraph"/>
        <w:numPr>
          <w:ilvl w:val="3"/>
          <w:numId w:val="22"/>
        </w:numPr>
        <w:tabs>
          <w:tab w:val="left" w:pos="1968"/>
        </w:tabs>
        <w:spacing w:before="141" w:after="0" w:line="333" w:lineRule="auto"/>
        <w:ind w:left="780" w:right="817" w:firstLine="0"/>
        <w:jc w:val="both"/>
        <w:rPr>
          <w:sz w:val="28"/>
        </w:rPr>
      </w:pPr>
      <w:r>
        <w:rPr>
          <w:spacing w:val="38"/>
          <w:w w:val="90"/>
          <w:sz w:val="28"/>
        </w:rPr>
        <w:t>商品混凝土的原材料出厂合格证</w:t>
      </w:r>
      <w:r>
        <w:rPr>
          <w:spacing w:val="17"/>
          <w:w w:val="90"/>
          <w:sz w:val="28"/>
        </w:rPr>
        <w:t>，复试报告配合比等应齐</w:t>
      </w:r>
      <w:r>
        <w:rPr>
          <w:spacing w:val="38"/>
          <w:w w:val="90"/>
          <w:sz w:val="28"/>
        </w:rPr>
        <w:t>全。到场的预拌混凝土坍落度与混凝土配合比通知单相符。坍落</w:t>
      </w:r>
      <w:r>
        <w:rPr>
          <w:spacing w:val="18"/>
          <w:sz w:val="28"/>
        </w:rPr>
        <w:t xml:space="preserve">度检测， 每工作班不少于 </w:t>
      </w:r>
      <w:r>
        <w:rPr>
          <w:sz w:val="28"/>
        </w:rPr>
        <w:t>4</w:t>
      </w:r>
      <w:r>
        <w:rPr>
          <w:spacing w:val="-14"/>
          <w:sz w:val="28"/>
        </w:rPr>
        <w:t xml:space="preserve"> 次， 每 </w:t>
      </w:r>
      <w:r>
        <w:rPr>
          <w:spacing w:val="9"/>
          <w:sz w:val="28"/>
        </w:rPr>
        <w:t>10</w:t>
      </w:r>
      <w:r>
        <w:rPr>
          <w:spacing w:val="16"/>
          <w:sz w:val="28"/>
        </w:rPr>
        <w:t xml:space="preserve"> 车不少于 </w:t>
      </w:r>
      <w:r>
        <w:rPr>
          <w:sz w:val="28"/>
        </w:rPr>
        <w:t>1</w:t>
      </w:r>
      <w:r>
        <w:rPr>
          <w:spacing w:val="6"/>
          <w:sz w:val="28"/>
        </w:rPr>
        <w:t xml:space="preserve"> 次。</w:t>
      </w:r>
    </w:p>
    <w:p>
      <w:pPr>
        <w:pStyle w:val="ListParagraph"/>
        <w:numPr>
          <w:ilvl w:val="3"/>
          <w:numId w:val="22"/>
        </w:numPr>
        <w:tabs>
          <w:tab w:val="left" w:pos="2081"/>
        </w:tabs>
        <w:spacing w:before="4" w:after="0" w:line="333" w:lineRule="auto"/>
        <w:ind w:left="780" w:right="818" w:firstLine="0"/>
        <w:jc w:val="both"/>
        <w:rPr>
          <w:sz w:val="28"/>
        </w:rPr>
      </w:pPr>
      <w:r>
        <w:rPr>
          <w:spacing w:val="33"/>
          <w:sz w:val="28"/>
        </w:rPr>
        <w:t>基础梁除按常规检查模板的刚度、强度、标高外重</w:t>
      </w:r>
      <w:r>
        <w:rPr>
          <w:spacing w:val="36"/>
          <w:sz w:val="28"/>
        </w:rPr>
        <w:t>点应控制断面尺寸、保护层及梁内预留、预埋件的位置。</w:t>
      </w:r>
    </w:p>
    <w:p>
      <w:pPr>
        <w:pStyle w:val="ListParagraph"/>
        <w:numPr>
          <w:ilvl w:val="3"/>
          <w:numId w:val="22"/>
        </w:numPr>
        <w:tabs>
          <w:tab w:val="left" w:pos="2081"/>
        </w:tabs>
        <w:spacing w:before="3" w:after="0" w:line="333" w:lineRule="auto"/>
        <w:ind w:left="780" w:right="818" w:firstLine="0"/>
        <w:jc w:val="both"/>
        <w:rPr>
          <w:sz w:val="28"/>
        </w:rPr>
      </w:pPr>
      <w:r>
        <w:rPr>
          <w:spacing w:val="30"/>
          <w:sz w:val="28"/>
        </w:rPr>
        <w:t>基础柱：重点应控制纵横两方向的轴线位置及柱底</w:t>
      </w:r>
      <w:r>
        <w:rPr>
          <w:spacing w:val="22"/>
          <w:sz w:val="28"/>
        </w:rPr>
        <w:t>标高。</w:t>
      </w:r>
    </w:p>
    <w:p>
      <w:pPr>
        <w:pStyle w:val="ListParagraph"/>
        <w:numPr>
          <w:ilvl w:val="3"/>
          <w:numId w:val="22"/>
        </w:numPr>
        <w:tabs>
          <w:tab w:val="left" w:pos="1900"/>
        </w:tabs>
        <w:spacing w:before="2" w:after="0" w:line="240" w:lineRule="auto"/>
        <w:ind w:left="1900" w:right="0" w:hanging="1120"/>
        <w:jc w:val="both"/>
        <w:rPr>
          <w:sz w:val="28"/>
        </w:rPr>
      </w:pPr>
      <w:r>
        <w:rPr>
          <w:spacing w:val="-1"/>
          <w:sz w:val="28"/>
        </w:rPr>
        <w:t>基础底板、梁的大体积混凝土施工</w:t>
      </w:r>
    </w:p>
    <w:p>
      <w:pPr>
        <w:pStyle w:val="ListParagraph"/>
        <w:numPr>
          <w:ilvl w:val="4"/>
          <w:numId w:val="22"/>
        </w:numPr>
        <w:tabs>
          <w:tab w:val="left" w:pos="2044"/>
        </w:tabs>
        <w:spacing w:before="142" w:after="0" w:line="333" w:lineRule="auto"/>
        <w:ind w:left="780" w:right="778" w:firstLine="560"/>
        <w:jc w:val="both"/>
        <w:rPr>
          <w:sz w:val="28"/>
        </w:rPr>
      </w:pPr>
      <w:r>
        <w:rPr>
          <w:spacing w:val="-2"/>
          <w:sz w:val="28"/>
        </w:rPr>
        <w:t>选用水化热、凝结时间和收缩量较小的水泥，一般采用中</w:t>
      </w:r>
      <w:r>
        <w:rPr>
          <w:spacing w:val="-4"/>
          <w:sz w:val="28"/>
        </w:rPr>
        <w:t>低热水泥和粉煤灰水泥，当采用硅酸盐或普通硅酸盐水泥时，应采取</w:t>
      </w:r>
      <w:r>
        <w:rPr>
          <w:spacing w:val="-2"/>
          <w:sz w:val="28"/>
        </w:rPr>
        <w:t>相应措施延缓水化热的释放。</w:t>
      </w:r>
    </w:p>
    <w:p>
      <w:pPr>
        <w:spacing w:after="0" w:line="333" w:lineRule="auto"/>
        <w:jc w:val="both"/>
        <w:rPr>
          <w:sz w:val="28"/>
        </w:rPr>
        <w:sectPr>
          <w:headerReference w:type="default" r:id="rId14"/>
          <w:footerReference w:type="default" r:id="rId15"/>
          <w:pgSz w:w="11910" w:h="16840"/>
          <w:pgMar w:top="1420" w:right="1020" w:bottom="1180" w:left="1020" w:header="879" w:footer="991"/>
          <w:pgNumType w:start="6"/>
          <w:cols w:space="708"/>
        </w:sectPr>
      </w:pPr>
    </w:p>
    <w:p>
      <w:pPr>
        <w:pStyle w:val="ListParagraph"/>
        <w:numPr>
          <w:ilvl w:val="4"/>
          <w:numId w:val="22"/>
        </w:numPr>
        <w:tabs>
          <w:tab w:val="left" w:pos="2044"/>
        </w:tabs>
        <w:spacing w:before="130" w:after="0" w:line="333" w:lineRule="auto"/>
        <w:ind w:left="780" w:right="778" w:firstLine="560"/>
        <w:jc w:val="left"/>
        <w:rPr>
          <w:sz w:val="28"/>
        </w:rPr>
      </w:pPr>
      <w:r>
        <w:rPr>
          <w:spacing w:val="-2"/>
          <w:sz w:val="28"/>
        </w:rPr>
        <w:t>粗骨料宜采用连续级配，细骨料宜采用中砂。在保证混凝</w:t>
      </w:r>
      <w:r>
        <w:rPr>
          <w:spacing w:val="-2"/>
          <w:sz w:val="28"/>
        </w:rPr>
        <w:t>土强度的前提下，应提高掺合料和骨料的含量，降低水泥用量。</w:t>
      </w:r>
    </w:p>
    <w:p>
      <w:pPr>
        <w:pStyle w:val="ListParagraph"/>
        <w:numPr>
          <w:ilvl w:val="4"/>
          <w:numId w:val="22"/>
        </w:numPr>
        <w:tabs>
          <w:tab w:val="left" w:pos="2041"/>
        </w:tabs>
        <w:spacing w:before="2" w:after="0" w:line="240" w:lineRule="auto"/>
        <w:ind w:left="2041" w:right="0" w:hanging="701"/>
        <w:jc w:val="left"/>
        <w:rPr>
          <w:sz w:val="28"/>
        </w:rPr>
      </w:pPr>
      <w:r>
        <w:rPr>
          <w:spacing w:val="-1"/>
          <w:sz w:val="28"/>
        </w:rPr>
        <w:t>在混凝土配合比确定后，应进行水化热的验算或测定。</w:t>
      </w:r>
    </w:p>
    <w:p>
      <w:pPr>
        <w:pStyle w:val="ListParagraph"/>
        <w:numPr>
          <w:ilvl w:val="4"/>
          <w:numId w:val="22"/>
        </w:numPr>
        <w:tabs>
          <w:tab w:val="left" w:pos="2044"/>
        </w:tabs>
        <w:spacing w:before="142" w:after="0" w:line="333" w:lineRule="auto"/>
        <w:ind w:left="780" w:right="778" w:firstLine="560"/>
        <w:jc w:val="left"/>
        <w:rPr>
          <w:sz w:val="28"/>
        </w:rPr>
      </w:pPr>
      <w:r>
        <w:rPr>
          <w:spacing w:val="-2"/>
          <w:sz w:val="28"/>
        </w:rPr>
        <w:t>浇筑混凝土时应分层、分块浇筑，计算好接茬时间，以确</w:t>
      </w:r>
      <w:r>
        <w:rPr>
          <w:spacing w:val="-2"/>
          <w:sz w:val="28"/>
        </w:rPr>
        <w:t>保混凝土接茬面不超过初凝时间。</w:t>
      </w:r>
    </w:p>
    <w:p>
      <w:pPr>
        <w:pStyle w:val="ListParagraph"/>
        <w:numPr>
          <w:ilvl w:val="4"/>
          <w:numId w:val="22"/>
        </w:numPr>
        <w:tabs>
          <w:tab w:val="left" w:pos="2044"/>
        </w:tabs>
        <w:spacing w:before="2" w:after="0" w:line="333" w:lineRule="auto"/>
        <w:ind w:left="780" w:right="778" w:firstLine="560"/>
        <w:jc w:val="both"/>
        <w:rPr>
          <w:sz w:val="28"/>
        </w:rPr>
      </w:pPr>
      <w:r>
        <w:rPr>
          <w:spacing w:val="-2"/>
          <w:sz w:val="28"/>
        </w:rPr>
        <w:t>加强混凝土的早期养护，并适当延长混凝土的养护时间。</w:t>
      </w:r>
      <w:r>
        <w:rPr>
          <w:spacing w:val="-8"/>
          <w:sz w:val="28"/>
        </w:rPr>
        <w:t>加强蓄热养护和体内散热的综合措施。冬季施工时要适当延长混凝土</w:t>
      </w:r>
      <w:r>
        <w:rPr>
          <w:spacing w:val="-2"/>
          <w:sz w:val="28"/>
        </w:rPr>
        <w:t>保温覆盖时间，并涂刷养护剂养护。</w:t>
      </w:r>
    </w:p>
    <w:p>
      <w:pPr>
        <w:pStyle w:val="ListParagraph"/>
        <w:numPr>
          <w:ilvl w:val="4"/>
          <w:numId w:val="22"/>
        </w:numPr>
        <w:tabs>
          <w:tab w:val="left" w:pos="2044"/>
        </w:tabs>
        <w:spacing w:before="4" w:after="0" w:line="333" w:lineRule="auto"/>
        <w:ind w:left="780" w:right="778" w:firstLine="560"/>
        <w:jc w:val="both"/>
        <w:rPr>
          <w:sz w:val="28"/>
        </w:rPr>
      </w:pPr>
      <w:r>
        <w:rPr>
          <w:spacing w:val="-2"/>
          <w:sz w:val="28"/>
        </w:rPr>
        <w:t>在混凝土养护时随时监测混凝土内部和表面温度，其温度</w:t>
      </w:r>
      <w:r>
        <w:rPr>
          <w:spacing w:val="-9"/>
          <w:sz w:val="28"/>
        </w:rPr>
        <w:t xml:space="preserve">差不大于 </w:t>
      </w:r>
      <w:r>
        <w:rPr>
          <w:sz w:val="28"/>
        </w:rPr>
        <w:t>25℃。</w:t>
      </w:r>
    </w:p>
    <w:p>
      <w:pPr>
        <w:pStyle w:val="ListParagraph"/>
        <w:numPr>
          <w:ilvl w:val="4"/>
          <w:numId w:val="22"/>
        </w:numPr>
        <w:tabs>
          <w:tab w:val="left" w:pos="2041"/>
        </w:tabs>
        <w:spacing w:before="3" w:after="0" w:line="240" w:lineRule="auto"/>
        <w:ind w:left="2041" w:right="0" w:hanging="701"/>
        <w:jc w:val="both"/>
        <w:rPr>
          <w:sz w:val="28"/>
        </w:rPr>
      </w:pPr>
      <w:r>
        <w:rPr>
          <w:sz w:val="28"/>
        </w:rPr>
        <w:t>利用混凝土后期强度（45d</w:t>
      </w:r>
      <w:r>
        <w:rPr>
          <w:spacing w:val="-47"/>
          <w:sz w:val="28"/>
        </w:rPr>
        <w:t xml:space="preserve"> 或 </w:t>
      </w:r>
      <w:r>
        <w:rPr>
          <w:sz w:val="28"/>
        </w:rPr>
        <w:t>60d）</w:t>
      </w:r>
      <w:r>
        <w:rPr>
          <w:spacing w:val="-24"/>
          <w:sz w:val="28"/>
        </w:rPr>
        <w:t xml:space="preserve">代替 </w:t>
      </w:r>
      <w:r>
        <w:rPr>
          <w:sz w:val="28"/>
        </w:rPr>
        <w:t>28d</w:t>
      </w:r>
      <w:r>
        <w:rPr>
          <w:spacing w:val="-21"/>
          <w:sz w:val="28"/>
        </w:rPr>
        <w:t xml:space="preserve"> 强度，</w:t>
      </w:r>
    </w:p>
    <w:p>
      <w:pPr>
        <w:pStyle w:val="ListParagraph"/>
        <w:numPr>
          <w:ilvl w:val="2"/>
          <w:numId w:val="22"/>
        </w:numPr>
        <w:tabs>
          <w:tab w:val="left" w:pos="1760"/>
        </w:tabs>
        <w:spacing w:before="141" w:after="0" w:line="240" w:lineRule="auto"/>
        <w:ind w:left="1760" w:right="0" w:hanging="980"/>
        <w:jc w:val="both"/>
        <w:rPr>
          <w:sz w:val="28"/>
        </w:rPr>
      </w:pPr>
      <w:r>
        <w:rPr>
          <w:spacing w:val="34"/>
          <w:sz w:val="28"/>
        </w:rPr>
        <w:t>墙体混凝土浇筑的控制</w:t>
      </w:r>
    </w:p>
    <w:p>
      <w:pPr>
        <w:pStyle w:val="ListParagraph"/>
        <w:numPr>
          <w:ilvl w:val="3"/>
          <w:numId w:val="22"/>
        </w:numPr>
        <w:tabs>
          <w:tab w:val="left" w:pos="1900"/>
        </w:tabs>
        <w:spacing w:before="141" w:after="0" w:line="333" w:lineRule="auto"/>
        <w:ind w:left="780" w:right="778" w:firstLine="0"/>
        <w:jc w:val="both"/>
        <w:rPr>
          <w:sz w:val="28"/>
        </w:rPr>
      </w:pPr>
      <w:r>
        <w:rPr>
          <w:spacing w:val="-7"/>
          <w:sz w:val="28"/>
        </w:rPr>
        <w:t>竖向施工缝的留置位置按施工图纸规定留置，当设计图纸未</w:t>
      </w:r>
      <w:r>
        <w:rPr>
          <w:spacing w:val="-2"/>
          <w:sz w:val="28"/>
        </w:rPr>
        <w:t>明确时应由设计人员明确。</w:t>
      </w:r>
    </w:p>
    <w:p>
      <w:pPr>
        <w:pStyle w:val="ListParagraph"/>
        <w:numPr>
          <w:ilvl w:val="3"/>
          <w:numId w:val="22"/>
        </w:numPr>
        <w:tabs>
          <w:tab w:val="left" w:pos="1900"/>
        </w:tabs>
        <w:spacing w:before="3" w:after="0" w:line="333" w:lineRule="auto"/>
        <w:ind w:left="780" w:right="777" w:firstLine="0"/>
        <w:jc w:val="both"/>
        <w:rPr>
          <w:sz w:val="28"/>
        </w:rPr>
      </w:pPr>
      <w:r>
        <w:rPr>
          <w:spacing w:val="-6"/>
          <w:w w:val="90"/>
          <w:sz w:val="28"/>
        </w:rPr>
        <w:t>水平施工缝、竖向施工缝已按设计要求处理完成，并已合格。上道</w:t>
      </w:r>
      <w:r>
        <w:rPr>
          <w:spacing w:val="-2"/>
          <w:sz w:val="28"/>
        </w:rPr>
        <w:t>工</w:t>
      </w:r>
      <w:r>
        <w:rPr>
          <w:spacing w:val="-2"/>
          <w:sz w:val="28"/>
        </w:rPr>
        <w:t>序</w:t>
      </w:r>
      <w:r>
        <w:rPr>
          <w:spacing w:val="-2"/>
          <w:sz w:val="28"/>
        </w:rPr>
        <w:t>已</w:t>
      </w:r>
      <w:r>
        <w:rPr>
          <w:spacing w:val="-2"/>
          <w:sz w:val="28"/>
        </w:rPr>
        <w:t>经</w:t>
      </w:r>
      <w:r>
        <w:rPr>
          <w:spacing w:val="-2"/>
          <w:sz w:val="28"/>
        </w:rPr>
        <w:t>验</w:t>
      </w:r>
      <w:r>
        <w:rPr>
          <w:spacing w:val="-2"/>
          <w:sz w:val="28"/>
        </w:rPr>
        <w:t>收</w:t>
      </w:r>
      <w:r>
        <w:rPr>
          <w:spacing w:val="-2"/>
          <w:sz w:val="28"/>
        </w:rPr>
        <w:t>。</w:t>
      </w:r>
    </w:p>
    <w:p>
      <w:pPr>
        <w:pStyle w:val="ListParagraph"/>
        <w:numPr>
          <w:ilvl w:val="3"/>
          <w:numId w:val="22"/>
        </w:numPr>
        <w:tabs>
          <w:tab w:val="left" w:pos="1900"/>
        </w:tabs>
        <w:spacing w:before="3" w:after="0" w:line="333" w:lineRule="auto"/>
        <w:ind w:left="780" w:right="766" w:firstLine="0"/>
        <w:jc w:val="both"/>
        <w:rPr>
          <w:sz w:val="28"/>
        </w:rPr>
      </w:pPr>
      <w:r>
        <w:rPr>
          <w:spacing w:val="-12"/>
          <w:sz w:val="28"/>
        </w:rPr>
        <w:t xml:space="preserve">混凝土浇筑前，应先浇筑一层 </w:t>
      </w:r>
      <w:r>
        <w:rPr>
          <w:spacing w:val="-10"/>
          <w:sz w:val="28"/>
        </w:rPr>
        <w:t>1：1</w:t>
      </w:r>
      <w:r>
        <w:rPr>
          <w:spacing w:val="-19"/>
          <w:sz w:val="28"/>
        </w:rPr>
        <w:t xml:space="preserve"> 砂浆 </w:t>
      </w:r>
      <w:r>
        <w:rPr>
          <w:spacing w:val="-10"/>
          <w:sz w:val="28"/>
        </w:rPr>
        <w:t>3—5</w:t>
      </w:r>
      <w:r>
        <w:rPr>
          <w:spacing w:val="-14"/>
          <w:sz w:val="28"/>
        </w:rPr>
        <w:t xml:space="preserve"> 厘米，浇筑第</w:t>
      </w:r>
      <w:r>
        <w:rPr>
          <w:spacing w:val="-18"/>
          <w:sz w:val="28"/>
        </w:rPr>
        <w:t>一步的高度为 40 厘米，以后每步浇筑高度为 50—60 厘米，连续分层浇</w:t>
      </w:r>
      <w:r>
        <w:rPr>
          <w:spacing w:val="-2"/>
          <w:sz w:val="28"/>
        </w:rPr>
        <w:t>筑至设计标高。</w:t>
      </w:r>
    </w:p>
    <w:p>
      <w:pPr>
        <w:pStyle w:val="ListParagraph"/>
        <w:numPr>
          <w:ilvl w:val="3"/>
          <w:numId w:val="22"/>
        </w:numPr>
        <w:tabs>
          <w:tab w:val="left" w:pos="1900"/>
        </w:tabs>
        <w:spacing w:before="4" w:after="0" w:line="240" w:lineRule="auto"/>
        <w:ind w:left="1900" w:right="0" w:hanging="1120"/>
        <w:jc w:val="both"/>
        <w:rPr>
          <w:sz w:val="28"/>
        </w:rPr>
      </w:pPr>
      <w:r>
        <w:rPr>
          <w:spacing w:val="-5"/>
          <w:sz w:val="28"/>
        </w:rPr>
        <w:t xml:space="preserve">迎水面的钢筋保护层厚度不应小于 </w:t>
      </w:r>
      <w:r>
        <w:rPr>
          <w:sz w:val="28"/>
        </w:rPr>
        <w:t>5</w:t>
      </w:r>
      <w:r>
        <w:rPr>
          <w:spacing w:val="-21"/>
          <w:sz w:val="28"/>
        </w:rPr>
        <w:t xml:space="preserve"> 厘米。</w:t>
      </w:r>
    </w:p>
    <w:p>
      <w:pPr>
        <w:pStyle w:val="ListParagraph"/>
        <w:numPr>
          <w:ilvl w:val="3"/>
          <w:numId w:val="22"/>
        </w:numPr>
        <w:tabs>
          <w:tab w:val="left" w:pos="1900"/>
        </w:tabs>
        <w:spacing w:before="141" w:after="0" w:line="333" w:lineRule="auto"/>
        <w:ind w:left="780" w:right="685" w:firstLine="0"/>
        <w:jc w:val="both"/>
        <w:rPr>
          <w:sz w:val="28"/>
        </w:rPr>
      </w:pPr>
      <w:r>
        <w:rPr>
          <w:spacing w:val="-2"/>
          <w:sz w:val="28"/>
        </w:rPr>
        <w:t>当外墙为防水混凝土，内墙为普通混凝土需分两次浇筑时，</w:t>
      </w:r>
      <w:r>
        <w:rPr>
          <w:spacing w:val="-2"/>
          <w:sz w:val="28"/>
        </w:rPr>
        <w:t>其竖向施工缝留置位置应由设计人员确定。</w:t>
      </w:r>
    </w:p>
    <w:p>
      <w:pPr>
        <w:pStyle w:val="ListParagraph"/>
        <w:numPr>
          <w:ilvl w:val="2"/>
          <w:numId w:val="22"/>
        </w:numPr>
        <w:tabs>
          <w:tab w:val="left" w:pos="1550"/>
        </w:tabs>
        <w:spacing w:before="3" w:after="0" w:line="240" w:lineRule="auto"/>
        <w:ind w:left="1550" w:right="0" w:hanging="770"/>
        <w:jc w:val="left"/>
        <w:rPr>
          <w:sz w:val="28"/>
        </w:rPr>
      </w:pPr>
      <w:r>
        <w:rPr>
          <w:spacing w:val="-2"/>
          <w:sz w:val="28"/>
        </w:rPr>
        <w:t>主体结构混凝土</w:t>
      </w:r>
    </w:p>
    <w:p>
      <w:pPr>
        <w:pStyle w:val="ListParagraph"/>
        <w:numPr>
          <w:ilvl w:val="3"/>
          <w:numId w:val="22"/>
        </w:numPr>
        <w:tabs>
          <w:tab w:val="left" w:pos="1830"/>
        </w:tabs>
        <w:spacing w:before="141" w:after="0" w:line="333" w:lineRule="auto"/>
        <w:ind w:left="780" w:right="510" w:firstLine="0"/>
        <w:jc w:val="left"/>
        <w:rPr>
          <w:sz w:val="28"/>
        </w:rPr>
      </w:pPr>
      <w:r>
        <w:rPr>
          <w:spacing w:val="-2"/>
          <w:sz w:val="28"/>
        </w:rPr>
        <w:t xml:space="preserve">框架梁、柱砼应分层振捣，上下层砼间隙时间为 </w:t>
      </w:r>
      <w:r>
        <w:rPr>
          <w:sz w:val="28"/>
        </w:rPr>
        <w:t>2h，不能超</w:t>
      </w:r>
      <w:r>
        <w:rPr>
          <w:sz w:val="28"/>
        </w:rPr>
        <w:t xml:space="preserve"> 过砼初凝时间进行。使用插入式振捣器时每层下料高度不超过500mm，</w:t>
      </w:r>
      <w:r>
        <w:rPr>
          <w:spacing w:val="-2"/>
          <w:sz w:val="28"/>
        </w:rPr>
        <w:t>振捣棒不得振动钢筋，边下料边振捣，连续作业浇筑到顶。</w:t>
      </w:r>
    </w:p>
    <w:p>
      <w:pPr>
        <w:pStyle w:val="ListParagraph"/>
        <w:numPr>
          <w:ilvl w:val="3"/>
          <w:numId w:val="22"/>
        </w:numPr>
        <w:tabs>
          <w:tab w:val="left" w:pos="1830"/>
        </w:tabs>
        <w:spacing w:before="4" w:after="0" w:line="240" w:lineRule="auto"/>
        <w:ind w:left="1830" w:right="0" w:hanging="1050"/>
        <w:jc w:val="left"/>
        <w:rPr>
          <w:sz w:val="28"/>
        </w:rPr>
      </w:pPr>
      <w:r>
        <w:rPr>
          <w:spacing w:val="-3"/>
          <w:sz w:val="28"/>
        </w:rPr>
        <w:t>当柱混凝土设计强度高于梁、楼板的设计强度时，应对梁柱</w:t>
      </w:r>
    </w:p>
    <w:p>
      <w:pPr>
        <w:spacing w:after="0" w:line="240" w:lineRule="auto"/>
        <w:jc w:val="left"/>
        <w:rPr>
          <w:sz w:val="28"/>
        </w:rPr>
        <w:sectPr>
          <w:headerReference w:type="default" r:id="rId16"/>
          <w:footerReference w:type="default" r:id="rId17"/>
          <w:pgSz w:w="11910" w:h="16840"/>
          <w:pgMar w:top="1420" w:right="1020" w:bottom="1180" w:left="1020" w:header="879" w:footer="991"/>
          <w:pgNumType w:start="7"/>
          <w:cols w:space="708"/>
        </w:sectPr>
      </w:pPr>
    </w:p>
    <w:p>
      <w:pPr>
        <w:pStyle w:val="BodyText"/>
        <w:spacing w:before="130"/>
      </w:pPr>
      <w:r>
        <w:rPr>
          <w:spacing w:val="-1"/>
        </w:rPr>
        <w:t>节点混凝土施工采取有效措施。</w:t>
      </w:r>
    </w:p>
    <w:p>
      <w:pPr>
        <w:pStyle w:val="ListParagraph"/>
        <w:numPr>
          <w:ilvl w:val="3"/>
          <w:numId w:val="22"/>
        </w:numPr>
        <w:tabs>
          <w:tab w:val="left" w:pos="1830"/>
        </w:tabs>
        <w:spacing w:before="141" w:after="0" w:line="333" w:lineRule="auto"/>
        <w:ind w:left="780" w:right="778" w:firstLine="0"/>
        <w:jc w:val="left"/>
        <w:rPr>
          <w:sz w:val="28"/>
        </w:rPr>
      </w:pPr>
      <w:r>
        <w:rPr>
          <w:spacing w:val="-2"/>
          <w:sz w:val="28"/>
        </w:rPr>
        <w:t>混凝土施工缝宜留置在结构受力较小且便于施工的位置。大</w:t>
      </w:r>
      <w:r>
        <w:rPr>
          <w:spacing w:val="-2"/>
          <w:sz w:val="28"/>
        </w:rPr>
        <w:t>体积混凝土及结构复杂的工程，应按设计要求留设施工缝。</w:t>
      </w:r>
    </w:p>
    <w:p>
      <w:pPr>
        <w:pStyle w:val="ListParagraph"/>
        <w:numPr>
          <w:ilvl w:val="3"/>
          <w:numId w:val="22"/>
        </w:numPr>
        <w:tabs>
          <w:tab w:val="left" w:pos="1830"/>
        </w:tabs>
        <w:spacing w:before="3" w:after="0" w:line="333" w:lineRule="auto"/>
        <w:ind w:left="780" w:right="778" w:firstLine="0"/>
        <w:jc w:val="both"/>
        <w:rPr>
          <w:sz w:val="28"/>
        </w:rPr>
      </w:pPr>
      <w:r>
        <w:rPr>
          <w:spacing w:val="-2"/>
          <w:sz w:val="28"/>
        </w:rPr>
        <w:t>后浇带应按设计要求预留，并按规定时间浇筑混凝土。浇筑</w:t>
      </w:r>
      <w:r>
        <w:rPr>
          <w:spacing w:val="-4"/>
          <w:sz w:val="28"/>
        </w:rPr>
        <w:t>混凝土前，应将后浇带表面清理干净，并对钢筋整理或施焊。后浇带</w:t>
      </w:r>
      <w:r>
        <w:rPr>
          <w:spacing w:val="-2"/>
          <w:sz w:val="28"/>
        </w:rPr>
        <w:t>宜选用早强、补偿收缩混凝土浇筑，并应表面覆盖养护。</w:t>
      </w:r>
    </w:p>
    <w:p>
      <w:pPr>
        <w:pStyle w:val="ListParagraph"/>
        <w:numPr>
          <w:ilvl w:val="3"/>
          <w:numId w:val="22"/>
        </w:numPr>
        <w:tabs>
          <w:tab w:val="left" w:pos="1830"/>
        </w:tabs>
        <w:spacing w:before="4" w:after="0" w:line="333" w:lineRule="auto"/>
        <w:ind w:left="780" w:right="778" w:firstLine="0"/>
        <w:jc w:val="both"/>
        <w:rPr>
          <w:sz w:val="28"/>
        </w:rPr>
      </w:pPr>
      <w:r>
        <w:rPr>
          <w:spacing w:val="-2"/>
          <w:sz w:val="28"/>
        </w:rPr>
        <w:t>冬期浇筑的混凝土，受冻前的抗压强度不应低于设计强度标</w:t>
      </w:r>
      <w:r>
        <w:rPr>
          <w:spacing w:val="-10"/>
          <w:sz w:val="28"/>
        </w:rPr>
        <w:t xml:space="preserve">准值的 </w:t>
      </w:r>
      <w:r>
        <w:rPr>
          <w:spacing w:val="-2"/>
          <w:sz w:val="28"/>
        </w:rPr>
        <w:t>30%（硅酸盐水泥或普通硅酸盐水泥）</w:t>
      </w:r>
      <w:r>
        <w:rPr>
          <w:spacing w:val="-18"/>
          <w:sz w:val="28"/>
        </w:rPr>
        <w:t xml:space="preserve">或 </w:t>
      </w:r>
      <w:r>
        <w:rPr>
          <w:spacing w:val="-2"/>
          <w:sz w:val="28"/>
        </w:rPr>
        <w:t>40%（矿渣硅酸盐水</w:t>
      </w:r>
      <w:r>
        <w:rPr>
          <w:spacing w:val="-2"/>
          <w:sz w:val="28"/>
        </w:rPr>
        <w:t>泥）；高空作业时，应在其外侧采取挡风保温措施。</w:t>
      </w:r>
    </w:p>
    <w:p>
      <w:pPr>
        <w:pStyle w:val="ListParagraph"/>
        <w:numPr>
          <w:ilvl w:val="3"/>
          <w:numId w:val="22"/>
        </w:numPr>
        <w:tabs>
          <w:tab w:val="left" w:pos="1830"/>
        </w:tabs>
        <w:spacing w:before="4" w:after="0" w:line="333" w:lineRule="auto"/>
        <w:ind w:left="780" w:right="778" w:firstLine="0"/>
        <w:jc w:val="both"/>
        <w:rPr>
          <w:sz w:val="28"/>
        </w:rPr>
      </w:pPr>
      <w:r>
        <w:rPr>
          <w:spacing w:val="-2"/>
          <w:sz w:val="28"/>
        </w:rPr>
        <w:t>预应力混凝土结构施工，应符合国家现行标准《预应力筋用</w:t>
      </w:r>
      <w:r>
        <w:rPr>
          <w:spacing w:val="-15"/>
          <w:sz w:val="28"/>
        </w:rPr>
        <w:t>锚具、夹具和连接器》</w:t>
      </w:r>
      <w:r>
        <w:rPr>
          <w:spacing w:val="-2"/>
          <w:sz w:val="28"/>
        </w:rPr>
        <w:t>GB/T</w:t>
      </w:r>
      <w:r>
        <w:rPr>
          <w:spacing w:val="-9"/>
          <w:sz w:val="28"/>
        </w:rPr>
        <w:t xml:space="preserve"> </w:t>
      </w:r>
      <w:r>
        <w:rPr>
          <w:spacing w:val="-2"/>
          <w:sz w:val="28"/>
        </w:rPr>
        <w:t>14370</w:t>
      </w:r>
      <w:r>
        <w:rPr>
          <w:spacing w:val="-12"/>
          <w:sz w:val="28"/>
        </w:rPr>
        <w:t xml:space="preserve"> 和《无粘结预应力混凝土结构技术</w:t>
      </w:r>
      <w:r>
        <w:rPr>
          <w:sz w:val="28"/>
        </w:rPr>
        <w:t>规程》JGJ/T 92</w:t>
      </w:r>
      <w:r>
        <w:rPr>
          <w:spacing w:val="-4"/>
          <w:sz w:val="28"/>
        </w:rPr>
        <w:t xml:space="preserve"> 等的有关规定。</w:t>
      </w:r>
    </w:p>
    <w:p>
      <w:pPr>
        <w:pStyle w:val="ListParagraph"/>
        <w:numPr>
          <w:ilvl w:val="2"/>
          <w:numId w:val="22"/>
        </w:numPr>
        <w:tabs>
          <w:tab w:val="left" w:pos="1550"/>
        </w:tabs>
        <w:spacing w:before="4" w:after="0" w:line="240" w:lineRule="auto"/>
        <w:ind w:left="1550" w:right="0" w:hanging="770"/>
        <w:jc w:val="left"/>
        <w:rPr>
          <w:sz w:val="28"/>
        </w:rPr>
      </w:pPr>
      <w:r>
        <w:rPr>
          <w:spacing w:val="-2"/>
          <w:sz w:val="28"/>
        </w:rPr>
        <w:t>高强混凝土施工</w:t>
      </w:r>
    </w:p>
    <w:p>
      <w:pPr>
        <w:pStyle w:val="ListParagraph"/>
        <w:numPr>
          <w:ilvl w:val="3"/>
          <w:numId w:val="22"/>
        </w:numPr>
        <w:tabs>
          <w:tab w:val="left" w:pos="1900"/>
        </w:tabs>
        <w:spacing w:before="141" w:after="0" w:line="333" w:lineRule="auto"/>
        <w:ind w:left="780" w:right="638" w:firstLine="0"/>
        <w:jc w:val="left"/>
        <w:rPr>
          <w:sz w:val="28"/>
        </w:rPr>
      </w:pPr>
      <w:r>
        <w:rPr>
          <w:spacing w:val="-18"/>
          <w:sz w:val="28"/>
        </w:rPr>
        <w:t>高强混凝土施工前，生产、施工各方必须共同制定书面文件，</w:t>
      </w:r>
      <w:r>
        <w:rPr>
          <w:spacing w:val="-2"/>
          <w:sz w:val="28"/>
        </w:rPr>
        <w:t>规定质量控制和质量保证实施细则，并明确专人监督施行。施工单位</w:t>
      </w:r>
      <w:r>
        <w:rPr>
          <w:spacing w:val="-6"/>
          <w:sz w:val="28"/>
        </w:rPr>
        <w:t>必须对混凝土的原材料及配制的混凝土性能提出具体要求，待监理单</w:t>
      </w:r>
      <w:r>
        <w:rPr>
          <w:spacing w:val="-2"/>
          <w:sz w:val="28"/>
        </w:rPr>
        <w:t>位认可后方可施工。</w:t>
      </w:r>
    </w:p>
    <w:p>
      <w:pPr>
        <w:pStyle w:val="ListParagraph"/>
        <w:numPr>
          <w:ilvl w:val="3"/>
          <w:numId w:val="22"/>
        </w:numPr>
        <w:tabs>
          <w:tab w:val="left" w:pos="1900"/>
        </w:tabs>
        <w:spacing w:before="5" w:after="0" w:line="333" w:lineRule="auto"/>
        <w:ind w:left="780" w:right="685" w:firstLine="0"/>
        <w:jc w:val="left"/>
        <w:rPr>
          <w:sz w:val="28"/>
        </w:rPr>
      </w:pPr>
      <w:r>
        <w:rPr>
          <w:spacing w:val="-6"/>
          <w:sz w:val="28"/>
        </w:rPr>
        <w:t>高强混凝土的配制强度必须大于设计要求的标准强度值，以</w:t>
      </w:r>
      <w:r>
        <w:rPr>
          <w:spacing w:val="-2"/>
          <w:sz w:val="28"/>
        </w:rPr>
        <w:t>满足强度保证率的要求。超出的数值应根据混凝土强度标准差确定。</w:t>
      </w:r>
      <w:r>
        <w:rPr>
          <w:sz w:val="28"/>
        </w:rPr>
        <w:t>当缺乏可靠的强度统计数据时，C50</w:t>
      </w:r>
      <w:r>
        <w:rPr>
          <w:spacing w:val="-40"/>
          <w:sz w:val="28"/>
        </w:rPr>
        <w:t xml:space="preserve"> 和 </w:t>
      </w:r>
      <w:r>
        <w:rPr>
          <w:sz w:val="28"/>
        </w:rPr>
        <w:t>C60</w:t>
      </w:r>
      <w:r>
        <w:rPr>
          <w:spacing w:val="-8"/>
          <w:sz w:val="28"/>
        </w:rPr>
        <w:t xml:space="preserve"> 混凝土的配制强度应不低</w:t>
      </w:r>
      <w:r>
        <w:rPr>
          <w:spacing w:val="-4"/>
          <w:sz w:val="28"/>
        </w:rPr>
        <w:t xml:space="preserve">于强度等级值的 </w:t>
      </w:r>
      <w:r>
        <w:rPr>
          <w:sz w:val="28"/>
        </w:rPr>
        <w:t>1.15</w:t>
      </w:r>
      <w:r>
        <w:rPr>
          <w:spacing w:val="-13"/>
          <w:sz w:val="28"/>
        </w:rPr>
        <w:t xml:space="preserve"> 倍；</w:t>
      </w:r>
      <w:r>
        <w:rPr>
          <w:sz w:val="28"/>
        </w:rPr>
        <w:t>C70</w:t>
      </w:r>
      <w:r>
        <w:rPr>
          <w:spacing w:val="-23"/>
          <w:sz w:val="28"/>
        </w:rPr>
        <w:t xml:space="preserve"> 和 </w:t>
      </w:r>
      <w:r>
        <w:rPr>
          <w:sz w:val="28"/>
        </w:rPr>
        <w:t>C80</w:t>
      </w:r>
      <w:r>
        <w:rPr>
          <w:spacing w:val="-6"/>
          <w:sz w:val="28"/>
        </w:rPr>
        <w:t xml:space="preserve"> 混凝土的配制强度应不低于强</w:t>
      </w:r>
      <w:r>
        <w:rPr>
          <w:spacing w:val="-4"/>
          <w:sz w:val="28"/>
        </w:rPr>
        <w:t xml:space="preserve">度等级值的 </w:t>
      </w:r>
      <w:r>
        <w:rPr>
          <w:sz w:val="28"/>
        </w:rPr>
        <w:t>1.12</w:t>
      </w:r>
      <w:r>
        <w:rPr>
          <w:spacing w:val="-8"/>
          <w:sz w:val="28"/>
        </w:rPr>
        <w:t xml:space="preserve"> 倍.</w:t>
      </w:r>
    </w:p>
    <w:p>
      <w:pPr>
        <w:pStyle w:val="ListParagraph"/>
        <w:numPr>
          <w:ilvl w:val="3"/>
          <w:numId w:val="22"/>
        </w:numPr>
        <w:tabs>
          <w:tab w:val="left" w:pos="1900"/>
        </w:tabs>
        <w:spacing w:before="7" w:after="0" w:line="333" w:lineRule="auto"/>
        <w:ind w:left="780" w:right="778" w:firstLine="0"/>
        <w:jc w:val="both"/>
        <w:rPr>
          <w:sz w:val="28"/>
        </w:rPr>
      </w:pPr>
      <w:r>
        <w:rPr>
          <w:spacing w:val="-8"/>
          <w:sz w:val="28"/>
        </w:rPr>
        <w:t>不同强度等级混凝土现浇构件相连接时，两种混凝土的接缝</w:t>
      </w:r>
      <w:r>
        <w:rPr>
          <w:spacing w:val="-4"/>
          <w:sz w:val="28"/>
        </w:rPr>
        <w:t>应设置在低强度等级构件中，并离开高强度等级构件一段距离。如高</w:t>
      </w:r>
      <w:r>
        <w:rPr>
          <w:spacing w:val="-8"/>
          <w:sz w:val="28"/>
        </w:rPr>
        <w:t>等级框架柱与低强度等级的梁相连接时，接缝应设置在距柱两倍梁高</w:t>
      </w:r>
      <w:r>
        <w:rPr>
          <w:spacing w:val="-4"/>
          <w:sz w:val="28"/>
        </w:rPr>
        <w:t>的梁上。</w:t>
      </w:r>
    </w:p>
    <w:p>
      <w:pPr>
        <w:pStyle w:val="ListParagraph"/>
        <w:numPr>
          <w:ilvl w:val="3"/>
          <w:numId w:val="22"/>
        </w:numPr>
        <w:tabs>
          <w:tab w:val="left" w:pos="1900"/>
        </w:tabs>
        <w:spacing w:before="5" w:after="0" w:line="240" w:lineRule="auto"/>
        <w:ind w:left="1900" w:right="0" w:hanging="1120"/>
        <w:jc w:val="both"/>
        <w:rPr>
          <w:sz w:val="28"/>
        </w:rPr>
      </w:pPr>
      <w:r>
        <w:rPr>
          <w:spacing w:val="-5"/>
          <w:sz w:val="28"/>
        </w:rPr>
        <w:t xml:space="preserve">混凝土自由倾落的高度不应大于 </w:t>
      </w:r>
      <w:r>
        <w:rPr>
          <w:sz w:val="28"/>
        </w:rPr>
        <w:t>3m</w:t>
      </w:r>
      <w:r>
        <w:rPr>
          <w:spacing w:val="-10"/>
          <w:sz w:val="28"/>
        </w:rPr>
        <w:t>。</w:t>
      </w:r>
    </w:p>
    <w:p>
      <w:pPr>
        <w:spacing w:after="0" w:line="240" w:lineRule="auto"/>
        <w:jc w:val="both"/>
        <w:rPr>
          <w:sz w:val="28"/>
        </w:rPr>
        <w:sectPr>
          <w:headerReference w:type="default" r:id="rId18"/>
          <w:footerReference w:type="default" r:id="rId19"/>
          <w:pgSz w:w="11910" w:h="16840"/>
          <w:pgMar w:top="1420" w:right="1020" w:bottom="1180" w:left="1020" w:header="879" w:footer="991"/>
          <w:pgNumType w:start="8"/>
          <w:cols w:space="708"/>
        </w:sectPr>
      </w:pPr>
    </w:p>
    <w:p>
      <w:pPr>
        <w:pStyle w:val="ListParagraph"/>
        <w:numPr>
          <w:ilvl w:val="3"/>
          <w:numId w:val="22"/>
        </w:numPr>
        <w:tabs>
          <w:tab w:val="left" w:pos="1900"/>
        </w:tabs>
        <w:spacing w:before="130" w:after="0" w:line="240" w:lineRule="auto"/>
        <w:ind w:left="1900" w:right="0" w:hanging="1120"/>
        <w:jc w:val="both"/>
        <w:rPr>
          <w:sz w:val="28"/>
        </w:rPr>
      </w:pPr>
      <w:r>
        <w:rPr>
          <w:spacing w:val="-5"/>
          <w:sz w:val="28"/>
        </w:rPr>
        <w:t xml:space="preserve">泵送高强混凝土的坍落度宜未 </w:t>
      </w:r>
      <w:r>
        <w:rPr>
          <w:sz w:val="28"/>
        </w:rPr>
        <w:t>120～200mm</w:t>
      </w:r>
      <w:r>
        <w:rPr>
          <w:spacing w:val="-10"/>
          <w:sz w:val="28"/>
        </w:rPr>
        <w:t>。</w:t>
      </w:r>
    </w:p>
    <w:p>
      <w:pPr>
        <w:pStyle w:val="ListParagraph"/>
        <w:numPr>
          <w:ilvl w:val="3"/>
          <w:numId w:val="22"/>
        </w:numPr>
        <w:tabs>
          <w:tab w:val="left" w:pos="1900"/>
        </w:tabs>
        <w:spacing w:before="141" w:after="0" w:line="333" w:lineRule="auto"/>
        <w:ind w:left="780" w:right="778" w:firstLine="0"/>
        <w:jc w:val="both"/>
        <w:rPr>
          <w:sz w:val="28"/>
        </w:rPr>
      </w:pPr>
      <w:r>
        <w:rPr>
          <w:spacing w:val="-11"/>
          <w:sz w:val="28"/>
        </w:rPr>
        <w:t>高强混凝土浇注完毕后，必须立即覆盖养护或立即喷洒或涂</w:t>
      </w:r>
      <w:r>
        <w:rPr>
          <w:spacing w:val="-2"/>
          <w:sz w:val="28"/>
        </w:rPr>
        <w:t xml:space="preserve">刷养护剂，以保持混凝土表面湿润。养护时间不少于 </w:t>
      </w:r>
      <w:r>
        <w:rPr>
          <w:sz w:val="28"/>
        </w:rPr>
        <w:t>7d。</w:t>
      </w:r>
    </w:p>
    <w:p>
      <w:pPr>
        <w:pStyle w:val="ListParagraph"/>
        <w:numPr>
          <w:ilvl w:val="3"/>
          <w:numId w:val="22"/>
        </w:numPr>
        <w:tabs>
          <w:tab w:val="left" w:pos="1900"/>
        </w:tabs>
        <w:spacing w:before="3" w:after="0" w:line="333" w:lineRule="auto"/>
        <w:ind w:left="780" w:right="778" w:firstLine="0"/>
        <w:jc w:val="both"/>
        <w:rPr>
          <w:sz w:val="28"/>
        </w:rPr>
      </w:pPr>
      <w:r>
        <w:rPr>
          <w:spacing w:val="-4"/>
          <w:sz w:val="28"/>
        </w:rPr>
        <w:t>为保证混凝土质量，防止混凝土开裂，高强混凝土的入模温</w:t>
      </w:r>
      <w:r>
        <w:rPr>
          <w:spacing w:val="-4"/>
          <w:sz w:val="28"/>
        </w:rPr>
        <w:t>度应根据环境状况和构件所受的内、外约束程度加以限制。养护期间</w:t>
      </w:r>
      <w:r>
        <w:rPr>
          <w:sz w:val="28"/>
        </w:rPr>
        <w:t>混凝土内部最高不宜高于 75℃，并应采取措施使混凝土内部与表面</w:t>
      </w:r>
      <w:r>
        <w:rPr>
          <w:spacing w:val="-6"/>
          <w:sz w:val="28"/>
        </w:rPr>
        <w:t xml:space="preserve">的温度差小于 </w:t>
      </w:r>
      <w:r>
        <w:rPr>
          <w:sz w:val="28"/>
        </w:rPr>
        <w:t>25℃。</w:t>
      </w:r>
    </w:p>
    <w:p>
      <w:pPr>
        <w:pStyle w:val="ListParagraph"/>
        <w:numPr>
          <w:ilvl w:val="2"/>
          <w:numId w:val="22"/>
        </w:numPr>
        <w:tabs>
          <w:tab w:val="left" w:pos="1620"/>
        </w:tabs>
        <w:spacing w:before="5" w:after="0" w:line="333" w:lineRule="auto"/>
        <w:ind w:left="780" w:right="5923" w:firstLine="0"/>
        <w:jc w:val="left"/>
        <w:rPr>
          <w:sz w:val="28"/>
        </w:rPr>
      </w:pPr>
      <w:r>
        <w:rPr>
          <w:spacing w:val="-2"/>
          <w:sz w:val="28"/>
        </w:rPr>
        <w:t>防水混凝土浇筑</w:t>
      </w:r>
      <w:r>
        <w:rPr>
          <w:spacing w:val="-2"/>
          <w:sz w:val="28"/>
        </w:rPr>
        <w:t xml:space="preserve"> </w:t>
      </w:r>
      <w:r>
        <w:rPr>
          <w:spacing w:val="34"/>
          <w:sz w:val="28"/>
        </w:rPr>
        <w:t>底板混凝土浇筑的控制</w:t>
      </w:r>
    </w:p>
    <w:p>
      <w:pPr>
        <w:pStyle w:val="ListParagraph"/>
        <w:numPr>
          <w:ilvl w:val="3"/>
          <w:numId w:val="22"/>
        </w:numPr>
        <w:tabs>
          <w:tab w:val="left" w:pos="1788"/>
        </w:tabs>
        <w:spacing w:before="3" w:after="0" w:line="333" w:lineRule="auto"/>
        <w:ind w:left="780" w:right="779" w:firstLine="0"/>
        <w:jc w:val="left"/>
        <w:rPr>
          <w:sz w:val="28"/>
        </w:rPr>
      </w:pPr>
      <w:r>
        <w:rPr>
          <w:spacing w:val="-2"/>
          <w:w w:val="90"/>
          <w:sz w:val="28"/>
        </w:rPr>
        <w:t>防水混凝土宜采用商品混凝土，如现场自拌的，开盘时试验室人员</w:t>
      </w:r>
      <w:r>
        <w:rPr>
          <w:spacing w:val="-2"/>
          <w:sz w:val="28"/>
        </w:rPr>
        <w:t>必</w:t>
      </w:r>
      <w:r>
        <w:rPr>
          <w:spacing w:val="-2"/>
          <w:sz w:val="28"/>
        </w:rPr>
        <w:t>须</w:t>
      </w:r>
      <w:r>
        <w:rPr>
          <w:spacing w:val="-2"/>
          <w:sz w:val="28"/>
        </w:rPr>
        <w:t>到</w:t>
      </w:r>
      <w:r>
        <w:rPr>
          <w:spacing w:val="-2"/>
          <w:sz w:val="28"/>
        </w:rPr>
        <w:t>现</w:t>
      </w:r>
      <w:r>
        <w:rPr>
          <w:spacing w:val="-2"/>
          <w:sz w:val="28"/>
        </w:rPr>
        <w:t>场</w:t>
      </w:r>
      <w:r>
        <w:rPr>
          <w:spacing w:val="-2"/>
          <w:sz w:val="28"/>
        </w:rPr>
        <w:t>。</w:t>
      </w:r>
    </w:p>
    <w:p>
      <w:pPr>
        <w:pStyle w:val="ListParagraph"/>
        <w:numPr>
          <w:ilvl w:val="3"/>
          <w:numId w:val="22"/>
        </w:numPr>
        <w:tabs>
          <w:tab w:val="left" w:pos="1908"/>
        </w:tabs>
        <w:spacing w:before="2" w:after="0" w:line="333" w:lineRule="auto"/>
        <w:ind w:left="780" w:right="778" w:firstLine="0"/>
        <w:jc w:val="left"/>
        <w:rPr>
          <w:sz w:val="28"/>
        </w:rPr>
      </w:pPr>
      <w:r>
        <w:rPr>
          <w:spacing w:val="-2"/>
          <w:sz w:val="28"/>
        </w:rPr>
        <w:t>商品混凝土应随首辆罐车提供配合比及全部原材料的出厂</w:t>
      </w:r>
      <w:r>
        <w:rPr>
          <w:spacing w:val="-2"/>
          <w:sz w:val="28"/>
        </w:rPr>
        <w:t>合格证及复试报告，有碱集料要求的，还应提供碱含量计算书。</w:t>
      </w:r>
    </w:p>
    <w:p>
      <w:pPr>
        <w:pStyle w:val="ListParagraph"/>
        <w:numPr>
          <w:ilvl w:val="3"/>
          <w:numId w:val="22"/>
        </w:numPr>
        <w:tabs>
          <w:tab w:val="left" w:pos="1900"/>
        </w:tabs>
        <w:spacing w:before="3" w:after="0" w:line="240" w:lineRule="auto"/>
        <w:ind w:left="1900" w:right="0" w:hanging="1120"/>
        <w:jc w:val="left"/>
        <w:rPr>
          <w:sz w:val="28"/>
        </w:rPr>
      </w:pPr>
      <w:r>
        <w:rPr>
          <w:spacing w:val="-11"/>
          <w:sz w:val="28"/>
        </w:rPr>
        <w:t>防水混凝土所用的材料应符合《地下防水工程质量验收规范》</w:t>
      </w:r>
    </w:p>
    <w:p>
      <w:pPr>
        <w:pStyle w:val="BodyText"/>
        <w:spacing w:before="141" w:line="333" w:lineRule="auto"/>
        <w:ind w:right="778"/>
      </w:pPr>
      <w:r>
        <w:rPr>
          <w:spacing w:val="-4"/>
        </w:rPr>
        <w:t>（GB50208-2002）</w:t>
      </w:r>
      <w:r>
        <w:rPr>
          <w:spacing w:val="-34"/>
        </w:rPr>
        <w:t xml:space="preserve">中 </w:t>
      </w:r>
      <w:r>
        <w:rPr>
          <w:spacing w:val="-4"/>
        </w:rPr>
        <w:t>4.1.2</w:t>
      </w:r>
      <w:r>
        <w:rPr>
          <w:spacing w:val="-16"/>
        </w:rPr>
        <w:t xml:space="preserve"> 条各条款的规定，配合比应符合 </w:t>
      </w:r>
      <w:r>
        <w:rPr>
          <w:spacing w:val="-4"/>
        </w:rPr>
        <w:t>4.1.3</w:t>
      </w:r>
      <w:r>
        <w:rPr>
          <w:spacing w:val="-34"/>
        </w:rPr>
        <w:t xml:space="preserve"> 条</w:t>
      </w:r>
      <w:r>
        <w:rPr>
          <w:spacing w:val="-2"/>
        </w:rPr>
        <w:t>各款的规定。</w:t>
      </w:r>
    </w:p>
    <w:p>
      <w:pPr>
        <w:pStyle w:val="ListParagraph"/>
        <w:numPr>
          <w:ilvl w:val="3"/>
          <w:numId w:val="22"/>
        </w:numPr>
        <w:tabs>
          <w:tab w:val="left" w:pos="1900"/>
        </w:tabs>
        <w:spacing w:before="3" w:after="0" w:line="333" w:lineRule="auto"/>
        <w:ind w:left="780" w:right="778" w:firstLine="0"/>
        <w:jc w:val="both"/>
        <w:rPr>
          <w:sz w:val="28"/>
        </w:rPr>
      </w:pPr>
      <w:r>
        <w:rPr>
          <w:spacing w:val="-7"/>
          <w:sz w:val="28"/>
        </w:rPr>
        <w:t>底板防水混凝土应连续浇筑，当施工图设有后浇带时，施工</w:t>
      </w:r>
      <w:r>
        <w:rPr>
          <w:spacing w:val="1"/>
          <w:sz w:val="28"/>
        </w:rPr>
        <w:t>缝留置在该处。</w:t>
      </w:r>
      <w:r>
        <w:rPr>
          <w:w w:val="90"/>
          <w:sz w:val="28"/>
        </w:rPr>
        <w:t>当施工图未设后浇带而施工又必须留置施工缝时，应取得设计人员同意并办理文字手续。</w:t>
      </w:r>
    </w:p>
    <w:p>
      <w:pPr>
        <w:pStyle w:val="ListParagraph"/>
        <w:numPr>
          <w:ilvl w:val="3"/>
          <w:numId w:val="22"/>
        </w:numPr>
        <w:tabs>
          <w:tab w:val="left" w:pos="1900"/>
        </w:tabs>
        <w:spacing w:before="4" w:after="0" w:line="240" w:lineRule="auto"/>
        <w:ind w:left="1900" w:right="0" w:hanging="1120"/>
        <w:jc w:val="both"/>
        <w:rPr>
          <w:sz w:val="28"/>
        </w:rPr>
      </w:pPr>
      <w:r>
        <w:rPr>
          <w:spacing w:val="-1"/>
          <w:sz w:val="28"/>
        </w:rPr>
        <w:t>底板与墙体间的水平施工缝，要按设计规定留置。</w:t>
      </w:r>
    </w:p>
    <w:p>
      <w:pPr>
        <w:pStyle w:val="ListParagraph"/>
        <w:numPr>
          <w:ilvl w:val="3"/>
          <w:numId w:val="22"/>
        </w:numPr>
        <w:tabs>
          <w:tab w:val="left" w:pos="1900"/>
        </w:tabs>
        <w:spacing w:before="141" w:after="0" w:line="333" w:lineRule="auto"/>
        <w:ind w:left="780" w:right="778" w:firstLine="0"/>
        <w:jc w:val="both"/>
        <w:rPr>
          <w:sz w:val="28"/>
        </w:rPr>
      </w:pPr>
      <w:r>
        <w:rPr>
          <w:spacing w:val="-4"/>
          <w:sz w:val="28"/>
        </w:rPr>
        <w:t>混凝土在浇筑地点的坍落度，每工作班不少于两次，并符合</w:t>
      </w:r>
      <w:r>
        <w:rPr>
          <w:spacing w:val="-4"/>
          <w:sz w:val="28"/>
        </w:rPr>
        <w:t>规定。</w:t>
      </w:r>
    </w:p>
    <w:p>
      <w:pPr>
        <w:pStyle w:val="ListParagraph"/>
        <w:numPr>
          <w:ilvl w:val="3"/>
          <w:numId w:val="22"/>
        </w:numPr>
        <w:tabs>
          <w:tab w:val="left" w:pos="1900"/>
        </w:tabs>
        <w:spacing w:before="3" w:after="0" w:line="333" w:lineRule="auto"/>
        <w:ind w:left="780" w:right="777" w:firstLine="0"/>
        <w:jc w:val="both"/>
        <w:rPr>
          <w:sz w:val="28"/>
        </w:rPr>
      </w:pPr>
      <w:r>
        <w:rPr>
          <w:spacing w:val="-8"/>
          <w:sz w:val="28"/>
        </w:rPr>
        <w:t>防水混凝土抗渗性能试件的制作应符合《地下防水工程质量</w:t>
      </w:r>
      <w:r>
        <w:rPr>
          <w:sz w:val="28"/>
        </w:rPr>
        <w:t>验收规范》GB50208-2002</w:t>
      </w:r>
      <w:r>
        <w:rPr>
          <w:spacing w:val="-24"/>
          <w:sz w:val="28"/>
        </w:rPr>
        <w:t xml:space="preserve"> 第 </w:t>
      </w:r>
      <w:r>
        <w:rPr>
          <w:sz w:val="28"/>
        </w:rPr>
        <w:t>4.1.5</w:t>
      </w:r>
      <w:r>
        <w:rPr>
          <w:spacing w:val="-6"/>
          <w:sz w:val="28"/>
        </w:rPr>
        <w:t xml:space="preserve"> 条规定，即：连续浇筑混凝土每</w:t>
      </w:r>
      <w:r>
        <w:rPr>
          <w:sz w:val="28"/>
        </w:rPr>
        <w:t xml:space="preserve"> 500M</w:t>
      </w:r>
      <w:r>
        <w:rPr>
          <w:sz w:val="28"/>
          <w:vertAlign w:val="superscript"/>
        </w:rPr>
        <w:t>3</w:t>
      </w:r>
      <w:r>
        <w:rPr>
          <w:spacing w:val="-6"/>
          <w:sz w:val="28"/>
          <w:vertAlign w:val="baseline"/>
        </w:rPr>
        <w:t xml:space="preserve"> 应留置一组，且每项工程不得少于两组。混凝土强度等级试件</w:t>
      </w:r>
      <w:r>
        <w:rPr>
          <w:spacing w:val="-5"/>
          <w:sz w:val="28"/>
          <w:vertAlign w:val="baseline"/>
        </w:rPr>
        <w:t xml:space="preserve">的制作应符合《 </w:t>
      </w:r>
      <w:r>
        <w:rPr>
          <w:sz w:val="24"/>
          <w:vertAlign w:val="baseline"/>
        </w:rPr>
        <w:t>混凝土结构工程施工质量验收规范</w:t>
      </w:r>
      <w:r>
        <w:rPr>
          <w:sz w:val="28"/>
          <w:vertAlign w:val="baseline"/>
        </w:rPr>
        <w:t>》（DBJ01-82-2004</w:t>
      </w:r>
      <w:r>
        <w:rPr>
          <w:sz w:val="24"/>
          <w:vertAlign w:val="baseline"/>
        </w:rPr>
        <w:t>）</w:t>
      </w:r>
      <w:r>
        <w:rPr>
          <w:spacing w:val="-11"/>
          <w:sz w:val="28"/>
          <w:vertAlign w:val="baseline"/>
        </w:rPr>
        <w:t xml:space="preserve">中 </w:t>
      </w:r>
      <w:r>
        <w:rPr>
          <w:sz w:val="28"/>
          <w:vertAlign w:val="baseline"/>
        </w:rPr>
        <w:t>7.4.1</w:t>
      </w:r>
      <w:r>
        <w:rPr>
          <w:spacing w:val="-5"/>
          <w:sz w:val="28"/>
          <w:vertAlign w:val="baseline"/>
        </w:rPr>
        <w:t xml:space="preserve"> 条各项条款的规定。</w:t>
      </w:r>
    </w:p>
    <w:p>
      <w:pPr>
        <w:spacing w:after="0" w:line="333" w:lineRule="auto"/>
        <w:jc w:val="both"/>
        <w:rPr>
          <w:sz w:val="28"/>
        </w:rPr>
        <w:sectPr>
          <w:headerReference w:type="default" r:id="rId20"/>
          <w:footerReference w:type="default" r:id="rId21"/>
          <w:pgSz w:w="11910" w:h="16840"/>
          <w:pgMar w:top="1420" w:right="1020" w:bottom="1180" w:left="1020" w:header="879" w:footer="991"/>
          <w:pgNumType w:start="9"/>
          <w:cols w:space="708"/>
        </w:sectPr>
      </w:pPr>
    </w:p>
    <w:p>
      <w:pPr>
        <w:pStyle w:val="ListParagraph"/>
        <w:numPr>
          <w:ilvl w:val="3"/>
          <w:numId w:val="22"/>
        </w:numPr>
        <w:tabs>
          <w:tab w:val="left" w:pos="1902"/>
        </w:tabs>
        <w:spacing w:before="130" w:after="0" w:line="333" w:lineRule="auto"/>
        <w:ind w:left="780" w:right="778" w:firstLine="0"/>
        <w:jc w:val="both"/>
        <w:rPr>
          <w:sz w:val="28"/>
        </w:rPr>
      </w:pPr>
      <w:r>
        <w:rPr>
          <w:spacing w:val="-5"/>
          <w:sz w:val="28"/>
        </w:rPr>
        <w:t xml:space="preserve">防水混凝土养护不得少于 </w:t>
      </w:r>
      <w:r>
        <w:rPr>
          <w:spacing w:val="-2"/>
          <w:sz w:val="28"/>
        </w:rPr>
        <w:t>14</w:t>
      </w:r>
      <w:r>
        <w:rPr>
          <w:spacing w:val="-8"/>
          <w:sz w:val="28"/>
        </w:rPr>
        <w:t xml:space="preserve"> 天，冬、雨季施工按季节性施</w:t>
      </w:r>
      <w:r>
        <w:rPr>
          <w:spacing w:val="-2"/>
          <w:sz w:val="28"/>
        </w:rPr>
        <w:t>工方案执行。</w:t>
      </w:r>
    </w:p>
    <w:p>
      <w:pPr>
        <w:pStyle w:val="ListParagraph"/>
        <w:numPr>
          <w:ilvl w:val="2"/>
          <w:numId w:val="22"/>
        </w:numPr>
        <w:tabs>
          <w:tab w:val="left" w:pos="1620"/>
        </w:tabs>
        <w:spacing w:before="2" w:after="0" w:line="240" w:lineRule="auto"/>
        <w:ind w:left="1620" w:right="0" w:hanging="840"/>
        <w:jc w:val="both"/>
        <w:rPr>
          <w:sz w:val="28"/>
        </w:rPr>
      </w:pPr>
      <w:r>
        <w:rPr>
          <w:spacing w:val="-2"/>
          <w:sz w:val="28"/>
        </w:rPr>
        <w:t>后浇带混凝土浇注</w:t>
      </w:r>
    </w:p>
    <w:p>
      <w:pPr>
        <w:pStyle w:val="ListParagraph"/>
        <w:numPr>
          <w:ilvl w:val="3"/>
          <w:numId w:val="22"/>
        </w:numPr>
        <w:tabs>
          <w:tab w:val="left" w:pos="2081"/>
        </w:tabs>
        <w:spacing w:before="142" w:after="0" w:line="333" w:lineRule="auto"/>
        <w:ind w:left="780" w:right="818" w:firstLine="0"/>
        <w:jc w:val="both"/>
        <w:rPr>
          <w:sz w:val="28"/>
        </w:rPr>
      </w:pPr>
      <w:r>
        <w:rPr>
          <w:spacing w:val="34"/>
          <w:sz w:val="28"/>
        </w:rPr>
        <w:t>后浇带混凝土浇筑时间要符合设计图纸的规定。施</w:t>
      </w:r>
      <w:r>
        <w:rPr>
          <w:spacing w:val="34"/>
          <w:sz w:val="28"/>
        </w:rPr>
        <w:t>工单位不得提前浇筑。</w:t>
      </w:r>
    </w:p>
    <w:p>
      <w:pPr>
        <w:pStyle w:val="ListParagraph"/>
        <w:numPr>
          <w:ilvl w:val="3"/>
          <w:numId w:val="22"/>
        </w:numPr>
        <w:tabs>
          <w:tab w:val="left" w:pos="2081"/>
        </w:tabs>
        <w:spacing w:before="2" w:after="0" w:line="333" w:lineRule="auto"/>
        <w:ind w:left="780" w:right="818" w:firstLine="0"/>
        <w:jc w:val="both"/>
        <w:rPr>
          <w:sz w:val="28"/>
        </w:rPr>
      </w:pPr>
      <w:r>
        <w:rPr>
          <w:spacing w:val="32"/>
          <w:sz w:val="28"/>
        </w:rPr>
        <w:t>后浇带混凝土强度等级、抗渗标号要符合设计图纸</w:t>
      </w:r>
      <w:r>
        <w:rPr>
          <w:spacing w:val="27"/>
          <w:sz w:val="28"/>
        </w:rPr>
        <w:t>的要求。</w:t>
      </w:r>
    </w:p>
    <w:p>
      <w:pPr>
        <w:pStyle w:val="ListParagraph"/>
        <w:numPr>
          <w:ilvl w:val="3"/>
          <w:numId w:val="22"/>
        </w:numPr>
        <w:tabs>
          <w:tab w:val="left" w:pos="2081"/>
        </w:tabs>
        <w:spacing w:before="3" w:after="0" w:line="333" w:lineRule="auto"/>
        <w:ind w:left="780" w:right="818" w:firstLine="0"/>
        <w:jc w:val="both"/>
        <w:rPr>
          <w:sz w:val="28"/>
        </w:rPr>
      </w:pPr>
      <w:r>
        <w:rPr>
          <w:spacing w:val="30"/>
          <w:sz w:val="28"/>
        </w:rPr>
        <w:t>商品混凝土、自拌混凝土的原材料出厂合格证及复</w:t>
      </w:r>
      <w:r>
        <w:rPr>
          <w:spacing w:val="32"/>
          <w:sz w:val="28"/>
        </w:rPr>
        <w:t>试报告应齐全。</w:t>
      </w:r>
    </w:p>
    <w:p>
      <w:pPr>
        <w:pStyle w:val="ListParagraph"/>
        <w:numPr>
          <w:ilvl w:val="3"/>
          <w:numId w:val="22"/>
        </w:numPr>
        <w:tabs>
          <w:tab w:val="left" w:pos="2081"/>
        </w:tabs>
        <w:spacing w:before="3" w:after="0" w:line="333" w:lineRule="auto"/>
        <w:ind w:left="780" w:right="818" w:firstLine="0"/>
        <w:jc w:val="both"/>
        <w:rPr>
          <w:sz w:val="28"/>
        </w:rPr>
      </w:pPr>
      <w:r>
        <w:rPr>
          <w:spacing w:val="30"/>
          <w:sz w:val="28"/>
        </w:rPr>
        <w:t>后浇带混凝土浇筑前模板、钢筋、止水板</w:t>
      </w:r>
      <w:r>
        <w:rPr>
          <w:sz w:val="28"/>
        </w:rPr>
        <w:t>（</w:t>
      </w:r>
      <w:r>
        <w:rPr>
          <w:spacing w:val="-3"/>
          <w:sz w:val="28"/>
        </w:rPr>
        <w:t xml:space="preserve"> 带</w:t>
      </w:r>
      <w:r>
        <w:rPr>
          <w:sz w:val="28"/>
        </w:rPr>
        <w:t>）</w:t>
      </w:r>
      <w:r>
        <w:rPr>
          <w:spacing w:val="-18"/>
          <w:sz w:val="28"/>
        </w:rPr>
        <w:t xml:space="preserve"> 安</w:t>
      </w:r>
      <w:r>
        <w:rPr>
          <w:spacing w:val="33"/>
          <w:sz w:val="28"/>
        </w:rPr>
        <w:t>装必须验收合格。</w:t>
      </w:r>
    </w:p>
    <w:p>
      <w:pPr>
        <w:pStyle w:val="ListParagraph"/>
        <w:numPr>
          <w:ilvl w:val="3"/>
          <w:numId w:val="22"/>
        </w:numPr>
        <w:tabs>
          <w:tab w:val="left" w:pos="2046"/>
        </w:tabs>
        <w:spacing w:before="2" w:after="0" w:line="333" w:lineRule="auto"/>
        <w:ind w:left="780" w:right="818" w:firstLine="0"/>
        <w:jc w:val="both"/>
        <w:rPr>
          <w:sz w:val="28"/>
        </w:rPr>
      </w:pPr>
      <w:r>
        <w:rPr>
          <w:spacing w:val="36"/>
          <w:sz w:val="28"/>
        </w:rPr>
        <w:t>底板后浇带混凝土浇筑前应检查底板的接槎处理是</w:t>
      </w:r>
      <w:r>
        <w:rPr>
          <w:spacing w:val="17"/>
          <w:sz w:val="28"/>
        </w:rPr>
        <w:t>否符合设计要求， 并将旧混凝土表面浮浆清除， 用水冲洗干</w:t>
      </w:r>
      <w:r>
        <w:rPr>
          <w:spacing w:val="15"/>
          <w:sz w:val="28"/>
        </w:rPr>
        <w:t>净， 涂刷水泥净浆或混凝土界面处理剂， 再浇筑混凝土。细</w:t>
      </w:r>
      <w:r>
        <w:rPr>
          <w:spacing w:val="35"/>
          <w:sz w:val="28"/>
        </w:rPr>
        <w:t>致振捣使新、旧混凝土紧密结合。</w:t>
      </w:r>
    </w:p>
    <w:p>
      <w:pPr>
        <w:pStyle w:val="ListParagraph"/>
        <w:numPr>
          <w:ilvl w:val="3"/>
          <w:numId w:val="22"/>
        </w:numPr>
        <w:tabs>
          <w:tab w:val="left" w:pos="1900"/>
        </w:tabs>
        <w:spacing w:before="6" w:after="0" w:line="333" w:lineRule="auto"/>
        <w:ind w:left="780" w:right="778" w:firstLine="0"/>
        <w:jc w:val="both"/>
        <w:rPr>
          <w:sz w:val="28"/>
        </w:rPr>
      </w:pPr>
      <w:r>
        <w:rPr>
          <w:spacing w:val="-4"/>
          <w:sz w:val="28"/>
        </w:rPr>
        <w:t>墙体后浇带混凝土浇筑：对旧混凝土面及水平施工缝进行处</w:t>
      </w:r>
      <w:r>
        <w:rPr>
          <w:spacing w:val="-4"/>
          <w:sz w:val="28"/>
        </w:rPr>
        <w:t>理，如设计另有要求时，则应按设计要求进行处置（如剔槽贴防水条</w:t>
      </w:r>
      <w:r>
        <w:rPr>
          <w:sz w:val="28"/>
        </w:rPr>
        <w:t>等），并经验收。检查迎水面、保护层，厚度≥50 毫米。层间墙体</w:t>
      </w:r>
      <w:r>
        <w:rPr>
          <w:spacing w:val="-2"/>
          <w:sz w:val="28"/>
        </w:rPr>
        <w:t xml:space="preserve">混凝土应连续浇筑，浇筑厚度控制在 </w:t>
      </w:r>
      <w:r>
        <w:rPr>
          <w:sz w:val="28"/>
        </w:rPr>
        <w:t>50mm</w:t>
      </w:r>
      <w:r>
        <w:rPr>
          <w:spacing w:val="-6"/>
          <w:sz w:val="28"/>
        </w:rPr>
        <w:t xml:space="preserve"> 左右。</w:t>
      </w:r>
    </w:p>
    <w:p>
      <w:pPr>
        <w:pStyle w:val="ListParagraph"/>
        <w:numPr>
          <w:ilvl w:val="3"/>
          <w:numId w:val="22"/>
        </w:numPr>
        <w:tabs>
          <w:tab w:val="left" w:pos="2081"/>
        </w:tabs>
        <w:spacing w:before="5" w:after="0" w:line="240" w:lineRule="auto"/>
        <w:ind w:left="2080" w:right="0" w:hanging="1301"/>
        <w:jc w:val="both"/>
        <w:rPr>
          <w:sz w:val="28"/>
        </w:rPr>
      </w:pPr>
      <w:r>
        <w:rPr>
          <w:spacing w:val="35"/>
          <w:sz w:val="28"/>
        </w:rPr>
        <w:t>楼板后浇带应对接槎面进行处理。</w:t>
      </w:r>
    </w:p>
    <w:p>
      <w:pPr>
        <w:pStyle w:val="ListParagraph"/>
        <w:numPr>
          <w:ilvl w:val="3"/>
          <w:numId w:val="22"/>
        </w:numPr>
        <w:tabs>
          <w:tab w:val="left" w:pos="2081"/>
        </w:tabs>
        <w:spacing w:before="141" w:after="0" w:line="333" w:lineRule="auto"/>
        <w:ind w:left="780" w:right="685" w:firstLine="0"/>
        <w:jc w:val="left"/>
        <w:rPr>
          <w:sz w:val="28"/>
        </w:rPr>
      </w:pPr>
      <w:r>
        <w:rPr>
          <w:sz w:val="28"/>
        </w:rPr>
        <w:t>后浇带混凝土强度试件的制作应符合,《 混凝土结构工程</w:t>
      </w:r>
      <w:r>
        <w:rPr>
          <w:spacing w:val="-2"/>
          <w:sz w:val="28"/>
        </w:rPr>
        <w:t>施工质量验收规范》（DBJ01-82-2004）的规定，防水混凝土抗渗性</w:t>
      </w:r>
      <w:r>
        <w:rPr>
          <w:spacing w:val="-2"/>
          <w:sz w:val="28"/>
        </w:rPr>
        <w:t>能试件制作应符合《地下防水工程质量验收规范》</w:t>
      </w:r>
      <w:r>
        <w:rPr>
          <w:spacing w:val="-2"/>
          <w:sz w:val="28"/>
        </w:rPr>
        <w:t>（GB50208-2002）</w:t>
      </w:r>
      <w:r>
        <w:rPr>
          <w:spacing w:val="-11"/>
          <w:sz w:val="28"/>
        </w:rPr>
        <w:t xml:space="preserve">第 </w:t>
      </w:r>
      <w:r>
        <w:rPr>
          <w:sz w:val="28"/>
        </w:rPr>
        <w:t>4.1.5</w:t>
      </w:r>
      <w:r>
        <w:rPr>
          <w:spacing w:val="-5"/>
          <w:sz w:val="28"/>
        </w:rPr>
        <w:t xml:space="preserve"> 条的规定。</w:t>
      </w:r>
    </w:p>
    <w:p>
      <w:pPr>
        <w:pStyle w:val="ListParagraph"/>
        <w:numPr>
          <w:ilvl w:val="2"/>
          <w:numId w:val="22"/>
        </w:numPr>
        <w:tabs>
          <w:tab w:val="left" w:pos="1550"/>
        </w:tabs>
        <w:spacing w:before="6" w:after="0" w:line="240" w:lineRule="auto"/>
        <w:ind w:left="1550" w:right="0" w:hanging="770"/>
        <w:jc w:val="left"/>
        <w:rPr>
          <w:sz w:val="28"/>
        </w:rPr>
      </w:pPr>
      <w:r>
        <w:rPr>
          <w:spacing w:val="-1"/>
          <w:sz w:val="28"/>
        </w:rPr>
        <w:t>箱型钢管和型钢混凝土施工</w:t>
      </w:r>
    </w:p>
    <w:p>
      <w:pPr>
        <w:pStyle w:val="ListParagraph"/>
        <w:numPr>
          <w:ilvl w:val="3"/>
          <w:numId w:val="22"/>
        </w:numPr>
        <w:tabs>
          <w:tab w:val="left" w:pos="1830"/>
        </w:tabs>
        <w:spacing w:before="156" w:after="0" w:line="417" w:lineRule="auto"/>
        <w:ind w:left="780" w:right="778" w:firstLine="0"/>
        <w:jc w:val="left"/>
        <w:rPr>
          <w:sz w:val="28"/>
        </w:rPr>
      </w:pPr>
      <w:r>
        <w:rPr>
          <w:spacing w:val="-2"/>
          <w:sz w:val="28"/>
        </w:rPr>
        <w:t>钢管内的混凝土浇注工作，宜连续进行，必须间歇时，间歇</w:t>
      </w:r>
      <w:r>
        <w:rPr>
          <w:spacing w:val="-4"/>
          <w:sz w:val="28"/>
        </w:rPr>
        <w:t>时间不应超过混凝土的终凝时间。需留施工缝时，应将钢管封闭，防</w:t>
      </w:r>
    </w:p>
    <w:p>
      <w:pPr>
        <w:spacing w:after="0" w:line="417" w:lineRule="auto"/>
        <w:jc w:val="left"/>
        <w:rPr>
          <w:sz w:val="28"/>
        </w:rPr>
      </w:pPr>
      <w:r>
        <w:rPr>
          <w:sz w:val="28"/>
        </w:rPr>
        <w:br/>
      </w:r>
      <w:r>
        <w:rPr>
          <w:sz w:val="28"/>
        </w:rPr>
        <w:br/>
      </w:r>
    </w:p>
    <w:p>
      <w:pPr>
        <w:widowControl/>
        <w:autoSpaceDE/>
        <w:autoSpaceDN/>
        <w:spacing w:before="0" w:after="0" w:line="240" w:lineRule="auto"/>
        <w:ind w:left="0" w:right="0"/>
        <w:jc w:val="left"/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22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https://d.book118.com/788141044057006044</w:t>
        </w:r>
      </w:hyperlink>
    </w:p>
    <w:p>
      <w:pPr>
        <w:spacing w:after="0" w:line="417" w:lineRule="auto"/>
        <w:jc w:val="left"/>
        <w:rPr>
          <w:sz w:val="28"/>
        </w:rPr>
      </w:pPr>
    </w:p>
    <w:sectPr>
      <w:headerReference w:type="default" r:id="rId23"/>
      <w:footerReference w:type="default" r:id="rId24"/>
      <w:pgSz w:w="11910" w:h="16840"/>
      <w:pgMar w:top="1420" w:right="1020" w:bottom="1180" w:left="1020" w:header="879" w:footer="991"/>
      <w:pgNumType w:start="10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altName w:val="Times New Roman"/>
    <w:charset w:val="00"/>
    <w:family w:val="roman"/>
    <w:pitch w:val="variable"/>
    <w:sig w:usb0="00000000" w:usb1="00000000" w:usb2="00000000" w:usb3="00000000" w:csb0="00000001" w:csb1="00000000"/>
  </w:font>
  <w:font w:name="宋体">
    <w:altName w:val="宋体"/>
    <w:charset w:val="86"/>
    <w:family w:val="auto"/>
    <w:pitch w:val="variable"/>
    <w:sig w:usb0="00000000" w:usb1="00000000" w:usb2="00000000" w:usb3="00000000" w:csb0="00040000" w:csb1="00000000"/>
  </w:font>
  <w:font w:name="Microsoft JhengHei">
    <w:altName w:val="Microsoft JhengHei"/>
    <w:charset w:val="00"/>
    <w:family w:val="swiss"/>
    <w:pitch w:val="variable"/>
    <w:sig w:usb0="00000000" w:usb1="00000000" w:usb2="00000000" w:usb3="00000000" w:csb0="00000001" w:csb1="00000000"/>
  </w:font>
  <w:font w:name="Arial">
    <w:altName w:val="Arial"/>
    <w:charset w:val="00"/>
    <w:family w:val="swiss"/>
    <w:pitch w:val="variable"/>
    <w:sig w:usb0="00000000" w:usb1="00000000" w:usb2="00000000" w:usb3="00000000" w:csb0="00000001" w:csb1="00000000"/>
  </w:font>
  <w:font w:name="微软雅黑">
    <w:altName w:val="微软雅黑"/>
    <w:charset w:val="86"/>
    <w:family w:val="swiss"/>
    <w:pitch w:val="variable"/>
    <w:sig w:usb0="00000000" w:usb1="00000000" w:usb2="00000000" w:usb3="00000000" w:csb0="00040000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2" type="#_x0000_t202" style="width:21.5pt;height:12pt;margin-top:781.33pt;margin-left:89pt;mso-position-horizontal-relative:page;mso-position-vertical-relative:page;position:absolute;z-index:-251658240" filled="f" stroked="f">
          <v:textbox inset="0,0,0,0">
            <w:txbxContent>
              <w:p>
                <w:pPr>
                  <w:spacing w:before="12"/>
                  <w:ind w:left="20" w:right="0" w:firstLine="0"/>
                  <w:jc w:val="left"/>
                  <w:rPr>
                    <w:rFonts w:ascii="Times New Roman"/>
                    <w:sz w:val="18"/>
                  </w:rPr>
                </w:pPr>
                <w:r>
                  <w:rPr>
                    <w:rFonts w:ascii="Times New Roman"/>
                    <w:sz w:val="18"/>
                  </w:rPr>
                  <w:t xml:space="preserve">- </w:t>
                </w:r>
                <w:r>
                  <w:rPr>
                    <w:rFonts w:ascii="Times New Roman"/>
                    <w:sz w:val="18"/>
                  </w:rPr>
                  <w:fldChar w:fldCharType="begin"/>
                </w:r>
                <w:r>
                  <w:rPr>
                    <w:rFonts w:ascii="Times New Roman"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sz w:val="18"/>
                  </w:rPr>
                  <w:fldChar w:fldCharType="separate"/>
                </w:r>
                <w:r>
                  <w:rPr>
                    <w:rFonts w:ascii="Times New Roman"/>
                    <w:sz w:val="18"/>
                  </w:rPr>
                  <w:t>1</w:t>
                </w:r>
                <w:r>
                  <w:rPr>
                    <w:rFonts w:ascii="Times New Roman"/>
                    <w:sz w:val="18"/>
                  </w:rPr>
                  <w:fldChar w:fldCharType="end"/>
                </w:r>
                <w:r>
                  <w:rPr>
                    <w:rFonts w:ascii="Times New Roman"/>
                    <w:sz w:val="18"/>
                  </w:rPr>
                  <w:t xml:space="preserve"> </w:t>
                </w:r>
                <w:r>
                  <w:rPr>
                    <w:rFonts w:ascii="Times New Roman"/>
                    <w:spacing w:val="-10"/>
                    <w:sz w:val="18"/>
                  </w:rPr>
                  <w:t>-</w:t>
                </w:r>
              </w:p>
            </w:txbxContent>
          </v:textbox>
        </v:shape>
      </w:pic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6" type="#_x0000_t202" style="width:21.5pt;height:12pt;margin-top:781.33pt;margin-left:89pt;mso-position-horizontal-relative:page;mso-position-vertical-relative:page;position:absolute;z-index:-251657216" filled="f" stroked="f">
          <v:textbox inset="0,0,0,0">
            <w:txbxContent>
              <w:p>
                <w:pPr>
                  <w:spacing w:before="12"/>
                  <w:ind w:left="20" w:right="0" w:firstLine="0"/>
                  <w:jc w:val="left"/>
                  <w:rPr>
                    <w:rFonts w:ascii="Times New Roman"/>
                    <w:sz w:val="18"/>
                  </w:rPr>
                </w:pPr>
                <w:r>
                  <w:rPr>
                    <w:rFonts w:ascii="Times New Roman"/>
                    <w:sz w:val="18"/>
                  </w:rPr>
                  <w:t xml:space="preserve">- </w:t>
                </w:r>
                <w:r>
                  <w:rPr>
                    <w:rFonts w:ascii="Times New Roman"/>
                    <w:sz w:val="18"/>
                  </w:rPr>
                  <w:fldChar w:fldCharType="begin"/>
                </w:r>
                <w:r>
                  <w:rPr>
                    <w:rFonts w:ascii="Times New Roman"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sz w:val="18"/>
                  </w:rPr>
                  <w:fldChar w:fldCharType="separate"/>
                </w:r>
                <w:r>
                  <w:rPr>
                    <w:rFonts w:ascii="Times New Roman"/>
                    <w:sz w:val="18"/>
                  </w:rPr>
                  <w:t>2</w:t>
                </w:r>
                <w:r>
                  <w:rPr>
                    <w:rFonts w:ascii="Times New Roman"/>
                    <w:sz w:val="18"/>
                  </w:rPr>
                  <w:fldChar w:fldCharType="end"/>
                </w:r>
                <w:r>
                  <w:rPr>
                    <w:rFonts w:ascii="Times New Roman"/>
                    <w:sz w:val="18"/>
                  </w:rPr>
                  <w:t xml:space="preserve"> </w:t>
                </w:r>
                <w:r>
                  <w:rPr>
                    <w:rFonts w:ascii="Times New Roman"/>
                    <w:spacing w:val="-10"/>
                    <w:sz w:val="18"/>
                  </w:rPr>
                  <w:t>-</w:t>
                </w:r>
              </w:p>
            </w:txbxContent>
          </v:textbox>
        </v:shape>
      </w:pic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0" type="#_x0000_t202" style="width:21.5pt;height:12pt;margin-top:781.33pt;margin-left:89pt;mso-position-horizontal-relative:page;mso-position-vertical-relative:page;position:absolute;z-index:-251656192" filled="f" stroked="f">
          <v:textbox inset="0,0,0,0">
            <w:txbxContent>
              <w:p>
                <w:pPr>
                  <w:spacing w:before="12"/>
                  <w:ind w:left="20" w:right="0" w:firstLine="0"/>
                  <w:jc w:val="left"/>
                  <w:rPr>
                    <w:rFonts w:ascii="Times New Roman"/>
                    <w:sz w:val="18"/>
                  </w:rPr>
                </w:pPr>
                <w:r>
                  <w:rPr>
                    <w:rFonts w:ascii="Times New Roman"/>
                    <w:sz w:val="18"/>
                  </w:rPr>
                  <w:t xml:space="preserve">- </w:t>
                </w:r>
                <w:r>
                  <w:rPr>
                    <w:rFonts w:ascii="Times New Roman"/>
                    <w:sz w:val="18"/>
                  </w:rPr>
                  <w:fldChar w:fldCharType="begin"/>
                </w:r>
                <w:r>
                  <w:rPr>
                    <w:rFonts w:ascii="Times New Roman"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sz w:val="18"/>
                  </w:rPr>
                  <w:fldChar w:fldCharType="separate"/>
                </w:r>
                <w:r>
                  <w:rPr>
                    <w:rFonts w:ascii="Times New Roman"/>
                    <w:sz w:val="18"/>
                  </w:rPr>
                  <w:t>3</w:t>
                </w:r>
                <w:r>
                  <w:rPr>
                    <w:rFonts w:ascii="Times New Roman"/>
                    <w:sz w:val="18"/>
                  </w:rPr>
                  <w:fldChar w:fldCharType="end"/>
                </w:r>
                <w:r>
                  <w:rPr>
                    <w:rFonts w:ascii="Times New Roman"/>
                    <w:sz w:val="18"/>
                  </w:rPr>
                  <w:t xml:space="preserve"> </w:t>
                </w:r>
                <w:r>
                  <w:rPr>
                    <w:rFonts w:ascii="Times New Roman"/>
                    <w:spacing w:val="-10"/>
                    <w:sz w:val="18"/>
                  </w:rPr>
                  <w:t>-</w:t>
                </w:r>
              </w:p>
            </w:txbxContent>
          </v:textbox>
        </v:shape>
      </w:pict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4" type="#_x0000_t202" style="width:21.5pt;height:12pt;margin-top:781.33pt;margin-left:89pt;mso-position-horizontal-relative:page;mso-position-vertical-relative:page;position:absolute;z-index:-251655168" filled="f" stroked="f">
          <v:textbox inset="0,0,0,0">
            <w:txbxContent>
              <w:p>
                <w:pPr>
                  <w:spacing w:before="12"/>
                  <w:ind w:left="20" w:right="0" w:firstLine="0"/>
                  <w:jc w:val="left"/>
                  <w:rPr>
                    <w:rFonts w:ascii="Times New Roman"/>
                    <w:sz w:val="18"/>
                  </w:rPr>
                </w:pPr>
                <w:r>
                  <w:rPr>
                    <w:rFonts w:ascii="Times New Roman"/>
                    <w:sz w:val="18"/>
                  </w:rPr>
                  <w:t xml:space="preserve">- </w:t>
                </w:r>
                <w:r>
                  <w:rPr>
                    <w:rFonts w:ascii="Times New Roman"/>
                    <w:sz w:val="18"/>
                  </w:rPr>
                  <w:fldChar w:fldCharType="begin"/>
                </w:r>
                <w:r>
                  <w:rPr>
                    <w:rFonts w:ascii="Times New Roman"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sz w:val="18"/>
                  </w:rPr>
                  <w:fldChar w:fldCharType="separate"/>
                </w:r>
                <w:r>
                  <w:rPr>
                    <w:rFonts w:ascii="Times New Roman"/>
                    <w:sz w:val="18"/>
                  </w:rPr>
                  <w:t>4</w:t>
                </w:r>
                <w:r>
                  <w:rPr>
                    <w:rFonts w:ascii="Times New Roman"/>
                    <w:sz w:val="18"/>
                  </w:rPr>
                  <w:fldChar w:fldCharType="end"/>
                </w:r>
                <w:r>
                  <w:rPr>
                    <w:rFonts w:ascii="Times New Roman"/>
                    <w:sz w:val="18"/>
                  </w:rPr>
                  <w:t xml:space="preserve"> </w:t>
                </w:r>
                <w:r>
                  <w:rPr>
                    <w:rFonts w:ascii="Times New Roman"/>
                    <w:spacing w:val="-10"/>
                    <w:sz w:val="18"/>
                  </w:rPr>
                  <w:t>-</w:t>
                </w:r>
              </w:p>
            </w:txbxContent>
          </v:textbox>
        </v:shape>
      </w:pict>
    </w: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8" type="#_x0000_t202" style="width:21.5pt;height:12pt;margin-top:781.33pt;margin-left:89pt;mso-position-horizontal-relative:page;mso-position-vertical-relative:page;position:absolute;z-index:-251654144" filled="f" stroked="f">
          <v:textbox inset="0,0,0,0">
            <w:txbxContent>
              <w:p>
                <w:pPr>
                  <w:spacing w:before="12"/>
                  <w:ind w:left="20" w:right="0" w:firstLine="0"/>
                  <w:jc w:val="left"/>
                  <w:rPr>
                    <w:rFonts w:ascii="Times New Roman"/>
                    <w:sz w:val="18"/>
                  </w:rPr>
                </w:pPr>
                <w:r>
                  <w:rPr>
                    <w:rFonts w:ascii="Times New Roman"/>
                    <w:sz w:val="18"/>
                  </w:rPr>
                  <w:t xml:space="preserve">- </w:t>
                </w:r>
                <w:r>
                  <w:rPr>
                    <w:rFonts w:ascii="Times New Roman"/>
                    <w:sz w:val="18"/>
                  </w:rPr>
                  <w:fldChar w:fldCharType="begin"/>
                </w:r>
                <w:r>
                  <w:rPr>
                    <w:rFonts w:ascii="Times New Roman"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sz w:val="18"/>
                  </w:rPr>
                  <w:fldChar w:fldCharType="separate"/>
                </w:r>
                <w:r>
                  <w:rPr>
                    <w:rFonts w:ascii="Times New Roman"/>
                    <w:sz w:val="18"/>
                  </w:rPr>
                  <w:t>5</w:t>
                </w:r>
                <w:r>
                  <w:rPr>
                    <w:rFonts w:ascii="Times New Roman"/>
                    <w:sz w:val="18"/>
                  </w:rPr>
                  <w:fldChar w:fldCharType="end"/>
                </w:r>
                <w:r>
                  <w:rPr>
                    <w:rFonts w:ascii="Times New Roman"/>
                    <w:sz w:val="18"/>
                  </w:rPr>
                  <w:t xml:space="preserve"> </w:t>
                </w:r>
                <w:r>
                  <w:rPr>
                    <w:rFonts w:ascii="Times New Roman"/>
                    <w:spacing w:val="-10"/>
                    <w:sz w:val="18"/>
                  </w:rPr>
                  <w:t>-</w:t>
                </w:r>
              </w:p>
            </w:txbxContent>
          </v:textbox>
        </v:shape>
      </w:pict>
    </w: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2" type="#_x0000_t202" style="width:21.5pt;height:12pt;margin-top:781.33pt;margin-left:89pt;mso-position-horizontal-relative:page;mso-position-vertical-relative:page;position:absolute;z-index:-251653120" filled="f" stroked="f">
          <v:textbox inset="0,0,0,0">
            <w:txbxContent>
              <w:p>
                <w:pPr>
                  <w:spacing w:before="12"/>
                  <w:ind w:left="20" w:right="0" w:firstLine="0"/>
                  <w:jc w:val="left"/>
                  <w:rPr>
                    <w:rFonts w:ascii="Times New Roman"/>
                    <w:sz w:val="18"/>
                  </w:rPr>
                </w:pPr>
                <w:r>
                  <w:rPr>
                    <w:rFonts w:ascii="Times New Roman"/>
                    <w:sz w:val="18"/>
                  </w:rPr>
                  <w:t xml:space="preserve">- </w:t>
                </w:r>
                <w:r>
                  <w:rPr>
                    <w:rFonts w:ascii="Times New Roman"/>
                    <w:sz w:val="18"/>
                  </w:rPr>
                  <w:fldChar w:fldCharType="begin"/>
                </w:r>
                <w:r>
                  <w:rPr>
                    <w:rFonts w:ascii="Times New Roman"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sz w:val="18"/>
                  </w:rPr>
                  <w:fldChar w:fldCharType="separate"/>
                </w:r>
                <w:r>
                  <w:rPr>
                    <w:rFonts w:ascii="Times New Roman"/>
                    <w:sz w:val="18"/>
                  </w:rPr>
                  <w:t>6</w:t>
                </w:r>
                <w:r>
                  <w:rPr>
                    <w:rFonts w:ascii="Times New Roman"/>
                    <w:sz w:val="18"/>
                  </w:rPr>
                  <w:fldChar w:fldCharType="end"/>
                </w:r>
                <w:r>
                  <w:rPr>
                    <w:rFonts w:ascii="Times New Roman"/>
                    <w:sz w:val="18"/>
                  </w:rPr>
                  <w:t xml:space="preserve"> </w:t>
                </w:r>
                <w:r>
                  <w:rPr>
                    <w:rFonts w:ascii="Times New Roman"/>
                    <w:spacing w:val="-10"/>
                    <w:sz w:val="18"/>
                  </w:rPr>
                  <w:t>-</w:t>
                </w:r>
              </w:p>
            </w:txbxContent>
          </v:textbox>
        </v:shape>
      </w:pict>
    </w: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6" type="#_x0000_t202" style="width:21.5pt;height:12pt;margin-top:781.33pt;margin-left:89pt;mso-position-horizontal-relative:page;mso-position-vertical-relative:page;position:absolute;z-index:-251652096" filled="f" stroked="f">
          <v:textbox inset="0,0,0,0">
            <w:txbxContent>
              <w:p>
                <w:pPr>
                  <w:spacing w:before="12"/>
                  <w:ind w:left="20" w:right="0" w:firstLine="0"/>
                  <w:jc w:val="left"/>
                  <w:rPr>
                    <w:rFonts w:ascii="Times New Roman"/>
                    <w:sz w:val="18"/>
                  </w:rPr>
                </w:pPr>
                <w:r>
                  <w:rPr>
                    <w:rFonts w:ascii="Times New Roman"/>
                    <w:sz w:val="18"/>
                  </w:rPr>
                  <w:t xml:space="preserve">- </w:t>
                </w:r>
                <w:r>
                  <w:rPr>
                    <w:rFonts w:ascii="Times New Roman"/>
                    <w:sz w:val="18"/>
                  </w:rPr>
                  <w:fldChar w:fldCharType="begin"/>
                </w:r>
                <w:r>
                  <w:rPr>
                    <w:rFonts w:ascii="Times New Roman"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sz w:val="18"/>
                  </w:rPr>
                  <w:fldChar w:fldCharType="separate"/>
                </w:r>
                <w:r>
                  <w:rPr>
                    <w:rFonts w:ascii="Times New Roman"/>
                    <w:sz w:val="18"/>
                  </w:rPr>
                  <w:t>7</w:t>
                </w:r>
                <w:r>
                  <w:rPr>
                    <w:rFonts w:ascii="Times New Roman"/>
                    <w:sz w:val="18"/>
                  </w:rPr>
                  <w:fldChar w:fldCharType="end"/>
                </w:r>
                <w:r>
                  <w:rPr>
                    <w:rFonts w:ascii="Times New Roman"/>
                    <w:sz w:val="18"/>
                  </w:rPr>
                  <w:t xml:space="preserve"> </w:t>
                </w:r>
                <w:r>
                  <w:rPr>
                    <w:rFonts w:ascii="Times New Roman"/>
                    <w:spacing w:val="-10"/>
                    <w:sz w:val="18"/>
                  </w:rPr>
                  <w:t>-</w:t>
                </w:r>
              </w:p>
            </w:txbxContent>
          </v:textbox>
        </v:shape>
      </w:pict>
    </w: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80" type="#_x0000_t202" style="width:21.5pt;height:12pt;margin-top:781.33pt;margin-left:89pt;mso-position-horizontal-relative:page;mso-position-vertical-relative:page;position:absolute;z-index:-251651072" filled="f" stroked="f">
          <v:textbox inset="0,0,0,0">
            <w:txbxContent>
              <w:p>
                <w:pPr>
                  <w:spacing w:before="12"/>
                  <w:ind w:left="20" w:right="0" w:firstLine="0"/>
                  <w:jc w:val="left"/>
                  <w:rPr>
                    <w:rFonts w:ascii="Times New Roman"/>
                    <w:sz w:val="18"/>
                  </w:rPr>
                </w:pPr>
                <w:r>
                  <w:rPr>
                    <w:rFonts w:ascii="Times New Roman"/>
                    <w:sz w:val="18"/>
                  </w:rPr>
                  <w:t xml:space="preserve">- </w:t>
                </w:r>
                <w:r>
                  <w:rPr>
                    <w:rFonts w:ascii="Times New Roman"/>
                    <w:sz w:val="18"/>
                  </w:rPr>
                  <w:fldChar w:fldCharType="begin"/>
                </w:r>
                <w:r>
                  <w:rPr>
                    <w:rFonts w:ascii="Times New Roman"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sz w:val="18"/>
                  </w:rPr>
                  <w:fldChar w:fldCharType="separate"/>
                </w:r>
                <w:r>
                  <w:rPr>
                    <w:rFonts w:ascii="Times New Roman"/>
                    <w:sz w:val="18"/>
                  </w:rPr>
                  <w:t>8</w:t>
                </w:r>
                <w:r>
                  <w:rPr>
                    <w:rFonts w:ascii="Times New Roman"/>
                    <w:sz w:val="18"/>
                  </w:rPr>
                  <w:fldChar w:fldCharType="end"/>
                </w:r>
                <w:r>
                  <w:rPr>
                    <w:rFonts w:ascii="Times New Roman"/>
                    <w:sz w:val="18"/>
                  </w:rPr>
                  <w:t xml:space="preserve"> </w:t>
                </w:r>
                <w:r>
                  <w:rPr>
                    <w:rFonts w:ascii="Times New Roman"/>
                    <w:spacing w:val="-10"/>
                    <w:sz w:val="18"/>
                  </w:rPr>
                  <w:t>-</w:t>
                </w:r>
              </w:p>
            </w:txbxContent>
          </v:textbox>
        </v:shape>
      </w:pict>
    </w: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84" type="#_x0000_t202" style="width:21.5pt;height:12pt;margin-top:781.33pt;margin-left:89pt;mso-position-horizontal-relative:page;mso-position-vertical-relative:page;position:absolute;z-index:-251650048" filled="f" stroked="f">
          <v:textbox inset="0,0,0,0">
            <w:txbxContent>
              <w:p>
                <w:pPr>
                  <w:spacing w:before="12"/>
                  <w:ind w:left="20" w:right="0" w:firstLine="0"/>
                  <w:jc w:val="left"/>
                  <w:rPr>
                    <w:rFonts w:ascii="Times New Roman"/>
                    <w:sz w:val="18"/>
                  </w:rPr>
                </w:pPr>
                <w:r>
                  <w:rPr>
                    <w:rFonts w:ascii="Times New Roman"/>
                    <w:sz w:val="18"/>
                  </w:rPr>
                  <w:t xml:space="preserve">- </w:t>
                </w:r>
                <w:r>
                  <w:rPr>
                    <w:rFonts w:ascii="Times New Roman"/>
                    <w:sz w:val="18"/>
                  </w:rPr>
                  <w:fldChar w:fldCharType="begin"/>
                </w:r>
                <w:r>
                  <w:rPr>
                    <w:rFonts w:ascii="Times New Roman"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sz w:val="18"/>
                  </w:rPr>
                  <w:fldChar w:fldCharType="separate"/>
                </w:r>
                <w:r>
                  <w:rPr>
                    <w:rFonts w:ascii="Times New Roman"/>
                    <w:sz w:val="18"/>
                  </w:rPr>
                  <w:t>9</w:t>
                </w:r>
                <w:r>
                  <w:rPr>
                    <w:rFonts w:ascii="Times New Roman"/>
                    <w:sz w:val="18"/>
                  </w:rPr>
                  <w:fldChar w:fldCharType="end"/>
                </w:r>
                <w:r>
                  <w:rPr>
                    <w:rFonts w:ascii="Times New Roman"/>
                    <w:sz w:val="18"/>
                  </w:rPr>
                  <w:t xml:space="preserve"> </w:t>
                </w:r>
                <w:r>
                  <w:rPr>
                    <w:rFonts w:ascii="Times New Roman"/>
                    <w:spacing w:val="-10"/>
                    <w:sz w:val="18"/>
                  </w:rPr>
                  <w:t>-</w:t>
                </w:r>
              </w:p>
            </w:txbxContent>
          </v:textbox>
        </v:shape>
      </w:pict>
    </w: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88" type="#_x0000_t202" style="width:21.5pt;height:12pt;margin-top:781.33pt;margin-left:89pt;mso-position-horizontal-relative:page;mso-position-vertical-relative:page;position:absolute;z-index:-251649024" filled="f" stroked="f">
          <v:textbox inset="0,0,0,0">
            <w:txbxContent>
              <w:p>
                <w:pPr>
                  <w:spacing w:before="12"/>
                  <w:ind w:left="20" w:right="0" w:firstLine="0"/>
                  <w:jc w:val="left"/>
                  <w:rPr>
                    <w:rFonts w:ascii="Times New Roman"/>
                    <w:sz w:val="18"/>
                  </w:rPr>
                </w:pPr>
                <w:r>
                  <w:rPr>
                    <w:rFonts w:ascii="Times New Roman"/>
                    <w:sz w:val="18"/>
                  </w:rPr>
                  <w:t xml:space="preserve">- </w:t>
                </w:r>
                <w:r>
                  <w:rPr>
                    <w:rFonts w:ascii="Times New Roman"/>
                    <w:sz w:val="18"/>
                  </w:rPr>
                  <w:fldChar w:fldCharType="begin"/>
                </w:r>
                <w:r>
                  <w:rPr>
                    <w:rFonts w:ascii="Times New Roman"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sz w:val="18"/>
                  </w:rPr>
                  <w:fldChar w:fldCharType="separate"/>
                </w:r>
                <w:r>
                  <w:rPr>
                    <w:rFonts w:ascii="Times New Roman"/>
                    <w:sz w:val="18"/>
                  </w:rPr>
                  <w:t>11</w:t>
                </w:r>
                <w:r>
                  <w:rPr>
                    <w:rFonts w:ascii="Times New Roman"/>
                    <w:sz w:val="18"/>
                  </w:rPr>
                  <w:fldChar w:fldCharType="end"/>
                </w:r>
                <w:r>
                  <w:rPr>
                    <w:rFonts w:ascii="Times New Roman"/>
                    <w:sz w:val="18"/>
                  </w:rPr>
                  <w:t xml:space="preserve"> </w:t>
                </w:r>
                <w:r>
                  <w:rPr>
                    <w:rFonts w:ascii="Times New Roman"/>
                    <w:spacing w:val="-10"/>
                    <w:sz w:val="18"/>
                  </w:rPr>
                  <w:t>-</w:t>
                </w:r>
              </w:p>
            </w:txbxContent>
          </v:textbox>
        </v:shape>
      </w:pict>
    </w: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ind w:left="0"/>
      <w:rPr>
        <w:sz w:val="20"/>
      </w:rPr>
    </w:pPr>
    <w:r>
      <w:pict>
        <v:line id="_x0000_s2049" style="mso-position-horizontal-relative:page;mso-position-vertical-relative:page;position:absolute;z-index:-251658240" from="88.55pt,55.6pt" to="506.75pt,55.6pt" stroked="t" strokecolor="black" strokeweight="0.75pt">
          <v:stroke dashstyle="solid"/>
        </v:line>
      </w:pict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0" type="#_x0000_t202" style="width:146pt;height:11pt;margin-top:42.96pt;margin-left:89pt;mso-position-horizontal-relative:page;mso-position-vertical-relative:page;position:absolute;z-index:-251657216" filled="f" stroked="f">
          <v:textbox inset="0,0,0,0">
            <w:txbxContent>
              <w:p>
                <w:pPr>
                  <w:spacing w:before="0" w:line="220" w:lineRule="exact"/>
                  <w:ind w:left="20" w:right="0" w:firstLine="0"/>
                  <w:jc w:val="left"/>
                  <w:rPr>
                    <w:i/>
                    <w:sz w:val="18"/>
                  </w:rPr>
                </w:pPr>
                <w:r>
                  <w:rPr>
                    <w:i/>
                    <w:spacing w:val="-1"/>
                    <w:sz w:val="18"/>
                  </w:rPr>
                  <w:t>北京旭日明监理公司朝林项目监理部</w:t>
                </w:r>
              </w:p>
            </w:txbxContent>
          </v:textbox>
        </v:shape>
      </w:pict>
    </w:r>
    <w:r>
      <w:pict>
        <v:shape id="_x0000_s2051" type="#_x0000_t202" style="width:101pt;height:11pt;margin-top:42.96pt;margin-left:399.5pt;mso-position-horizontal-relative:page;mso-position-vertical-relative:page;position:absolute;z-index:-251656192" filled="f" stroked="f">
          <v:textbox inset="0,0,0,0">
            <w:txbxContent>
              <w:p>
                <w:pPr>
                  <w:spacing w:before="0" w:line="220" w:lineRule="exact"/>
                  <w:ind w:left="20" w:right="0" w:firstLine="0"/>
                  <w:jc w:val="left"/>
                  <w:rPr>
                    <w:i/>
                    <w:sz w:val="18"/>
                  </w:rPr>
                </w:pPr>
                <w:r>
                  <w:rPr>
                    <w:i/>
                    <w:spacing w:val="-1"/>
                    <w:sz w:val="18"/>
                  </w:rPr>
                  <w:t>混凝土施工监理实施细则</w:t>
                </w:r>
              </w:p>
            </w:txbxContent>
          </v:textbox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ind w:left="0"/>
      <w:rPr>
        <w:sz w:val="20"/>
      </w:rPr>
    </w:pPr>
    <w:r>
      <w:pict>
        <v:line id="_x0000_s2053" style="mso-position-horizontal-relative:page;mso-position-vertical-relative:page;position:absolute;z-index:-251655168" from="88.55pt,55.6pt" to="506.75pt,55.6pt" stroked="t" strokecolor="black" strokeweight="0.75pt">
          <v:stroke dashstyle="solid"/>
        </v:line>
      </w:pict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4" type="#_x0000_t202" style="width:146pt;height:11pt;margin-top:42.96pt;margin-left:89pt;mso-position-horizontal-relative:page;mso-position-vertical-relative:page;position:absolute;z-index:-251654144" filled="f" stroked="f">
          <v:textbox inset="0,0,0,0">
            <w:txbxContent>
              <w:p>
                <w:pPr>
                  <w:spacing w:before="0" w:line="220" w:lineRule="exact"/>
                  <w:ind w:left="20" w:right="0" w:firstLine="0"/>
                  <w:jc w:val="left"/>
                  <w:rPr>
                    <w:i/>
                    <w:sz w:val="18"/>
                  </w:rPr>
                </w:pPr>
                <w:r>
                  <w:rPr>
                    <w:i/>
                    <w:spacing w:val="-1"/>
                    <w:sz w:val="18"/>
                  </w:rPr>
                  <w:t>北京旭日明监理公司朝林项目监理部</w:t>
                </w:r>
              </w:p>
            </w:txbxContent>
          </v:textbox>
        </v:shape>
      </w:pict>
    </w:r>
    <w:r>
      <w:pict>
        <v:shape id="_x0000_s2055" type="#_x0000_t202" style="width:101pt;height:11pt;margin-top:42.96pt;margin-left:399.5pt;mso-position-horizontal-relative:page;mso-position-vertical-relative:page;position:absolute;z-index:-251653120" filled="f" stroked="f">
          <v:textbox inset="0,0,0,0">
            <w:txbxContent>
              <w:p>
                <w:pPr>
                  <w:spacing w:before="0" w:line="220" w:lineRule="exact"/>
                  <w:ind w:left="20" w:right="0" w:firstLine="0"/>
                  <w:jc w:val="left"/>
                  <w:rPr>
                    <w:i/>
                    <w:sz w:val="18"/>
                  </w:rPr>
                </w:pPr>
                <w:r>
                  <w:rPr>
                    <w:i/>
                    <w:spacing w:val="-1"/>
                    <w:sz w:val="18"/>
                  </w:rPr>
                  <w:t>混凝土施工监理实施细则</w:t>
                </w:r>
              </w:p>
            </w:txbxContent>
          </v:textbox>
        </v:shape>
      </w:pic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ind w:left="0"/>
      <w:rPr>
        <w:sz w:val="20"/>
      </w:rPr>
    </w:pPr>
    <w:r>
      <w:pict>
        <v:line id="_x0000_s2057" style="mso-position-horizontal-relative:page;mso-position-vertical-relative:page;position:absolute;z-index:-251652096" from="88.55pt,55.6pt" to="506.75pt,55.6pt" stroked="t" strokecolor="black" strokeweight="0.75pt">
          <v:stroke dashstyle="solid"/>
        </v:line>
      </w:pict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8" type="#_x0000_t202" style="width:146pt;height:11pt;margin-top:42.96pt;margin-left:89pt;mso-position-horizontal-relative:page;mso-position-vertical-relative:page;position:absolute;z-index:-251651072" filled="f" stroked="f">
          <v:textbox inset="0,0,0,0">
            <w:txbxContent>
              <w:p>
                <w:pPr>
                  <w:spacing w:before="0" w:line="220" w:lineRule="exact"/>
                  <w:ind w:left="20" w:right="0" w:firstLine="0"/>
                  <w:jc w:val="left"/>
                  <w:rPr>
                    <w:i/>
                    <w:sz w:val="18"/>
                  </w:rPr>
                </w:pPr>
                <w:r>
                  <w:rPr>
                    <w:i/>
                    <w:spacing w:val="-1"/>
                    <w:sz w:val="18"/>
                  </w:rPr>
                  <w:t>北京旭日明监理公司朝林项目监理部</w:t>
                </w:r>
              </w:p>
            </w:txbxContent>
          </v:textbox>
        </v:shape>
      </w:pict>
    </w:r>
    <w:r>
      <w:pict>
        <v:shape id="_x0000_s2059" type="#_x0000_t202" style="width:101pt;height:11pt;margin-top:42.96pt;margin-left:399.5pt;mso-position-horizontal-relative:page;mso-position-vertical-relative:page;position:absolute;z-index:-251650048" filled="f" stroked="f">
          <v:textbox inset="0,0,0,0">
            <w:txbxContent>
              <w:p>
                <w:pPr>
                  <w:spacing w:before="0" w:line="220" w:lineRule="exact"/>
                  <w:ind w:left="20" w:right="0" w:firstLine="0"/>
                  <w:jc w:val="left"/>
                  <w:rPr>
                    <w:i/>
                    <w:sz w:val="18"/>
                  </w:rPr>
                </w:pPr>
                <w:r>
                  <w:rPr>
                    <w:i/>
                    <w:spacing w:val="-1"/>
                    <w:sz w:val="18"/>
                  </w:rPr>
                  <w:t>混凝土施工监理实施细则</w:t>
                </w:r>
              </w:p>
            </w:txbxContent>
          </v:textbox>
        </v:shape>
      </w:pic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ind w:left="0"/>
      <w:rPr>
        <w:sz w:val="20"/>
      </w:rPr>
    </w:pPr>
    <w:r>
      <w:pict>
        <v:line id="_x0000_s2061" style="mso-position-horizontal-relative:page;mso-position-vertical-relative:page;position:absolute;z-index:-251649024" from="88.55pt,55.6pt" to="506.75pt,55.6pt" stroked="t" strokecolor="black" strokeweight="0.75pt">
          <v:stroke dashstyle="solid"/>
        </v:line>
      </w:pict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2" type="#_x0000_t202" style="width:146pt;height:11pt;margin-top:42.96pt;margin-left:89pt;mso-position-horizontal-relative:page;mso-position-vertical-relative:page;position:absolute;z-index:-251648000" filled="f" stroked="f">
          <v:textbox inset="0,0,0,0">
            <w:txbxContent>
              <w:p>
                <w:pPr>
                  <w:spacing w:before="0" w:line="220" w:lineRule="exact"/>
                  <w:ind w:left="20" w:right="0" w:firstLine="0"/>
                  <w:jc w:val="left"/>
                  <w:rPr>
                    <w:i/>
                    <w:sz w:val="18"/>
                  </w:rPr>
                </w:pPr>
                <w:r>
                  <w:rPr>
                    <w:i/>
                    <w:spacing w:val="-1"/>
                    <w:sz w:val="18"/>
                  </w:rPr>
                  <w:t>北京旭日明监理公司朝林项目监理部</w:t>
                </w:r>
              </w:p>
            </w:txbxContent>
          </v:textbox>
        </v:shape>
      </w:pict>
    </w:r>
    <w:r>
      <w:pict>
        <v:shape id="_x0000_s2063" type="#_x0000_t202" style="width:101pt;height:11pt;margin-top:42.96pt;margin-left:399.5pt;mso-position-horizontal-relative:page;mso-position-vertical-relative:page;position:absolute;z-index:-251646976" filled="f" stroked="f">
          <v:textbox inset="0,0,0,0">
            <w:txbxContent>
              <w:p>
                <w:pPr>
                  <w:spacing w:before="0" w:line="220" w:lineRule="exact"/>
                  <w:ind w:left="20" w:right="0" w:firstLine="0"/>
                  <w:jc w:val="left"/>
                  <w:rPr>
                    <w:i/>
                    <w:sz w:val="18"/>
                  </w:rPr>
                </w:pPr>
                <w:r>
                  <w:rPr>
                    <w:i/>
                    <w:spacing w:val="-1"/>
                    <w:sz w:val="18"/>
                  </w:rPr>
                  <w:t>混凝土施工监理实施细则</w:t>
                </w:r>
              </w:p>
            </w:txbxContent>
          </v:textbox>
        </v:shape>
      </w:pic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ind w:left="0"/>
      <w:rPr>
        <w:sz w:val="20"/>
      </w:rPr>
    </w:pPr>
    <w:r>
      <w:pict>
        <v:line id="_x0000_s2065" style="mso-position-horizontal-relative:page;mso-position-vertical-relative:page;position:absolute;z-index:-251645952" from="88.55pt,55.6pt" to="506.75pt,55.6pt" stroked="t" strokecolor="black" strokeweight="0.75pt">
          <v:stroke dashstyle="solid"/>
        </v:line>
      </w:pict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6" type="#_x0000_t202" style="width:146pt;height:11pt;margin-top:42.96pt;margin-left:89pt;mso-position-horizontal-relative:page;mso-position-vertical-relative:page;position:absolute;z-index:-251644928" filled="f" stroked="f">
          <v:textbox inset="0,0,0,0">
            <w:txbxContent>
              <w:p>
                <w:pPr>
                  <w:spacing w:before="0" w:line="220" w:lineRule="exact"/>
                  <w:ind w:left="20" w:right="0" w:firstLine="0"/>
                  <w:jc w:val="left"/>
                  <w:rPr>
                    <w:i/>
                    <w:sz w:val="18"/>
                  </w:rPr>
                </w:pPr>
                <w:r>
                  <w:rPr>
                    <w:i/>
                    <w:spacing w:val="-1"/>
                    <w:sz w:val="18"/>
                  </w:rPr>
                  <w:t>北京旭日明监理公司朝林项目监理部</w:t>
                </w:r>
              </w:p>
            </w:txbxContent>
          </v:textbox>
        </v:shape>
      </w:pict>
    </w:r>
    <w:r>
      <w:pict>
        <v:shape id="_x0000_s2067" type="#_x0000_t202" style="width:101pt;height:11pt;margin-top:42.96pt;margin-left:399.5pt;mso-position-horizontal-relative:page;mso-position-vertical-relative:page;position:absolute;z-index:-251643904" filled="f" stroked="f">
          <v:textbox inset="0,0,0,0">
            <w:txbxContent>
              <w:p>
                <w:pPr>
                  <w:spacing w:before="0" w:line="220" w:lineRule="exact"/>
                  <w:ind w:left="20" w:right="0" w:firstLine="0"/>
                  <w:jc w:val="left"/>
                  <w:rPr>
                    <w:i/>
                    <w:sz w:val="18"/>
                  </w:rPr>
                </w:pPr>
                <w:r>
                  <w:rPr>
                    <w:i/>
                    <w:spacing w:val="-1"/>
                    <w:sz w:val="18"/>
                  </w:rPr>
                  <w:t>混凝土施工监理实施细则</w:t>
                </w:r>
              </w:p>
            </w:txbxContent>
          </v:textbox>
        </v:shape>
      </w:pic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ind w:left="0"/>
      <w:rPr>
        <w:sz w:val="20"/>
      </w:rPr>
    </w:pPr>
    <w:r>
      <w:pict>
        <v:line id="_x0000_s2069" style="mso-position-horizontal-relative:page;mso-position-vertical-relative:page;position:absolute;z-index:-251642880" from="88.55pt,55.6pt" to="506.75pt,55.6pt" stroked="t" strokecolor="black" strokeweight="0.75pt">
          <v:stroke dashstyle="solid"/>
        </v:line>
      </w:pict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0" type="#_x0000_t202" style="width:146pt;height:11pt;margin-top:42.96pt;margin-left:89pt;mso-position-horizontal-relative:page;mso-position-vertical-relative:page;position:absolute;z-index:-251641856" filled="f" stroked="f">
          <v:textbox inset="0,0,0,0">
            <w:txbxContent>
              <w:p>
                <w:pPr>
                  <w:spacing w:before="0" w:line="220" w:lineRule="exact"/>
                  <w:ind w:left="20" w:right="0" w:firstLine="0"/>
                  <w:jc w:val="left"/>
                  <w:rPr>
                    <w:i/>
                    <w:sz w:val="18"/>
                  </w:rPr>
                </w:pPr>
                <w:r>
                  <w:rPr>
                    <w:i/>
                    <w:spacing w:val="-1"/>
                    <w:sz w:val="18"/>
                  </w:rPr>
                  <w:t>北京旭日明监理公司朝林项目监理部</w:t>
                </w:r>
              </w:p>
            </w:txbxContent>
          </v:textbox>
        </v:shape>
      </w:pict>
    </w:r>
    <w:r>
      <w:pict>
        <v:shape id="_x0000_s2071" type="#_x0000_t202" style="width:101pt;height:11pt;margin-top:42.96pt;margin-left:399.5pt;mso-position-horizontal-relative:page;mso-position-vertical-relative:page;position:absolute;z-index:-251640832" filled="f" stroked="f">
          <v:textbox inset="0,0,0,0">
            <w:txbxContent>
              <w:p>
                <w:pPr>
                  <w:spacing w:before="0" w:line="220" w:lineRule="exact"/>
                  <w:ind w:left="20" w:right="0" w:firstLine="0"/>
                  <w:jc w:val="left"/>
                  <w:rPr>
                    <w:i/>
                    <w:sz w:val="18"/>
                  </w:rPr>
                </w:pPr>
                <w:r>
                  <w:rPr>
                    <w:i/>
                    <w:spacing w:val="-1"/>
                    <w:sz w:val="18"/>
                  </w:rPr>
                  <w:t>混凝土施工监理实施细则</w:t>
                </w:r>
              </w:p>
            </w:txbxContent>
          </v:textbox>
        </v:shape>
      </w:pict>
    </w: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ind w:left="0"/>
      <w:rPr>
        <w:sz w:val="20"/>
      </w:rPr>
    </w:pPr>
    <w:r>
      <w:pict>
        <v:line id="_x0000_s2073" style="mso-position-horizontal-relative:page;mso-position-vertical-relative:page;position:absolute;z-index:-251639808" from="88.55pt,55.6pt" to="506.75pt,55.6pt" stroked="t" strokecolor="black" strokeweight="0.75pt">
          <v:stroke dashstyle="solid"/>
        </v:line>
      </w:pict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4" type="#_x0000_t202" style="width:146pt;height:11pt;margin-top:42.96pt;margin-left:89pt;mso-position-horizontal-relative:page;mso-position-vertical-relative:page;position:absolute;z-index:-251638784" filled="f" stroked="f">
          <v:textbox inset="0,0,0,0">
            <w:txbxContent>
              <w:p>
                <w:pPr>
                  <w:spacing w:before="0" w:line="220" w:lineRule="exact"/>
                  <w:ind w:left="20" w:right="0" w:firstLine="0"/>
                  <w:jc w:val="left"/>
                  <w:rPr>
                    <w:i/>
                    <w:sz w:val="18"/>
                  </w:rPr>
                </w:pPr>
                <w:r>
                  <w:rPr>
                    <w:i/>
                    <w:spacing w:val="-1"/>
                    <w:sz w:val="18"/>
                  </w:rPr>
                  <w:t>北京旭日明监理公司朝林项目监理部</w:t>
                </w:r>
              </w:p>
            </w:txbxContent>
          </v:textbox>
        </v:shape>
      </w:pict>
    </w:r>
    <w:r>
      <w:pict>
        <v:shape id="_x0000_s2075" type="#_x0000_t202" style="width:101pt;height:11pt;margin-top:42.96pt;margin-left:399.5pt;mso-position-horizontal-relative:page;mso-position-vertical-relative:page;position:absolute;z-index:-251637760" filled="f" stroked="f">
          <v:textbox inset="0,0,0,0">
            <w:txbxContent>
              <w:p>
                <w:pPr>
                  <w:spacing w:before="0" w:line="220" w:lineRule="exact"/>
                  <w:ind w:left="20" w:right="0" w:firstLine="0"/>
                  <w:jc w:val="left"/>
                  <w:rPr>
                    <w:i/>
                    <w:sz w:val="18"/>
                  </w:rPr>
                </w:pPr>
                <w:r>
                  <w:rPr>
                    <w:i/>
                    <w:spacing w:val="-1"/>
                    <w:sz w:val="18"/>
                  </w:rPr>
                  <w:t>混凝土施工监理实施细则</w:t>
                </w:r>
              </w:p>
            </w:txbxContent>
          </v:textbox>
        </v:shape>
      </w:pict>
    </w: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ind w:left="0"/>
      <w:rPr>
        <w:sz w:val="20"/>
      </w:rPr>
    </w:pPr>
    <w:r>
      <w:pict>
        <v:line id="_x0000_s2077" style="mso-position-horizontal-relative:page;mso-position-vertical-relative:page;position:absolute;z-index:-251636736" from="88.55pt,55.6pt" to="506.75pt,55.6pt" stroked="t" strokecolor="black" strokeweight="0.75pt">
          <v:stroke dashstyle="solid"/>
        </v:line>
      </w:pict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8" type="#_x0000_t202" style="width:146pt;height:11pt;margin-top:42.96pt;margin-left:89pt;mso-position-horizontal-relative:page;mso-position-vertical-relative:page;position:absolute;z-index:-251635712" filled="f" stroked="f">
          <v:textbox inset="0,0,0,0">
            <w:txbxContent>
              <w:p>
                <w:pPr>
                  <w:spacing w:before="0" w:line="220" w:lineRule="exact"/>
                  <w:ind w:left="20" w:right="0" w:firstLine="0"/>
                  <w:jc w:val="left"/>
                  <w:rPr>
                    <w:i/>
                    <w:sz w:val="18"/>
                  </w:rPr>
                </w:pPr>
                <w:r>
                  <w:rPr>
                    <w:i/>
                    <w:spacing w:val="-1"/>
                    <w:sz w:val="18"/>
                  </w:rPr>
                  <w:t>北京旭日明监理公司朝林项目监理部</w:t>
                </w:r>
              </w:p>
            </w:txbxContent>
          </v:textbox>
        </v:shape>
      </w:pict>
    </w:r>
    <w:r>
      <w:pict>
        <v:shape id="_x0000_s2079" type="#_x0000_t202" style="width:101pt;height:11pt;margin-top:42.96pt;margin-left:399.5pt;mso-position-horizontal-relative:page;mso-position-vertical-relative:page;position:absolute;z-index:-251634688" filled="f" stroked="f">
          <v:textbox inset="0,0,0,0">
            <w:txbxContent>
              <w:p>
                <w:pPr>
                  <w:spacing w:before="0" w:line="220" w:lineRule="exact"/>
                  <w:ind w:left="20" w:right="0" w:firstLine="0"/>
                  <w:jc w:val="left"/>
                  <w:rPr>
                    <w:i/>
                    <w:sz w:val="18"/>
                  </w:rPr>
                </w:pPr>
                <w:r>
                  <w:rPr>
                    <w:i/>
                    <w:spacing w:val="-1"/>
                    <w:sz w:val="18"/>
                  </w:rPr>
                  <w:t>混凝土施工监理实施细则</w:t>
                </w:r>
              </w:p>
            </w:txbxContent>
          </v:textbox>
        </v:shape>
      </w:pic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ind w:left="0"/>
      <w:rPr>
        <w:sz w:val="20"/>
      </w:rPr>
    </w:pPr>
    <w:r>
      <w:pict>
        <v:line id="_x0000_s2081" style="mso-position-horizontal-relative:page;mso-position-vertical-relative:page;position:absolute;z-index:-251633664" from="88.55pt,55.6pt" to="506.75pt,55.6pt" stroked="t" strokecolor="black" strokeweight="0.75pt">
          <v:stroke dashstyle="solid"/>
        </v:line>
      </w:pict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82" type="#_x0000_t202" style="width:146pt;height:11pt;margin-top:42.96pt;margin-left:89pt;mso-position-horizontal-relative:page;mso-position-vertical-relative:page;position:absolute;z-index:-251632640" filled="f" stroked="f">
          <v:textbox inset="0,0,0,0">
            <w:txbxContent>
              <w:p>
                <w:pPr>
                  <w:spacing w:before="0" w:line="220" w:lineRule="exact"/>
                  <w:ind w:left="20" w:right="0" w:firstLine="0"/>
                  <w:jc w:val="left"/>
                  <w:rPr>
                    <w:i/>
                    <w:sz w:val="18"/>
                  </w:rPr>
                </w:pPr>
                <w:r>
                  <w:rPr>
                    <w:i/>
                    <w:spacing w:val="-1"/>
                    <w:sz w:val="18"/>
                  </w:rPr>
                  <w:t>北京旭日明监理公司朝林项目监理部</w:t>
                </w:r>
              </w:p>
            </w:txbxContent>
          </v:textbox>
        </v:shape>
      </w:pict>
    </w:r>
    <w:r>
      <w:pict>
        <v:shape id="_x0000_s2083" type="#_x0000_t202" style="width:101pt;height:11pt;margin-top:42.96pt;margin-left:399.5pt;mso-position-horizontal-relative:page;mso-position-vertical-relative:page;position:absolute;z-index:-251631616" filled="f" stroked="f">
          <v:textbox inset="0,0,0,0">
            <w:txbxContent>
              <w:p>
                <w:pPr>
                  <w:spacing w:before="0" w:line="220" w:lineRule="exact"/>
                  <w:ind w:left="20" w:right="0" w:firstLine="0"/>
                  <w:jc w:val="left"/>
                  <w:rPr>
                    <w:i/>
                    <w:sz w:val="18"/>
                  </w:rPr>
                </w:pPr>
                <w:r>
                  <w:rPr>
                    <w:i/>
                    <w:spacing w:val="-1"/>
                    <w:sz w:val="18"/>
                  </w:rPr>
                  <w:t>混凝土施工监理实施细则</w:t>
                </w:r>
              </w:p>
            </w:txbxContent>
          </v:textbox>
        </v:shape>
      </w:pict>
    </w: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ind w:left="0"/>
      <w:rPr>
        <w:sz w:val="20"/>
      </w:rPr>
    </w:pPr>
    <w:r>
      <w:pict>
        <v:line id="_x0000_s2085" style="mso-position-horizontal-relative:page;mso-position-vertical-relative:page;position:absolute;z-index:-251630592" from="88.55pt,55.6pt" to="506.75pt,55.6pt" stroked="t" strokecolor="black" strokeweight="0.75pt">
          <v:stroke dashstyle="solid"/>
        </v:line>
      </w:pict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86" type="#_x0000_t202" style="width:146pt;height:11pt;margin-top:42.96pt;margin-left:89pt;mso-position-horizontal-relative:page;mso-position-vertical-relative:page;position:absolute;z-index:-251629568" filled="f" stroked="f">
          <v:textbox inset="0,0,0,0">
            <w:txbxContent>
              <w:p>
                <w:pPr>
                  <w:spacing w:before="0" w:line="220" w:lineRule="exact"/>
                  <w:ind w:left="20" w:right="0" w:firstLine="0"/>
                  <w:jc w:val="left"/>
                  <w:rPr>
                    <w:i/>
                    <w:sz w:val="18"/>
                  </w:rPr>
                </w:pPr>
                <w:r>
                  <w:rPr>
                    <w:i/>
                    <w:spacing w:val="-1"/>
                    <w:sz w:val="18"/>
                  </w:rPr>
                  <w:t>北京旭日明监理公司朝林项目监理部</w:t>
                </w:r>
              </w:p>
            </w:txbxContent>
          </v:textbox>
        </v:shape>
      </w:pict>
    </w:r>
    <w:r>
      <w:pict>
        <v:shape id="_x0000_s2087" type="#_x0000_t202" style="width:101pt;height:11pt;margin-top:42.96pt;margin-left:399.5pt;mso-position-horizontal-relative:page;mso-position-vertical-relative:page;position:absolute;z-index:-251628544" filled="f" stroked="f">
          <v:textbox inset="0,0,0,0">
            <w:txbxContent>
              <w:p>
                <w:pPr>
                  <w:spacing w:before="0" w:line="220" w:lineRule="exact"/>
                  <w:ind w:left="20" w:right="0" w:firstLine="0"/>
                  <w:jc w:val="left"/>
                  <w:rPr>
                    <w:i/>
                    <w:sz w:val="18"/>
                  </w:rPr>
                </w:pPr>
                <w:r>
                  <w:rPr>
                    <w:i/>
                    <w:spacing w:val="-1"/>
                    <w:sz w:val="18"/>
                  </w:rPr>
                  <w:t>混凝土施工监理实施细则</w:t>
                </w:r>
              </w:p>
            </w:txbxContent>
          </v:textbox>
        </v:shape>
      </w:pic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abstractNum w:abstractNumId="0">
    <w:nsid w:val="0248F937"/>
    <w:multiLevelType w:val="hybridMultilevel"/>
    <w:tmpl w:val="00000000"/>
    <w:lvl w:ilvl="0">
      <w:start w:val="2"/>
      <w:numFmt w:val="decimal"/>
      <w:lvlText w:val="%1"/>
      <w:lvlJc w:val="left"/>
      <w:pPr>
        <w:ind w:left="577" w:hanging="420"/>
        <w:jc w:val="left"/>
      </w:pPr>
      <w:rPr>
        <w:rFonts w:hint="default"/>
        <w:lang w:val="en-US" w:eastAsia="zh-CN" w:bidi="ar-SA"/>
      </w:rPr>
    </w:lvl>
    <w:lvl w:ilvl="1">
      <w:start w:val="1"/>
      <w:numFmt w:val="decimal"/>
      <w:lvlText w:val="%1.%2"/>
      <w:lvlJc w:val="left"/>
      <w:pPr>
        <w:ind w:left="577" w:hanging="420"/>
        <w:jc w:val="left"/>
      </w:pPr>
      <w:rPr>
        <w:rFonts w:ascii="宋体" w:eastAsia="宋体" w:hAnsi="宋体" w:cs="宋体" w:hint="default"/>
        <w:b w:val="0"/>
        <w:bCs w:val="0"/>
        <w:i w:val="0"/>
        <w:iCs w:val="0"/>
        <w:w w:val="100"/>
        <w:sz w:val="24"/>
        <w:szCs w:val="24"/>
        <w:lang w:val="en-US" w:eastAsia="zh-CN" w:bidi="ar-SA"/>
      </w:rPr>
    </w:lvl>
    <w:lvl w:ilvl="2">
      <w:start w:val="0"/>
      <w:numFmt w:val="bullet"/>
      <w:lvlText w:val="•"/>
      <w:lvlJc w:val="left"/>
      <w:pPr>
        <w:ind w:left="945" w:hanging="420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127" w:hanging="420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1310" w:hanging="420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1492" w:hanging="420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1675" w:hanging="420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1857" w:hanging="420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2040" w:hanging="420"/>
      </w:pPr>
      <w:rPr>
        <w:rFonts w:hint="default"/>
        <w:lang w:val="en-US" w:eastAsia="zh-CN" w:bidi="ar-SA"/>
      </w:rPr>
    </w:lvl>
  </w:abstractNum>
  <w:abstractNum w:abstractNumId="1">
    <w:nsid w:val="02B5087B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41"/>
        <w:jc w:val="left"/>
      </w:pPr>
      <w:rPr>
        <w:rFonts w:ascii="宋体" w:eastAsia="宋体" w:hAnsi="宋体" w:cs="宋体" w:hint="default"/>
        <w:b w:val="0"/>
        <w:bCs w:val="0"/>
        <w:i w:val="0"/>
        <w:iCs w:val="0"/>
        <w:w w:val="100"/>
        <w:sz w:val="22"/>
        <w:szCs w:val="22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89" w:hanging="241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278" w:hanging="241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867" w:hanging="241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457" w:hanging="241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3046" w:hanging="241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635" w:hanging="241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4225" w:hanging="241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814" w:hanging="241"/>
      </w:pPr>
      <w:rPr>
        <w:rFonts w:hint="default"/>
        <w:lang w:val="en-US" w:eastAsia="zh-CN" w:bidi="ar-SA"/>
      </w:rPr>
    </w:lvl>
  </w:abstractNum>
  <w:abstractNum w:abstractNumId="2">
    <w:nsid w:val="0391EBFB"/>
    <w:multiLevelType w:val="hybridMultilevel"/>
    <w:tmpl w:val="00000000"/>
    <w:lvl w:ilvl="0">
      <w:start w:val="3"/>
      <w:numFmt w:val="decimal"/>
      <w:lvlText w:val="%1."/>
      <w:lvlJc w:val="left"/>
      <w:pPr>
        <w:ind w:left="349" w:hanging="241"/>
        <w:jc w:val="left"/>
      </w:pPr>
      <w:rPr>
        <w:rFonts w:ascii="宋体" w:eastAsia="宋体" w:hAnsi="宋体" w:cs="宋体" w:hint="default"/>
        <w:b w:val="0"/>
        <w:bCs w:val="0"/>
        <w:i w:val="0"/>
        <w:iCs w:val="0"/>
        <w:w w:val="100"/>
        <w:sz w:val="22"/>
        <w:szCs w:val="22"/>
        <w:lang w:val="en-US" w:eastAsia="zh-CN" w:bidi="ar-SA"/>
      </w:rPr>
    </w:lvl>
    <w:lvl w:ilvl="1">
      <w:start w:val="1"/>
      <w:numFmt w:val="decimal"/>
      <w:lvlText w:val="%1.%2"/>
      <w:lvlJc w:val="left"/>
      <w:pPr>
        <w:ind w:left="528" w:hanging="420"/>
        <w:jc w:val="left"/>
      </w:pPr>
      <w:rPr>
        <w:rFonts w:ascii="宋体" w:eastAsia="宋体" w:hAnsi="宋体" w:cs="宋体" w:hint="default"/>
        <w:b w:val="0"/>
        <w:bCs w:val="0"/>
        <w:i w:val="0"/>
        <w:iCs w:val="0"/>
        <w:w w:val="100"/>
        <w:sz w:val="24"/>
        <w:szCs w:val="24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058" w:hanging="420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596" w:hanging="420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134" w:hanging="420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672" w:hanging="420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210" w:hanging="420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748" w:hanging="420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286" w:hanging="420"/>
      </w:pPr>
      <w:rPr>
        <w:rFonts w:hint="default"/>
        <w:lang w:val="en-US" w:eastAsia="zh-CN" w:bidi="ar-SA"/>
      </w:rPr>
    </w:lvl>
  </w:abstractNum>
  <w:abstractNum w:abstractNumId="3">
    <w:nsid w:val="07344B96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41"/>
        <w:jc w:val="left"/>
      </w:pPr>
      <w:rPr>
        <w:rFonts w:ascii="宋体" w:eastAsia="宋体" w:hAnsi="宋体" w:cs="宋体" w:hint="default"/>
        <w:b w:val="0"/>
        <w:bCs w:val="0"/>
        <w:i w:val="0"/>
        <w:iCs w:val="0"/>
        <w:w w:val="100"/>
        <w:sz w:val="22"/>
        <w:szCs w:val="22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89" w:hanging="241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278" w:hanging="241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867" w:hanging="241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457" w:hanging="241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3046" w:hanging="241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635" w:hanging="241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4225" w:hanging="241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814" w:hanging="241"/>
      </w:pPr>
      <w:rPr>
        <w:rFonts w:hint="default"/>
        <w:lang w:val="en-US" w:eastAsia="zh-CN" w:bidi="ar-SA"/>
      </w:rPr>
    </w:lvl>
  </w:abstractNum>
  <w:abstractNum w:abstractNumId="4">
    <w:nsid w:val="0A468CD2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41"/>
        <w:jc w:val="left"/>
      </w:pPr>
      <w:rPr>
        <w:rFonts w:ascii="宋体" w:eastAsia="宋体" w:hAnsi="宋体" w:cs="宋体" w:hint="default"/>
        <w:b w:val="0"/>
        <w:bCs w:val="0"/>
        <w:i w:val="0"/>
        <w:iCs w:val="0"/>
        <w:w w:val="100"/>
        <w:sz w:val="22"/>
        <w:szCs w:val="22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89" w:hanging="241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278" w:hanging="241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867" w:hanging="241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457" w:hanging="241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3046" w:hanging="241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635" w:hanging="241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4225" w:hanging="241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814" w:hanging="241"/>
      </w:pPr>
      <w:rPr>
        <w:rFonts w:hint="default"/>
        <w:lang w:val="en-US" w:eastAsia="zh-CN" w:bidi="ar-SA"/>
      </w:rPr>
    </w:lvl>
  </w:abstractNum>
  <w:abstractNum w:abstractNumId="5">
    <w:nsid w:val="0B76088E"/>
    <w:multiLevelType w:val="hybridMultilevel"/>
    <w:tmpl w:val="00000000"/>
    <w:lvl w:ilvl="0">
      <w:start w:val="1"/>
      <w:numFmt w:val="decimal"/>
      <w:lvlText w:val="%1."/>
      <w:lvlJc w:val="left"/>
      <w:pPr>
        <w:ind w:left="349" w:hanging="241"/>
        <w:jc w:val="left"/>
      </w:pPr>
      <w:rPr>
        <w:rFonts w:ascii="宋体" w:eastAsia="宋体" w:hAnsi="宋体" w:cs="宋体" w:hint="default"/>
        <w:b w:val="0"/>
        <w:bCs w:val="0"/>
        <w:i w:val="0"/>
        <w:iCs w:val="0"/>
        <w:w w:val="100"/>
        <w:sz w:val="22"/>
        <w:szCs w:val="22"/>
        <w:lang w:val="en-US" w:eastAsia="zh-CN" w:bidi="ar-SA"/>
      </w:rPr>
    </w:lvl>
    <w:lvl w:ilvl="1">
      <w:start w:val="0"/>
      <w:numFmt w:val="bullet"/>
      <w:lvlText w:val="•"/>
      <w:lvlJc w:val="left"/>
      <w:pPr>
        <w:ind w:left="905" w:hanging="241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470" w:hanging="241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035" w:hanging="241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601" w:hanging="241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3166" w:hanging="241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731" w:hanging="241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4297" w:hanging="241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862" w:hanging="241"/>
      </w:pPr>
      <w:rPr>
        <w:rFonts w:hint="default"/>
        <w:lang w:val="en-US" w:eastAsia="zh-CN" w:bidi="ar-SA"/>
      </w:rPr>
    </w:lvl>
  </w:abstractNum>
  <w:abstractNum w:abstractNumId="6">
    <w:nsid w:val="0F3A1CA9"/>
    <w:multiLevelType w:val="hybridMultilevel"/>
    <w:tmpl w:val="00000000"/>
    <w:lvl w:ilvl="0">
      <w:start w:val="1"/>
      <w:numFmt w:val="decimal"/>
      <w:lvlText w:val="%1）"/>
      <w:lvlJc w:val="left"/>
      <w:pPr>
        <w:ind w:left="2101" w:hanging="481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30"/>
        <w:szCs w:val="30"/>
        <w:lang w:val="en-US" w:eastAsia="zh-CN" w:bidi="ar-SA"/>
      </w:rPr>
    </w:lvl>
    <w:lvl w:ilvl="1">
      <w:start w:val="0"/>
      <w:numFmt w:val="bullet"/>
      <w:lvlText w:val="•"/>
      <w:lvlJc w:val="left"/>
      <w:pPr>
        <w:ind w:left="2876" w:hanging="481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3653" w:hanging="481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4429" w:hanging="481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5206" w:hanging="481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5983" w:hanging="481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6759" w:hanging="481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7536" w:hanging="481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8312" w:hanging="481"/>
      </w:pPr>
      <w:rPr>
        <w:rFonts w:hint="default"/>
        <w:lang w:val="en-US" w:eastAsia="zh-CN" w:bidi="ar-SA"/>
      </w:rPr>
    </w:lvl>
  </w:abstractNum>
  <w:abstractNum w:abstractNumId="7">
    <w:nsid w:val="11DC92A5"/>
    <w:multiLevelType w:val="hybridMultilevel"/>
    <w:tmpl w:val="00000000"/>
    <w:lvl w:ilvl="0">
      <w:start w:val="1"/>
      <w:numFmt w:val="decimal"/>
      <w:lvlText w:val="%1."/>
      <w:lvlJc w:val="left"/>
      <w:pPr>
        <w:ind w:left="349" w:hanging="241"/>
        <w:jc w:val="left"/>
      </w:pPr>
      <w:rPr>
        <w:rFonts w:ascii="宋体" w:eastAsia="宋体" w:hAnsi="宋体" w:cs="宋体" w:hint="default"/>
        <w:b w:val="0"/>
        <w:bCs w:val="0"/>
        <w:i w:val="0"/>
        <w:iCs w:val="0"/>
        <w:w w:val="100"/>
        <w:sz w:val="22"/>
        <w:szCs w:val="22"/>
        <w:lang w:val="en-US" w:eastAsia="zh-CN" w:bidi="ar-SA"/>
      </w:rPr>
    </w:lvl>
    <w:lvl w:ilvl="1">
      <w:start w:val="0"/>
      <w:numFmt w:val="bullet"/>
      <w:lvlText w:val="•"/>
      <w:lvlJc w:val="left"/>
      <w:pPr>
        <w:ind w:left="905" w:hanging="241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470" w:hanging="241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035" w:hanging="241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601" w:hanging="241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3166" w:hanging="241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731" w:hanging="241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4297" w:hanging="241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862" w:hanging="241"/>
      </w:pPr>
      <w:rPr>
        <w:rFonts w:hint="default"/>
        <w:lang w:val="en-US" w:eastAsia="zh-CN" w:bidi="ar-SA"/>
      </w:rPr>
    </w:lvl>
  </w:abstractNum>
  <w:abstractNum w:abstractNumId="8">
    <w:nsid w:val="217244ED"/>
    <w:multiLevelType w:val="hybridMultilevel"/>
    <w:tmpl w:val="00000000"/>
    <w:lvl w:ilvl="0">
      <w:start w:val="1"/>
      <w:numFmt w:val="decimal"/>
      <w:lvlText w:val="%1."/>
      <w:lvlJc w:val="left"/>
      <w:pPr>
        <w:ind w:left="349" w:hanging="241"/>
        <w:jc w:val="left"/>
      </w:pPr>
      <w:rPr>
        <w:rFonts w:ascii="宋体" w:eastAsia="宋体" w:hAnsi="宋体" w:cs="宋体" w:hint="default"/>
        <w:b w:val="0"/>
        <w:bCs w:val="0"/>
        <w:i w:val="0"/>
        <w:iCs w:val="0"/>
        <w:w w:val="100"/>
        <w:sz w:val="22"/>
        <w:szCs w:val="22"/>
        <w:lang w:val="en-US" w:eastAsia="zh-CN" w:bidi="ar-SA"/>
      </w:rPr>
    </w:lvl>
    <w:lvl w:ilvl="1">
      <w:start w:val="0"/>
      <w:numFmt w:val="bullet"/>
      <w:lvlText w:val="•"/>
      <w:lvlJc w:val="left"/>
      <w:pPr>
        <w:ind w:left="905" w:hanging="241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470" w:hanging="241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035" w:hanging="241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601" w:hanging="241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3166" w:hanging="241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731" w:hanging="241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4297" w:hanging="241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862" w:hanging="241"/>
      </w:pPr>
      <w:rPr>
        <w:rFonts w:hint="default"/>
        <w:lang w:val="en-US" w:eastAsia="zh-CN" w:bidi="ar-SA"/>
      </w:rPr>
    </w:lvl>
  </w:abstractNum>
  <w:abstractNum w:abstractNumId="9">
    <w:nsid w:val="268DCFAE"/>
    <w:multiLevelType w:val="hybridMultilevel"/>
    <w:tmpl w:val="00000000"/>
    <w:lvl w:ilvl="0">
      <w:start w:val="1"/>
      <w:numFmt w:val="decimal"/>
      <w:lvlText w:val="%1."/>
      <w:lvlJc w:val="left"/>
      <w:pPr>
        <w:ind w:left="349" w:hanging="241"/>
        <w:jc w:val="left"/>
      </w:pPr>
      <w:rPr>
        <w:rFonts w:ascii="宋体" w:eastAsia="宋体" w:hAnsi="宋体" w:cs="宋体" w:hint="default"/>
        <w:b w:val="0"/>
        <w:bCs w:val="0"/>
        <w:i w:val="0"/>
        <w:iCs w:val="0"/>
        <w:w w:val="100"/>
        <w:sz w:val="22"/>
        <w:szCs w:val="22"/>
        <w:lang w:val="en-US" w:eastAsia="zh-CN" w:bidi="ar-SA"/>
      </w:rPr>
    </w:lvl>
    <w:lvl w:ilvl="1">
      <w:start w:val="1"/>
      <w:numFmt w:val="decimal"/>
      <w:lvlText w:val="%1.%2"/>
      <w:lvlJc w:val="left"/>
      <w:pPr>
        <w:ind w:left="528" w:hanging="420"/>
        <w:jc w:val="left"/>
      </w:pPr>
      <w:rPr>
        <w:rFonts w:ascii="宋体" w:eastAsia="宋体" w:hAnsi="宋体" w:cs="宋体" w:hint="default"/>
        <w:b w:val="0"/>
        <w:bCs w:val="0"/>
        <w:i w:val="0"/>
        <w:iCs w:val="0"/>
        <w:w w:val="100"/>
        <w:sz w:val="24"/>
        <w:szCs w:val="24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058" w:hanging="420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596" w:hanging="420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134" w:hanging="420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672" w:hanging="420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210" w:hanging="420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748" w:hanging="420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286" w:hanging="420"/>
      </w:pPr>
      <w:rPr>
        <w:rFonts w:hint="default"/>
        <w:lang w:val="en-US" w:eastAsia="zh-CN" w:bidi="ar-SA"/>
      </w:rPr>
    </w:lvl>
  </w:abstractNum>
  <w:abstractNum w:abstractNumId="10">
    <w:nsid w:val="297AE41C"/>
    <w:multiLevelType w:val="hybridMultilevel"/>
    <w:tmpl w:val="00000000"/>
    <w:lvl w:ilvl="0">
      <w:start w:val="1"/>
      <w:numFmt w:val="decimal"/>
      <w:lvlText w:val="%1."/>
      <w:lvlJc w:val="left"/>
      <w:pPr>
        <w:ind w:left="302" w:hanging="159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19"/>
        <w:szCs w:val="19"/>
        <w:lang w:val="en-US" w:eastAsia="zh-CN" w:bidi="ar-SA"/>
      </w:rPr>
    </w:lvl>
    <w:lvl w:ilvl="1">
      <w:start w:val="0"/>
      <w:numFmt w:val="bullet"/>
      <w:lvlText w:val="•"/>
      <w:lvlJc w:val="left"/>
      <w:pPr>
        <w:ind w:left="449" w:hanging="159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598" w:hanging="159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747" w:hanging="159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897" w:hanging="159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1046" w:hanging="159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1195" w:hanging="159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1344" w:hanging="159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1494" w:hanging="159"/>
      </w:pPr>
      <w:rPr>
        <w:rFonts w:hint="default"/>
        <w:lang w:val="en-US" w:eastAsia="zh-CN" w:bidi="ar-SA"/>
      </w:rPr>
    </w:lvl>
  </w:abstractNum>
  <w:abstractNum w:abstractNumId="11">
    <w:nsid w:val="2A10394D"/>
    <w:multiLevelType w:val="hybridMultilevel"/>
    <w:tmpl w:val="00000000"/>
    <w:lvl w:ilvl="0">
      <w:start w:val="1"/>
      <w:numFmt w:val="decimal"/>
      <w:lvlText w:val="%1."/>
      <w:lvlJc w:val="left"/>
      <w:pPr>
        <w:ind w:left="349" w:hanging="241"/>
        <w:jc w:val="left"/>
      </w:pPr>
      <w:rPr>
        <w:rFonts w:ascii="宋体" w:eastAsia="宋体" w:hAnsi="宋体" w:cs="宋体" w:hint="default"/>
        <w:b w:val="0"/>
        <w:bCs w:val="0"/>
        <w:i w:val="0"/>
        <w:iCs w:val="0"/>
        <w:w w:val="100"/>
        <w:sz w:val="22"/>
        <w:szCs w:val="22"/>
        <w:lang w:val="en-US" w:eastAsia="zh-CN" w:bidi="ar-SA"/>
      </w:rPr>
    </w:lvl>
    <w:lvl w:ilvl="1">
      <w:start w:val="0"/>
      <w:numFmt w:val="bullet"/>
      <w:lvlText w:val="•"/>
      <w:lvlJc w:val="left"/>
      <w:pPr>
        <w:ind w:left="905" w:hanging="241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470" w:hanging="241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035" w:hanging="241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601" w:hanging="241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3166" w:hanging="241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731" w:hanging="241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4297" w:hanging="241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862" w:hanging="241"/>
      </w:pPr>
      <w:rPr>
        <w:rFonts w:hint="default"/>
        <w:lang w:val="en-US" w:eastAsia="zh-CN" w:bidi="ar-SA"/>
      </w:rPr>
    </w:lvl>
  </w:abstractNum>
  <w:abstractNum w:abstractNumId="12">
    <w:nsid w:val="2BE0ABDF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41"/>
        <w:jc w:val="left"/>
      </w:pPr>
      <w:rPr>
        <w:rFonts w:ascii="宋体" w:eastAsia="宋体" w:hAnsi="宋体" w:cs="宋体" w:hint="default"/>
        <w:b w:val="0"/>
        <w:bCs w:val="0"/>
        <w:i w:val="0"/>
        <w:iCs w:val="0"/>
        <w:w w:val="100"/>
        <w:sz w:val="22"/>
        <w:szCs w:val="22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89" w:hanging="241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278" w:hanging="241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867" w:hanging="241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457" w:hanging="241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3046" w:hanging="241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635" w:hanging="241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4225" w:hanging="241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814" w:hanging="241"/>
      </w:pPr>
      <w:rPr>
        <w:rFonts w:hint="default"/>
        <w:lang w:val="en-US" w:eastAsia="zh-CN" w:bidi="ar-SA"/>
      </w:rPr>
    </w:lvl>
  </w:abstractNum>
  <w:abstractNum w:abstractNumId="13">
    <w:nsid w:val="320EE920"/>
    <w:multiLevelType w:val="hybridMultilevel"/>
    <w:tmpl w:val="00000000"/>
    <w:lvl w:ilvl="0">
      <w:start w:val="1"/>
      <w:numFmt w:val="decimal"/>
      <w:lvlText w:val="%1."/>
      <w:lvlJc w:val="left"/>
      <w:pPr>
        <w:ind w:left="1206" w:hanging="427"/>
        <w:jc w:val="left"/>
      </w:pPr>
      <w:rPr>
        <w:rFonts w:ascii="Arial" w:eastAsia="Arial" w:hAnsi="Arial" w:cs="Arial" w:hint="default"/>
        <w:b/>
        <w:bCs/>
        <w:i w:val="0"/>
        <w:iCs w:val="0"/>
        <w:spacing w:val="-1"/>
        <w:w w:val="100"/>
        <w:sz w:val="32"/>
        <w:szCs w:val="32"/>
        <w:lang w:val="en-US" w:eastAsia="zh-CN" w:bidi="ar-SA"/>
      </w:rPr>
    </w:lvl>
    <w:lvl w:ilvl="1">
      <w:start w:val="1"/>
      <w:numFmt w:val="decimal"/>
      <w:lvlText w:val="%1.%2"/>
      <w:lvlJc w:val="left"/>
      <w:pPr>
        <w:ind w:left="1260" w:hanging="480"/>
        <w:jc w:val="left"/>
      </w:pPr>
      <w:rPr>
        <w:rFonts w:ascii="Times New Roman" w:eastAsia="Times New Roman" w:hAnsi="Times New Roman" w:cs="Times New Roman" w:hint="default"/>
        <w:b/>
        <w:bCs/>
        <w:i w:val="0"/>
        <w:iCs w:val="0"/>
        <w:w w:val="100"/>
        <w:sz w:val="32"/>
        <w:szCs w:val="32"/>
        <w:lang w:val="en-US" w:eastAsia="zh-CN" w:bidi="ar-SA"/>
      </w:rPr>
    </w:lvl>
    <w:lvl w:ilvl="2">
      <w:start w:val="1"/>
      <w:numFmt w:val="decimal"/>
      <w:lvlText w:val="%1.%2.%3"/>
      <w:lvlJc w:val="left"/>
      <w:pPr>
        <w:ind w:left="1550" w:hanging="770"/>
        <w:jc w:val="left"/>
      </w:pPr>
      <w:rPr>
        <w:rFonts w:hint="default"/>
        <w:w w:val="100"/>
        <w:lang w:val="en-US" w:eastAsia="zh-CN" w:bidi="ar-SA"/>
      </w:rPr>
    </w:lvl>
    <w:lvl w:ilvl="3">
      <w:start w:val="1"/>
      <w:numFmt w:val="decimal"/>
      <w:lvlText w:val="%1.%2.%3.%4"/>
      <w:lvlJc w:val="left"/>
      <w:pPr>
        <w:ind w:left="780" w:hanging="770"/>
        <w:jc w:val="left"/>
      </w:pPr>
      <w:rPr>
        <w:rFonts w:ascii="宋体" w:eastAsia="宋体" w:hAnsi="宋体" w:cs="宋体" w:hint="default"/>
        <w:b w:val="0"/>
        <w:bCs w:val="0"/>
        <w:i w:val="0"/>
        <w:iCs w:val="0"/>
        <w:spacing w:val="0"/>
        <w:w w:val="90"/>
        <w:sz w:val="28"/>
        <w:szCs w:val="28"/>
        <w:lang w:val="en-US" w:eastAsia="zh-CN" w:bidi="ar-SA"/>
      </w:rPr>
    </w:lvl>
    <w:lvl w:ilvl="4">
      <w:start w:val="1"/>
      <w:numFmt w:val="decimal"/>
      <w:lvlText w:val="（%5）"/>
      <w:lvlJc w:val="left"/>
      <w:pPr>
        <w:ind w:left="780" w:hanging="770"/>
        <w:jc w:val="left"/>
      </w:pPr>
      <w:rPr>
        <w:rFonts w:ascii="宋体" w:eastAsia="宋体" w:hAnsi="宋体" w:cs="宋体" w:hint="default"/>
        <w:b w:val="0"/>
        <w:bCs w:val="0"/>
        <w:i w:val="0"/>
        <w:iCs w:val="0"/>
        <w:spacing w:val="0"/>
        <w:w w:val="100"/>
        <w:sz w:val="26"/>
        <w:szCs w:val="26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994" w:hanging="770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4368" w:hanging="770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5743" w:hanging="770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117" w:hanging="770"/>
      </w:pPr>
      <w:rPr>
        <w:rFonts w:hint="default"/>
        <w:lang w:val="en-US" w:eastAsia="zh-CN" w:bidi="ar-SA"/>
      </w:rPr>
    </w:lvl>
  </w:abstractNum>
  <w:abstractNum w:abstractNumId="14">
    <w:nsid w:val="3B861311"/>
    <w:multiLevelType w:val="hybridMultilevel"/>
    <w:tmpl w:val="00000000"/>
    <w:lvl w:ilvl="0">
      <w:start w:val="1"/>
      <w:numFmt w:val="decimal"/>
      <w:lvlText w:val="%1."/>
      <w:lvlJc w:val="left"/>
      <w:pPr>
        <w:ind w:left="349" w:hanging="241"/>
        <w:jc w:val="left"/>
      </w:pPr>
      <w:rPr>
        <w:rFonts w:ascii="宋体" w:eastAsia="宋体" w:hAnsi="宋体" w:cs="宋体" w:hint="default"/>
        <w:b w:val="0"/>
        <w:bCs w:val="0"/>
        <w:i w:val="0"/>
        <w:iCs w:val="0"/>
        <w:w w:val="100"/>
        <w:sz w:val="22"/>
        <w:szCs w:val="22"/>
        <w:lang w:val="en-US" w:eastAsia="zh-CN" w:bidi="ar-SA"/>
      </w:rPr>
    </w:lvl>
    <w:lvl w:ilvl="1">
      <w:start w:val="0"/>
      <w:numFmt w:val="bullet"/>
      <w:lvlText w:val="•"/>
      <w:lvlJc w:val="left"/>
      <w:pPr>
        <w:ind w:left="905" w:hanging="241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470" w:hanging="241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035" w:hanging="241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601" w:hanging="241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3166" w:hanging="241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731" w:hanging="241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4297" w:hanging="241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862" w:hanging="241"/>
      </w:pPr>
      <w:rPr>
        <w:rFonts w:hint="default"/>
        <w:lang w:val="en-US" w:eastAsia="zh-CN" w:bidi="ar-SA"/>
      </w:rPr>
    </w:lvl>
  </w:abstractNum>
  <w:abstractNum w:abstractNumId="15">
    <w:nsid w:val="3D99E53D"/>
    <w:multiLevelType w:val="hybridMultilevel"/>
    <w:tmpl w:val="00000000"/>
    <w:lvl w:ilvl="0">
      <w:start w:val="1"/>
      <w:numFmt w:val="decimal"/>
      <w:lvlText w:val="%1）"/>
      <w:lvlJc w:val="left"/>
      <w:pPr>
        <w:ind w:left="1261" w:hanging="482"/>
        <w:jc w:val="left"/>
      </w:pPr>
      <w:rPr>
        <w:rFonts w:hint="default"/>
        <w:w w:val="94"/>
        <w:lang w:val="en-US" w:eastAsia="zh-CN" w:bidi="ar-SA"/>
      </w:rPr>
    </w:lvl>
    <w:lvl w:ilvl="1">
      <w:start w:val="1"/>
      <w:numFmt w:val="decimal"/>
      <w:lvlText w:val="（%2）"/>
      <w:lvlJc w:val="left"/>
      <w:pPr>
        <w:ind w:left="1481" w:hanging="701"/>
        <w:jc w:val="left"/>
      </w:pPr>
      <w:rPr>
        <w:rFonts w:ascii="宋体" w:eastAsia="宋体" w:hAnsi="宋体" w:cs="宋体" w:hint="default"/>
        <w:b w:val="0"/>
        <w:bCs w:val="0"/>
        <w:i w:val="0"/>
        <w:iCs w:val="0"/>
        <w:w w:val="100"/>
        <w:sz w:val="26"/>
        <w:szCs w:val="26"/>
        <w:lang w:val="en-US" w:eastAsia="zh-CN" w:bidi="ar-SA"/>
      </w:rPr>
    </w:lvl>
    <w:lvl w:ilvl="2">
      <w:start w:val="0"/>
      <w:numFmt w:val="bullet"/>
      <w:lvlText w:val="•"/>
      <w:lvlJc w:val="left"/>
      <w:pPr>
        <w:ind w:left="2411" w:hanging="701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3343" w:hanging="701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4275" w:hanging="701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5207" w:hanging="701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6138" w:hanging="701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7070" w:hanging="701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8002" w:hanging="701"/>
      </w:pPr>
      <w:rPr>
        <w:rFonts w:hint="default"/>
        <w:lang w:val="en-US" w:eastAsia="zh-CN" w:bidi="ar-SA"/>
      </w:rPr>
    </w:lvl>
  </w:abstractNum>
  <w:abstractNum w:abstractNumId="16">
    <w:nsid w:val="3F093935"/>
    <w:multiLevelType w:val="hybridMultilevel"/>
    <w:tmpl w:val="00000000"/>
    <w:lvl w:ilvl="0">
      <w:start w:val="5"/>
      <w:numFmt w:val="decimal"/>
      <w:lvlText w:val="%1."/>
      <w:lvlJc w:val="left"/>
      <w:pPr>
        <w:ind w:left="1600" w:hanging="40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32"/>
        <w:szCs w:val="32"/>
        <w:lang w:val="en-US" w:eastAsia="zh-CN" w:bidi="ar-SA"/>
      </w:rPr>
    </w:lvl>
    <w:lvl w:ilvl="1">
      <w:start w:val="0"/>
      <w:numFmt w:val="bullet"/>
      <w:lvlText w:val="•"/>
      <w:lvlJc w:val="left"/>
      <w:pPr>
        <w:ind w:left="2426" w:hanging="400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3253" w:hanging="400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4079" w:hanging="400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4906" w:hanging="400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5733" w:hanging="400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6559" w:hanging="400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7386" w:hanging="400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8212" w:hanging="400"/>
      </w:pPr>
      <w:rPr>
        <w:rFonts w:hint="default"/>
        <w:lang w:val="en-US" w:eastAsia="zh-CN" w:bidi="ar-SA"/>
      </w:rPr>
    </w:lvl>
  </w:abstractNum>
  <w:abstractNum w:abstractNumId="17">
    <w:nsid w:val="481DDAA2"/>
    <w:multiLevelType w:val="hybridMultilevel"/>
    <w:tmpl w:val="00000000"/>
    <w:lvl w:ilvl="0">
      <w:start w:val="1"/>
      <w:numFmt w:val="decimal"/>
      <w:lvlText w:val="%1."/>
      <w:lvlJc w:val="left"/>
      <w:pPr>
        <w:ind w:left="349" w:hanging="241"/>
        <w:jc w:val="left"/>
      </w:pPr>
      <w:rPr>
        <w:rFonts w:ascii="宋体" w:eastAsia="宋体" w:hAnsi="宋体" w:cs="宋体" w:hint="default"/>
        <w:b w:val="0"/>
        <w:bCs w:val="0"/>
        <w:i w:val="0"/>
        <w:iCs w:val="0"/>
        <w:w w:val="100"/>
        <w:sz w:val="22"/>
        <w:szCs w:val="22"/>
        <w:lang w:val="en-US" w:eastAsia="zh-CN" w:bidi="ar-SA"/>
      </w:rPr>
    </w:lvl>
    <w:lvl w:ilvl="1">
      <w:start w:val="0"/>
      <w:numFmt w:val="bullet"/>
      <w:lvlText w:val="•"/>
      <w:lvlJc w:val="left"/>
      <w:pPr>
        <w:ind w:left="905" w:hanging="241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470" w:hanging="241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035" w:hanging="241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601" w:hanging="241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3166" w:hanging="241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731" w:hanging="241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4297" w:hanging="241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862" w:hanging="241"/>
      </w:pPr>
      <w:rPr>
        <w:rFonts w:hint="default"/>
        <w:lang w:val="en-US" w:eastAsia="zh-CN" w:bidi="ar-SA"/>
      </w:rPr>
    </w:lvl>
  </w:abstractNum>
  <w:abstractNum w:abstractNumId="18">
    <w:nsid w:val="48C36215"/>
    <w:multiLevelType w:val="hybridMultilevel"/>
    <w:tmpl w:val="00000000"/>
    <w:lvl w:ilvl="0">
      <w:start w:val="1"/>
      <w:numFmt w:val="decimal"/>
      <w:lvlText w:val="%1."/>
      <w:lvlJc w:val="left"/>
      <w:pPr>
        <w:ind w:left="1600" w:hanging="40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32"/>
        <w:szCs w:val="32"/>
        <w:lang w:val="en-US" w:eastAsia="zh-CN" w:bidi="ar-SA"/>
      </w:rPr>
    </w:lvl>
    <w:lvl w:ilvl="1">
      <w:start w:val="1"/>
      <w:numFmt w:val="decimal"/>
      <w:lvlText w:val="%1.%2"/>
      <w:lvlJc w:val="left"/>
      <w:pPr>
        <w:ind w:left="2100" w:hanging="48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32"/>
        <w:szCs w:val="32"/>
        <w:lang w:val="en-US" w:eastAsia="zh-CN" w:bidi="ar-SA"/>
      </w:rPr>
    </w:lvl>
    <w:lvl w:ilvl="2">
      <w:start w:val="0"/>
      <w:numFmt w:val="bullet"/>
      <w:lvlText w:val="•"/>
      <w:lvlJc w:val="left"/>
      <w:pPr>
        <w:ind w:left="2962" w:hanging="480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3825" w:hanging="480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4688" w:hanging="480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5551" w:hanging="480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6414" w:hanging="480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7277" w:hanging="480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8140" w:hanging="480"/>
      </w:pPr>
      <w:rPr>
        <w:rFonts w:hint="default"/>
        <w:lang w:val="en-US" w:eastAsia="zh-CN" w:bidi="ar-SA"/>
      </w:rPr>
    </w:lvl>
  </w:abstractNum>
  <w:abstractNum w:abstractNumId="19">
    <w:nsid w:val="58E03933"/>
    <w:multiLevelType w:val="hybridMultilevel"/>
    <w:tmpl w:val="00000000"/>
    <w:lvl w:ilvl="0">
      <w:start w:val="1"/>
      <w:numFmt w:val="decimal"/>
      <w:lvlText w:val="%1."/>
      <w:lvlJc w:val="left"/>
      <w:pPr>
        <w:ind w:left="349" w:hanging="241"/>
        <w:jc w:val="left"/>
      </w:pPr>
      <w:rPr>
        <w:rFonts w:ascii="宋体" w:eastAsia="宋体" w:hAnsi="宋体" w:cs="宋体" w:hint="default"/>
        <w:b w:val="0"/>
        <w:bCs w:val="0"/>
        <w:i w:val="0"/>
        <w:iCs w:val="0"/>
        <w:w w:val="100"/>
        <w:sz w:val="22"/>
        <w:szCs w:val="22"/>
        <w:lang w:val="en-US" w:eastAsia="zh-CN" w:bidi="ar-SA"/>
      </w:rPr>
    </w:lvl>
    <w:lvl w:ilvl="1">
      <w:start w:val="0"/>
      <w:numFmt w:val="bullet"/>
      <w:lvlText w:val="•"/>
      <w:lvlJc w:val="left"/>
      <w:pPr>
        <w:ind w:left="905" w:hanging="241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470" w:hanging="241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035" w:hanging="241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601" w:hanging="241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3166" w:hanging="241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731" w:hanging="241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4297" w:hanging="241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862" w:hanging="241"/>
      </w:pPr>
      <w:rPr>
        <w:rFonts w:hint="default"/>
        <w:lang w:val="en-US" w:eastAsia="zh-CN" w:bidi="ar-SA"/>
      </w:rPr>
    </w:lvl>
  </w:abstractNum>
  <w:abstractNum w:abstractNumId="20">
    <w:nsid w:val="5D15FE7E"/>
    <w:multiLevelType w:val="hybridMultilevel"/>
    <w:tmpl w:val="00000000"/>
    <w:lvl w:ilvl="0">
      <w:start w:val="1"/>
      <w:numFmt w:val="decimal"/>
      <w:lvlText w:val="%1."/>
      <w:lvlJc w:val="left"/>
      <w:pPr>
        <w:ind w:left="349" w:hanging="241"/>
        <w:jc w:val="left"/>
      </w:pPr>
      <w:rPr>
        <w:rFonts w:ascii="宋体" w:eastAsia="宋体" w:hAnsi="宋体" w:cs="宋体" w:hint="default"/>
        <w:b w:val="0"/>
        <w:bCs w:val="0"/>
        <w:i w:val="0"/>
        <w:iCs w:val="0"/>
        <w:w w:val="100"/>
        <w:sz w:val="22"/>
        <w:szCs w:val="22"/>
        <w:lang w:val="en-US" w:eastAsia="zh-CN" w:bidi="ar-SA"/>
      </w:rPr>
    </w:lvl>
    <w:lvl w:ilvl="1">
      <w:start w:val="0"/>
      <w:numFmt w:val="bullet"/>
      <w:lvlText w:val="•"/>
      <w:lvlJc w:val="left"/>
      <w:pPr>
        <w:ind w:left="905" w:hanging="241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470" w:hanging="241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035" w:hanging="241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601" w:hanging="241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3166" w:hanging="241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731" w:hanging="241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4297" w:hanging="241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862" w:hanging="241"/>
      </w:pPr>
      <w:rPr>
        <w:rFonts w:hint="default"/>
        <w:lang w:val="en-US" w:eastAsia="zh-CN" w:bidi="ar-SA"/>
      </w:rPr>
    </w:lvl>
  </w:abstractNum>
  <w:abstractNum w:abstractNumId="21">
    <w:nsid w:val="5E1CB0C5"/>
    <w:multiLevelType w:val="hybridMultilevel"/>
    <w:tmpl w:val="00000000"/>
    <w:lvl w:ilvl="0">
      <w:start w:val="2"/>
      <w:numFmt w:val="decimal"/>
      <w:lvlText w:val="%1."/>
      <w:lvlJc w:val="left"/>
      <w:pPr>
        <w:ind w:left="349" w:hanging="241"/>
        <w:jc w:val="left"/>
      </w:pPr>
      <w:rPr>
        <w:rFonts w:ascii="宋体" w:eastAsia="宋体" w:hAnsi="宋体" w:cs="宋体" w:hint="default"/>
        <w:b w:val="0"/>
        <w:bCs w:val="0"/>
        <w:i w:val="0"/>
        <w:iCs w:val="0"/>
        <w:w w:val="100"/>
        <w:sz w:val="22"/>
        <w:szCs w:val="22"/>
        <w:lang w:val="en-US" w:eastAsia="zh-CN" w:bidi="ar-SA"/>
      </w:rPr>
    </w:lvl>
    <w:lvl w:ilvl="1">
      <w:start w:val="1"/>
      <w:numFmt w:val="decimal"/>
      <w:lvlText w:val="%1.%2"/>
      <w:lvlJc w:val="left"/>
      <w:pPr>
        <w:ind w:left="108" w:hanging="420"/>
        <w:jc w:val="left"/>
      </w:pPr>
      <w:rPr>
        <w:rFonts w:ascii="宋体" w:eastAsia="宋体" w:hAnsi="宋体" w:cs="宋体" w:hint="default"/>
        <w:b w:val="0"/>
        <w:bCs w:val="0"/>
        <w:i w:val="0"/>
        <w:iCs w:val="0"/>
        <w:w w:val="100"/>
        <w:sz w:val="24"/>
        <w:szCs w:val="24"/>
        <w:lang w:val="en-US" w:eastAsia="zh-CN" w:bidi="ar-SA"/>
      </w:rPr>
    </w:lvl>
    <w:lvl w:ilvl="2">
      <w:start w:val="0"/>
      <w:numFmt w:val="bullet"/>
      <w:lvlText w:val="•"/>
      <w:lvlJc w:val="left"/>
      <w:pPr>
        <w:ind w:left="968" w:hanging="420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596" w:hanging="420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24" w:hanging="420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52" w:hanging="420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480" w:hanging="420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4108" w:hanging="420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736" w:hanging="420"/>
      </w:pPr>
      <w:rPr>
        <w:rFonts w:hint="default"/>
        <w:lang w:val="en-US" w:eastAsia="zh-CN" w:bidi="ar-SA"/>
      </w:rPr>
    </w:lvl>
  </w:abstractNum>
  <w:abstractNum w:abstractNumId="22">
    <w:nsid w:val="6030D80D"/>
    <w:multiLevelType w:val="hybridMultilevel"/>
    <w:tmpl w:val="00000000"/>
    <w:lvl w:ilvl="0">
      <w:start w:val="1"/>
      <w:numFmt w:val="decimal"/>
      <w:lvlText w:val="%1"/>
      <w:lvlJc w:val="left"/>
      <w:pPr>
        <w:ind w:left="367" w:hanging="420"/>
        <w:jc w:val="left"/>
      </w:pPr>
      <w:rPr>
        <w:rFonts w:hint="default"/>
        <w:lang w:val="en-US" w:eastAsia="zh-CN" w:bidi="ar-SA"/>
      </w:rPr>
    </w:lvl>
    <w:lvl w:ilvl="1">
      <w:start w:val="1"/>
      <w:numFmt w:val="decimal"/>
      <w:lvlText w:val="%1.%2"/>
      <w:lvlJc w:val="left"/>
      <w:pPr>
        <w:ind w:left="367" w:hanging="420"/>
        <w:jc w:val="left"/>
      </w:pPr>
      <w:rPr>
        <w:rFonts w:ascii="宋体" w:eastAsia="宋体" w:hAnsi="宋体" w:cs="宋体" w:hint="default"/>
        <w:b w:val="0"/>
        <w:bCs w:val="0"/>
        <w:i w:val="0"/>
        <w:iCs w:val="0"/>
        <w:w w:val="100"/>
        <w:sz w:val="24"/>
        <w:szCs w:val="24"/>
        <w:lang w:val="en-US" w:eastAsia="zh-CN" w:bidi="ar-SA"/>
      </w:rPr>
    </w:lvl>
    <w:lvl w:ilvl="2">
      <w:start w:val="0"/>
      <w:numFmt w:val="bullet"/>
      <w:lvlText w:val="•"/>
      <w:lvlJc w:val="left"/>
      <w:pPr>
        <w:ind w:left="769" w:hanging="420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973" w:hanging="420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1178" w:hanging="420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1382" w:hanging="420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1587" w:hanging="420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1791" w:hanging="420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1996" w:hanging="420"/>
      </w:pPr>
      <w:rPr>
        <w:rFonts w:hint="default"/>
        <w:lang w:val="en-US" w:eastAsia="zh-CN" w:bidi="ar-SA"/>
      </w:rPr>
    </w:lvl>
  </w:abstractNum>
  <w:abstractNum w:abstractNumId="23">
    <w:nsid w:val="78122AEE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41"/>
        <w:jc w:val="left"/>
      </w:pPr>
      <w:rPr>
        <w:rFonts w:ascii="宋体" w:eastAsia="宋体" w:hAnsi="宋体" w:cs="宋体" w:hint="default"/>
        <w:b w:val="0"/>
        <w:bCs w:val="0"/>
        <w:i w:val="0"/>
        <w:iCs w:val="0"/>
        <w:w w:val="100"/>
        <w:sz w:val="22"/>
        <w:szCs w:val="22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26" w:hanging="241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52" w:hanging="241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678" w:hanging="241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05" w:hanging="241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731" w:hanging="241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257" w:hanging="241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784" w:hanging="241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310" w:hanging="241"/>
      </w:pPr>
      <w:rPr>
        <w:rFonts w:hint="default"/>
        <w:lang w:val="en-US" w:eastAsia="zh-CN" w:bidi="ar-SA"/>
      </w:rPr>
    </w:lvl>
  </w:abstractNum>
  <w:abstractNum w:abstractNumId="24">
    <w:nsid w:val="7D35548E"/>
    <w:multiLevelType w:val="hybridMultilevel"/>
    <w:tmpl w:val="00000000"/>
    <w:lvl w:ilvl="0">
      <w:start w:val="5"/>
      <w:numFmt w:val="decimal"/>
      <w:lvlText w:val="%1."/>
      <w:lvlJc w:val="left"/>
      <w:pPr>
        <w:ind w:left="1206" w:hanging="427"/>
        <w:jc w:val="left"/>
      </w:pPr>
      <w:rPr>
        <w:rFonts w:ascii="Arial" w:eastAsia="Arial" w:hAnsi="Arial" w:cs="Arial" w:hint="default"/>
        <w:b/>
        <w:bCs/>
        <w:i w:val="0"/>
        <w:iCs w:val="0"/>
        <w:spacing w:val="-1"/>
        <w:w w:val="100"/>
        <w:sz w:val="32"/>
        <w:szCs w:val="32"/>
        <w:lang w:val="en-US" w:eastAsia="zh-CN" w:bidi="ar-SA"/>
      </w:rPr>
    </w:lvl>
    <w:lvl w:ilvl="1">
      <w:start w:val="1"/>
      <w:numFmt w:val="decimal"/>
      <w:lvlText w:val="（%2）"/>
      <w:lvlJc w:val="left"/>
      <w:pPr>
        <w:ind w:left="780" w:hanging="701"/>
        <w:jc w:val="right"/>
      </w:pPr>
      <w:rPr>
        <w:rFonts w:ascii="宋体" w:eastAsia="宋体" w:hAnsi="宋体" w:cs="宋体" w:hint="default"/>
        <w:b w:val="0"/>
        <w:bCs w:val="0"/>
        <w:i w:val="0"/>
        <w:iCs w:val="0"/>
        <w:spacing w:val="-32"/>
        <w:w w:val="100"/>
        <w:sz w:val="26"/>
        <w:szCs w:val="26"/>
        <w:lang w:val="en-US" w:eastAsia="zh-CN" w:bidi="ar-SA"/>
      </w:rPr>
    </w:lvl>
    <w:lvl w:ilvl="2">
      <w:start w:val="0"/>
      <w:numFmt w:val="bullet"/>
      <w:lvlText w:val="•"/>
      <w:lvlJc w:val="left"/>
      <w:pPr>
        <w:ind w:left="2162" w:hanging="701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3125" w:hanging="701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4088" w:hanging="701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5051" w:hanging="701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6014" w:hanging="701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977" w:hanging="701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940" w:hanging="701"/>
      </w:pPr>
      <w:rPr>
        <w:rFonts w:hint="default"/>
        <w:lang w:val="en-US" w:eastAsia="zh-CN" w:bidi="ar-SA"/>
      </w:rPr>
    </w:lvl>
  </w:abstractNum>
  <w:num w:numId="1">
    <w:abstractNumId w:val="23"/>
  </w:num>
  <w:num w:numId="2">
    <w:abstractNumId w:val="2"/>
  </w:num>
  <w:num w:numId="3">
    <w:abstractNumId w:val="9"/>
  </w:num>
  <w:num w:numId="4">
    <w:abstractNumId w:val="0"/>
  </w:num>
  <w:num w:numId="5">
    <w:abstractNumId w:val="22"/>
  </w:num>
  <w:num w:numId="6">
    <w:abstractNumId w:val="4"/>
  </w:num>
  <w:num w:numId="7">
    <w:abstractNumId w:val="17"/>
  </w:num>
  <w:num w:numId="8">
    <w:abstractNumId w:val="12"/>
  </w:num>
  <w:num w:numId="9">
    <w:abstractNumId w:val="1"/>
  </w:num>
  <w:num w:numId="10">
    <w:abstractNumId w:val="3"/>
  </w:num>
  <w:num w:numId="11">
    <w:abstractNumId w:val="21"/>
  </w:num>
  <w:num w:numId="12">
    <w:abstractNumId w:val="8"/>
  </w:num>
  <w:num w:numId="13">
    <w:abstractNumId w:val="20"/>
  </w:num>
  <w:num w:numId="14">
    <w:abstractNumId w:val="7"/>
  </w:num>
  <w:num w:numId="15">
    <w:abstractNumId w:val="14"/>
  </w:num>
  <w:num w:numId="16">
    <w:abstractNumId w:val="5"/>
  </w:num>
  <w:num w:numId="17">
    <w:abstractNumId w:val="19"/>
  </w:num>
  <w:num w:numId="18">
    <w:abstractNumId w:val="11"/>
  </w:num>
  <w:num w:numId="19">
    <w:abstractNumId w:val="24"/>
  </w:num>
  <w:num w:numId="20">
    <w:abstractNumId w:val="10"/>
  </w:num>
  <w:num w:numId="21">
    <w:abstractNumId w:val="15"/>
  </w:num>
  <w:num w:numId="22">
    <w:abstractNumId w:val="13"/>
  </w:num>
  <w:num w:numId="23">
    <w:abstractNumId w:val="16"/>
  </w:num>
  <w:num w:numId="24">
    <w:abstractNumId w:val="6"/>
  </w:num>
  <w:num w:numId="25">
    <w:abstractNumId w:val="1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  <w:spacing w:before="0" w:after="0" w:line="240" w:lineRule="auto"/>
        <w:ind w:left="0" w:right="0"/>
        <w:jc w:val="lef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宋体" w:eastAsia="宋体" w:hAnsi="宋体" w:cs="宋体"/>
      <w:lang w:val="en-US" w:eastAsia="zh-CN" w:bidi="ar-SA"/>
    </w:rPr>
  </w:style>
  <w:style w:type="paragraph" w:styleId="Heading1">
    <w:name w:val="heading 1"/>
    <w:basedOn w:val="Normal"/>
    <w:uiPriority w:val="1"/>
    <w:qFormat/>
    <w:pPr>
      <w:spacing w:before="14"/>
      <w:ind w:left="1206" w:hanging="427"/>
      <w:outlineLvl w:val="0"/>
    </w:pPr>
    <w:rPr>
      <w:rFonts w:ascii="Microsoft JhengHei" w:eastAsia="Microsoft JhengHei" w:hAnsi="Microsoft JhengHei" w:cs="Microsoft JhengHei"/>
      <w:b/>
      <w:bCs/>
      <w:sz w:val="32"/>
      <w:szCs w:val="32"/>
      <w:lang w:val="en-US" w:eastAsia="zh-CN" w:bidi="ar-SA"/>
    </w:rPr>
  </w:style>
  <w:style w:type="paragraph" w:styleId="Heading2">
    <w:name w:val="heading 2"/>
    <w:basedOn w:val="Normal"/>
    <w:uiPriority w:val="1"/>
    <w:qFormat/>
    <w:pPr>
      <w:spacing w:before="119"/>
      <w:ind w:left="640"/>
      <w:jc w:val="center"/>
      <w:outlineLvl w:val="1"/>
    </w:pPr>
    <w:rPr>
      <w:rFonts w:ascii="宋体" w:eastAsia="宋体" w:hAnsi="宋体" w:cs="宋体"/>
      <w:i/>
      <w:iCs/>
      <w:sz w:val="32"/>
      <w:szCs w:val="32"/>
      <w:lang w:val="en-US" w:eastAsia="zh-CN" w:bidi="ar-SA"/>
    </w:rPr>
  </w:style>
  <w:style w:type="paragraph" w:styleId="Heading3">
    <w:name w:val="heading 3"/>
    <w:basedOn w:val="Normal"/>
    <w:uiPriority w:val="1"/>
    <w:qFormat/>
    <w:pPr>
      <w:ind w:right="1"/>
      <w:jc w:val="center"/>
      <w:outlineLvl w:val="2"/>
    </w:pPr>
    <w:rPr>
      <w:rFonts w:ascii="微软雅黑" w:eastAsia="微软雅黑" w:hAnsi="微软雅黑" w:cs="微软雅黑"/>
      <w:b/>
      <w:bCs/>
      <w:sz w:val="30"/>
      <w:szCs w:val="30"/>
      <w:lang w:val="en-US" w:eastAsia="zh-CN" w:bidi="ar-SA"/>
    </w:rPr>
  </w:style>
  <w:style w:type="paragraph" w:styleId="Heading4">
    <w:name w:val="heading 4"/>
    <w:basedOn w:val="Normal"/>
    <w:uiPriority w:val="1"/>
    <w:qFormat/>
    <w:pPr>
      <w:outlineLvl w:val="3"/>
    </w:pPr>
    <w:rPr>
      <w:rFonts w:ascii="Microsoft JhengHei" w:eastAsia="Microsoft JhengHei" w:hAnsi="Microsoft JhengHei" w:cs="Microsoft JhengHei"/>
      <w:b/>
      <w:bCs/>
      <w:sz w:val="28"/>
      <w:szCs w:val="28"/>
      <w:lang w:val="en-US" w:eastAsia="zh-CN" w:bidi="ar-SA"/>
    </w:rPr>
  </w:style>
  <w:style w:type="character" w:default="1" w:styleId="DefaultParagraphFont">
    <w:name w:val="Default Paragraph Font"/>
    <w:uiPriority w:val="1"/>
    <w:semiHidden/>
    <w:unhideWhenUsed/>
  </w:style>
  <w:style w:type="numbering" w:default="1" w:styleId="NoList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OC1">
    <w:name w:val="toc 1"/>
    <w:basedOn w:val="Normal"/>
    <w:uiPriority w:val="1"/>
    <w:qFormat/>
    <w:pPr>
      <w:spacing w:before="214"/>
      <w:ind w:left="1600" w:hanging="400"/>
    </w:pPr>
    <w:rPr>
      <w:rFonts w:ascii="宋体" w:eastAsia="宋体" w:hAnsi="宋体" w:cs="宋体"/>
      <w:b/>
      <w:bCs/>
      <w:i/>
      <w:iCs/>
      <w:lang w:val="en-US" w:eastAsia="zh-CN" w:bidi="ar-SA"/>
    </w:rPr>
  </w:style>
  <w:style w:type="paragraph" w:styleId="TOC2">
    <w:name w:val="toc 2"/>
    <w:basedOn w:val="Normal"/>
    <w:uiPriority w:val="1"/>
    <w:qFormat/>
    <w:pPr>
      <w:spacing w:before="214"/>
      <w:ind w:left="2100" w:hanging="480"/>
    </w:pPr>
    <w:rPr>
      <w:rFonts w:ascii="宋体" w:eastAsia="宋体" w:hAnsi="宋体" w:cs="宋体"/>
      <w:i/>
      <w:iCs/>
      <w:sz w:val="32"/>
      <w:szCs w:val="32"/>
      <w:lang w:val="en-US" w:eastAsia="zh-CN" w:bidi="ar-SA"/>
    </w:rPr>
  </w:style>
  <w:style w:type="paragraph" w:styleId="TOC3">
    <w:name w:val="toc 3"/>
    <w:basedOn w:val="Normal"/>
    <w:uiPriority w:val="1"/>
    <w:qFormat/>
    <w:pPr>
      <w:spacing w:before="214"/>
      <w:ind w:left="2101" w:hanging="481"/>
    </w:pPr>
    <w:rPr>
      <w:rFonts w:ascii="宋体" w:eastAsia="宋体" w:hAnsi="宋体" w:cs="宋体"/>
      <w:b/>
      <w:bCs/>
      <w:i/>
      <w:iCs/>
      <w:lang w:val="en-US" w:eastAsia="zh-CN" w:bidi="ar-SA"/>
    </w:rPr>
  </w:style>
  <w:style w:type="paragraph" w:styleId="BodyText">
    <w:name w:val="Body Text"/>
    <w:basedOn w:val="Normal"/>
    <w:uiPriority w:val="1"/>
    <w:qFormat/>
    <w:pPr>
      <w:ind w:left="780"/>
    </w:pPr>
    <w:rPr>
      <w:rFonts w:ascii="宋体" w:eastAsia="宋体" w:hAnsi="宋体" w:cs="宋体"/>
      <w:sz w:val="28"/>
      <w:szCs w:val="28"/>
      <w:lang w:val="en-US" w:eastAsia="zh-CN" w:bidi="ar-SA"/>
    </w:rPr>
  </w:style>
  <w:style w:type="paragraph" w:styleId="Title">
    <w:name w:val="Title"/>
    <w:basedOn w:val="Normal"/>
    <w:uiPriority w:val="1"/>
    <w:qFormat/>
    <w:pPr>
      <w:spacing w:line="702" w:lineRule="exact"/>
      <w:ind w:right="1"/>
      <w:jc w:val="center"/>
    </w:pPr>
    <w:rPr>
      <w:rFonts w:ascii="Microsoft JhengHei" w:eastAsia="Microsoft JhengHei" w:hAnsi="Microsoft JhengHei" w:cs="Microsoft JhengHei"/>
      <w:b/>
      <w:bCs/>
      <w:sz w:val="44"/>
      <w:szCs w:val="44"/>
      <w:lang w:val="en-US" w:eastAsia="zh-CN" w:bidi="ar-SA"/>
    </w:rPr>
  </w:style>
  <w:style w:type="paragraph" w:styleId="ListParagraph">
    <w:name w:val="List Paragraph"/>
    <w:basedOn w:val="Normal"/>
    <w:uiPriority w:val="1"/>
    <w:qFormat/>
    <w:pPr>
      <w:ind w:left="780"/>
    </w:pPr>
    <w:rPr>
      <w:rFonts w:ascii="宋体" w:eastAsia="宋体" w:hAnsi="宋体" w:cs="宋体"/>
      <w:lang w:val="en-US" w:eastAsia="zh-CN" w:bidi="ar-SA"/>
    </w:rPr>
  </w:style>
  <w:style w:type="paragraph" w:customStyle="1" w:styleId="TableParagraph">
    <w:name w:val="Table Paragraph"/>
    <w:basedOn w:val="Normal"/>
    <w:uiPriority w:val="1"/>
    <w:qFormat/>
    <w:rPr>
      <w:rFonts w:ascii="宋体" w:eastAsia="宋体" w:hAnsi="宋体" w:cs="宋体"/>
      <w:lang w:val="en-US" w:eastAsia="zh-CN" w:bidi="ar-SA"/>
    </w:rPr>
  </w:style>
  <w:style w:type="table" w:customStyle="1" w:styleId="TableNormal0">
    <w:name w:val="Table Normal_0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">
    <w:name w:val="Table Normal_1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2">
    <w:name w:val="Table Normal_2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eader" Target="header5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footer" Target="footer7.xml" /><Relationship Id="rId18" Type="http://schemas.openxmlformats.org/officeDocument/2006/relationships/header" Target="header8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yperlink" Target="https://d.book118.com/788141044057006044" TargetMode="External" /><Relationship Id="rId23" Type="http://schemas.openxmlformats.org/officeDocument/2006/relationships/header" Target="header10.xml" /><Relationship Id="rId24" Type="http://schemas.openxmlformats.org/officeDocument/2006/relationships/footer" Target="footer10.xml" /><Relationship Id="rId25" Type="http://schemas.openxmlformats.org/officeDocument/2006/relationships/theme" Target="theme/theme1.xml" /><Relationship Id="rId26" Type="http://schemas.openxmlformats.org/officeDocument/2006/relationships/numbering" Target="numbering.xml" /><Relationship Id="rId27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11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  <dcterms:created xsi:type="dcterms:W3CDTF">2024-03-04T12:28:52Z</dcterms:created>
  <dcterms:modified xsi:type="dcterms:W3CDTF">2024-03-04T12:28:52Z</dcterms:modified>
</cp:coreProperties>
</file>