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废旧材料回收加工项目计划设计方案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 w:history="1">
        <w:r>
          <w:rPr>
            <w:rFonts w:ascii="仿宋" w:eastAsia="仿宋" w:hAnsi="仿宋" w:cs="仿宋" w:hint="eastAsia"/>
            <w:lang w:eastAsia="zh-CN"/>
          </w:rPr>
          <w:t>前言</w:t>
        </w:r>
        <w:r>
          <w:tab/>
        </w:r>
        <w:r>
          <w:fldChar w:fldCharType="begin"/>
        </w:r>
        <w:r>
          <w:instrText xml:space="preserve"> PAGEREF _Toc2456 \h </w:instrText>
        </w:r>
        <w:r>
          <w:fldChar w:fldCharType="separate"/>
        </w:r>
        <w:r>
          <w:t>3</w:t>
        </w:r>
        <w:r>
          <w:fldChar w:fldCharType="end"/>
        </w:r>
      </w:hyperlink>
    </w:p>
    <w:p>
      <w:pPr>
        <w:pStyle w:val="TOC1"/>
        <w:tabs>
          <w:tab w:val="right" w:leader="dot" w:pos="8306"/>
        </w:tabs>
      </w:pPr>
      <w:hyperlink w:anchor="_Toc3147" w:history="1">
        <w:r>
          <w:rPr>
            <w:rFonts w:ascii="仿宋" w:eastAsia="仿宋" w:hAnsi="仿宋" w:cs="仿宋" w:hint="eastAsia"/>
            <w:lang w:eastAsia="zh-CN"/>
          </w:rPr>
          <w:t>一、市场分析、调研</w:t>
        </w:r>
        <w:r>
          <w:tab/>
        </w:r>
        <w:r>
          <w:fldChar w:fldCharType="begin"/>
        </w:r>
        <w:r>
          <w:instrText xml:space="preserve"> PAGEREF _Toc3147 \h </w:instrText>
        </w:r>
        <w:r>
          <w:fldChar w:fldCharType="separate"/>
        </w:r>
        <w:r>
          <w:t>3</w:t>
        </w:r>
        <w:r>
          <w:fldChar w:fldCharType="end"/>
        </w:r>
      </w:hyperlink>
    </w:p>
    <w:p>
      <w:pPr>
        <w:pStyle w:val="TOC2"/>
        <w:tabs>
          <w:tab w:val="right" w:leader="dot" w:pos="8306"/>
        </w:tabs>
      </w:pPr>
      <w:hyperlink w:anchor="_Toc30124" w:history="1">
        <w:r>
          <w:rPr>
            <w:rFonts w:ascii="仿宋" w:eastAsia="仿宋" w:hAnsi="仿宋" w:cs="仿宋" w:hint="eastAsia"/>
            <w:lang w:eastAsia="zh-CN"/>
          </w:rPr>
          <w:t>(一)、废旧材料回收加工行业分析</w:t>
        </w:r>
        <w:r>
          <w:tab/>
        </w:r>
        <w:r>
          <w:fldChar w:fldCharType="begin"/>
        </w:r>
        <w:r>
          <w:instrText xml:space="preserve"> PAGEREF _Toc30124 \h </w:instrText>
        </w:r>
        <w:r>
          <w:fldChar w:fldCharType="separate"/>
        </w:r>
        <w:r>
          <w:t>3</w:t>
        </w:r>
        <w:r>
          <w:fldChar w:fldCharType="end"/>
        </w:r>
      </w:hyperlink>
    </w:p>
    <w:p>
      <w:pPr>
        <w:pStyle w:val="TOC2"/>
        <w:tabs>
          <w:tab w:val="right" w:leader="dot" w:pos="8306"/>
        </w:tabs>
      </w:pPr>
      <w:hyperlink w:anchor="_Toc29772" w:history="1">
        <w:r>
          <w:rPr>
            <w:rFonts w:ascii="仿宋" w:eastAsia="仿宋" w:hAnsi="仿宋" w:cs="仿宋" w:hint="eastAsia"/>
            <w:lang w:eastAsia="zh-CN"/>
          </w:rPr>
          <w:t>(二)、废旧材料回收加工市场分析预测</w:t>
        </w:r>
        <w:r>
          <w:tab/>
        </w:r>
        <w:r>
          <w:fldChar w:fldCharType="begin"/>
        </w:r>
        <w:r>
          <w:instrText xml:space="preserve"> PAGEREF _Toc29772 \h </w:instrText>
        </w:r>
        <w:r>
          <w:fldChar w:fldCharType="separate"/>
        </w:r>
        <w:r>
          <w:t>4</w:t>
        </w:r>
        <w:r>
          <w:fldChar w:fldCharType="end"/>
        </w:r>
      </w:hyperlink>
    </w:p>
    <w:p>
      <w:pPr>
        <w:pStyle w:val="TOC1"/>
        <w:tabs>
          <w:tab w:val="right" w:leader="dot" w:pos="8306"/>
        </w:tabs>
      </w:pPr>
      <w:hyperlink w:anchor="_Toc23191" w:history="1">
        <w:r>
          <w:rPr>
            <w:rFonts w:ascii="仿宋" w:eastAsia="仿宋" w:hAnsi="仿宋" w:cs="仿宋" w:hint="eastAsia"/>
            <w:lang w:eastAsia="zh-CN"/>
          </w:rPr>
          <w:t>二、废旧材料回收加工项目可持续发展</w:t>
        </w:r>
        <w:r>
          <w:tab/>
        </w:r>
        <w:r>
          <w:fldChar w:fldCharType="begin"/>
        </w:r>
        <w:r>
          <w:instrText xml:space="preserve"> PAGEREF _Toc23191 \h </w:instrText>
        </w:r>
        <w:r>
          <w:fldChar w:fldCharType="separate"/>
        </w:r>
        <w:r>
          <w:t>5</w:t>
        </w:r>
        <w:r>
          <w:fldChar w:fldCharType="end"/>
        </w:r>
      </w:hyperlink>
    </w:p>
    <w:p>
      <w:pPr>
        <w:pStyle w:val="TOC2"/>
        <w:tabs>
          <w:tab w:val="right" w:leader="dot" w:pos="8306"/>
        </w:tabs>
      </w:pPr>
      <w:hyperlink w:anchor="_Toc2534" w:history="1">
        <w:r>
          <w:rPr>
            <w:rFonts w:ascii="仿宋" w:eastAsia="仿宋" w:hAnsi="仿宋" w:cs="仿宋" w:hint="eastAsia"/>
            <w:lang w:eastAsia="zh-CN"/>
          </w:rPr>
          <w:t>(一)、可持续战略与实践</w:t>
        </w:r>
        <w:r>
          <w:tab/>
        </w:r>
        <w:r>
          <w:fldChar w:fldCharType="begin"/>
        </w:r>
        <w:r>
          <w:instrText xml:space="preserve"> PAGEREF _Toc2534 \h </w:instrText>
        </w:r>
        <w:r>
          <w:fldChar w:fldCharType="separate"/>
        </w:r>
        <w:r>
          <w:t>5</w:t>
        </w:r>
        <w:r>
          <w:fldChar w:fldCharType="end"/>
        </w:r>
      </w:hyperlink>
    </w:p>
    <w:p>
      <w:pPr>
        <w:pStyle w:val="TOC2"/>
        <w:tabs>
          <w:tab w:val="right" w:leader="dot" w:pos="8306"/>
        </w:tabs>
      </w:pPr>
      <w:hyperlink w:anchor="_Toc31573" w:history="1">
        <w:r>
          <w:rPr>
            <w:rFonts w:ascii="仿宋" w:eastAsia="仿宋" w:hAnsi="仿宋" w:cs="仿宋" w:hint="eastAsia"/>
            <w:lang w:eastAsia="zh-CN"/>
          </w:rPr>
          <w:t>(二)、环保与社会责任</w:t>
        </w:r>
        <w:r>
          <w:tab/>
        </w:r>
        <w:r>
          <w:fldChar w:fldCharType="begin"/>
        </w:r>
        <w:r>
          <w:instrText xml:space="preserve"> PAGEREF _Toc31573 \h </w:instrText>
        </w:r>
        <w:r>
          <w:fldChar w:fldCharType="separate"/>
        </w:r>
        <w:r>
          <w:t>5</w:t>
        </w:r>
        <w:r>
          <w:fldChar w:fldCharType="end"/>
        </w:r>
      </w:hyperlink>
    </w:p>
    <w:p>
      <w:pPr>
        <w:pStyle w:val="TOC1"/>
        <w:tabs>
          <w:tab w:val="right" w:leader="dot" w:pos="8306"/>
        </w:tabs>
      </w:pPr>
      <w:hyperlink w:anchor="_Toc30496" w:history="1">
        <w:r>
          <w:rPr>
            <w:rFonts w:ascii="仿宋" w:eastAsia="仿宋" w:hAnsi="仿宋" w:cs="仿宋" w:hint="eastAsia"/>
            <w:lang w:eastAsia="zh-CN"/>
          </w:rPr>
          <w:t>三、废旧材料回收加工项目建设背景及必要性分析</w:t>
        </w:r>
        <w:r>
          <w:tab/>
        </w:r>
        <w:r>
          <w:fldChar w:fldCharType="begin"/>
        </w:r>
        <w:r>
          <w:instrText xml:space="preserve"> PAGEREF _Toc30496 \h </w:instrText>
        </w:r>
        <w:r>
          <w:fldChar w:fldCharType="separate"/>
        </w:r>
        <w:r>
          <w:t>6</w:t>
        </w:r>
        <w:r>
          <w:fldChar w:fldCharType="end"/>
        </w:r>
      </w:hyperlink>
    </w:p>
    <w:p>
      <w:pPr>
        <w:pStyle w:val="TOC2"/>
        <w:tabs>
          <w:tab w:val="right" w:leader="dot" w:pos="8306"/>
        </w:tabs>
      </w:pPr>
      <w:hyperlink w:anchor="_Toc26859" w:history="1">
        <w:r>
          <w:rPr>
            <w:rFonts w:ascii="仿宋" w:eastAsia="仿宋" w:hAnsi="仿宋" w:cs="仿宋" w:hint="eastAsia"/>
            <w:lang w:eastAsia="zh-CN"/>
          </w:rPr>
          <w:t>(一)、废旧材料回收加工项目背景分析</w:t>
        </w:r>
        <w:r>
          <w:tab/>
        </w:r>
        <w:r>
          <w:fldChar w:fldCharType="begin"/>
        </w:r>
        <w:r>
          <w:instrText xml:space="preserve"> PAGEREF _Toc26859 \h </w:instrText>
        </w:r>
        <w:r>
          <w:fldChar w:fldCharType="separate"/>
        </w:r>
        <w:r>
          <w:t>6</w:t>
        </w:r>
        <w:r>
          <w:fldChar w:fldCharType="end"/>
        </w:r>
      </w:hyperlink>
    </w:p>
    <w:p>
      <w:pPr>
        <w:pStyle w:val="TOC2"/>
        <w:tabs>
          <w:tab w:val="right" w:leader="dot" w:pos="8306"/>
        </w:tabs>
      </w:pPr>
      <w:hyperlink w:anchor="_Toc9142" w:history="1">
        <w:r>
          <w:rPr>
            <w:rFonts w:ascii="仿宋" w:eastAsia="仿宋" w:hAnsi="仿宋" w:cs="仿宋" w:hint="eastAsia"/>
            <w:lang w:eastAsia="zh-CN"/>
          </w:rPr>
          <w:t>(二)、废旧材料回收加工项目建设必要性分析</w:t>
        </w:r>
        <w:r>
          <w:tab/>
        </w:r>
        <w:r>
          <w:fldChar w:fldCharType="begin"/>
        </w:r>
        <w:r>
          <w:instrText xml:space="preserve"> PAGEREF _Toc9142 \h </w:instrText>
        </w:r>
        <w:r>
          <w:fldChar w:fldCharType="separate"/>
        </w:r>
        <w:r>
          <w:t>8</w:t>
        </w:r>
        <w:r>
          <w:fldChar w:fldCharType="end"/>
        </w:r>
      </w:hyperlink>
    </w:p>
    <w:p>
      <w:pPr>
        <w:pStyle w:val="TOC1"/>
        <w:tabs>
          <w:tab w:val="right" w:leader="dot" w:pos="8306"/>
        </w:tabs>
      </w:pPr>
      <w:hyperlink w:anchor="_Toc17346" w:history="1">
        <w:r>
          <w:rPr>
            <w:rFonts w:ascii="仿宋" w:eastAsia="仿宋" w:hAnsi="仿宋" w:cs="仿宋" w:hint="eastAsia"/>
            <w:lang w:eastAsia="zh-CN"/>
          </w:rPr>
          <w:t>四、废旧材料回收加工项目选址可行性分析</w:t>
        </w:r>
        <w:r>
          <w:tab/>
        </w:r>
        <w:r>
          <w:fldChar w:fldCharType="begin"/>
        </w:r>
        <w:r>
          <w:instrText xml:space="preserve"> PAGEREF _Toc17346 \h </w:instrText>
        </w:r>
        <w:r>
          <w:fldChar w:fldCharType="separate"/>
        </w:r>
        <w:r>
          <w:t>10</w:t>
        </w:r>
        <w:r>
          <w:fldChar w:fldCharType="end"/>
        </w:r>
      </w:hyperlink>
    </w:p>
    <w:p>
      <w:pPr>
        <w:pStyle w:val="TOC2"/>
        <w:tabs>
          <w:tab w:val="right" w:leader="dot" w:pos="8306"/>
        </w:tabs>
      </w:pPr>
      <w:hyperlink w:anchor="_Toc12166" w:history="1">
        <w:r>
          <w:rPr>
            <w:rFonts w:ascii="仿宋" w:eastAsia="仿宋" w:hAnsi="仿宋" w:cs="仿宋" w:hint="eastAsia"/>
            <w:lang w:eastAsia="zh-CN"/>
          </w:rPr>
          <w:t>(一)、废旧材料回收加工项目选址</w:t>
        </w:r>
        <w:r>
          <w:tab/>
        </w:r>
        <w:r>
          <w:fldChar w:fldCharType="begin"/>
        </w:r>
        <w:r>
          <w:instrText xml:space="preserve"> PAGEREF _Toc12166 \h </w:instrText>
        </w:r>
        <w:r>
          <w:fldChar w:fldCharType="separate"/>
        </w:r>
        <w:r>
          <w:t>10</w:t>
        </w:r>
        <w:r>
          <w:fldChar w:fldCharType="end"/>
        </w:r>
      </w:hyperlink>
    </w:p>
    <w:p>
      <w:pPr>
        <w:pStyle w:val="TOC2"/>
        <w:tabs>
          <w:tab w:val="right" w:leader="dot" w:pos="8306"/>
        </w:tabs>
      </w:pPr>
      <w:hyperlink w:anchor="_Toc4339" w:history="1">
        <w:r>
          <w:rPr>
            <w:rFonts w:ascii="仿宋" w:eastAsia="仿宋" w:hAnsi="仿宋" w:cs="仿宋" w:hint="eastAsia"/>
            <w:lang w:eastAsia="zh-CN"/>
          </w:rPr>
          <w:t>(二)、用地控制指标</w:t>
        </w:r>
        <w:r>
          <w:tab/>
        </w:r>
        <w:r>
          <w:fldChar w:fldCharType="begin"/>
        </w:r>
        <w:r>
          <w:instrText xml:space="preserve"> PAGEREF _Toc4339 \h </w:instrText>
        </w:r>
        <w:r>
          <w:fldChar w:fldCharType="separate"/>
        </w:r>
        <w:r>
          <w:t>10</w:t>
        </w:r>
        <w:r>
          <w:fldChar w:fldCharType="end"/>
        </w:r>
      </w:hyperlink>
    </w:p>
    <w:p>
      <w:pPr>
        <w:pStyle w:val="TOC2"/>
        <w:tabs>
          <w:tab w:val="right" w:leader="dot" w:pos="8306"/>
        </w:tabs>
      </w:pPr>
      <w:hyperlink w:anchor="_Toc9517" w:history="1">
        <w:r>
          <w:rPr>
            <w:rFonts w:ascii="仿宋" w:eastAsia="仿宋" w:hAnsi="仿宋" w:cs="仿宋" w:hint="eastAsia"/>
            <w:lang w:eastAsia="zh-CN"/>
          </w:rPr>
          <w:t>(三)、节约用地措施</w:t>
        </w:r>
        <w:r>
          <w:tab/>
        </w:r>
        <w:r>
          <w:fldChar w:fldCharType="begin"/>
        </w:r>
        <w:r>
          <w:instrText xml:space="preserve"> PAGEREF _Toc9517 \h </w:instrText>
        </w:r>
        <w:r>
          <w:fldChar w:fldCharType="separate"/>
        </w:r>
        <w:r>
          <w:t>12</w:t>
        </w:r>
        <w:r>
          <w:fldChar w:fldCharType="end"/>
        </w:r>
      </w:hyperlink>
    </w:p>
    <w:p>
      <w:pPr>
        <w:pStyle w:val="TOC2"/>
        <w:tabs>
          <w:tab w:val="right" w:leader="dot" w:pos="8306"/>
        </w:tabs>
      </w:pPr>
      <w:hyperlink w:anchor="_Toc2793" w:history="1">
        <w:r>
          <w:rPr>
            <w:rFonts w:ascii="仿宋" w:eastAsia="仿宋" w:hAnsi="仿宋" w:cs="仿宋" w:hint="eastAsia"/>
            <w:lang w:eastAsia="zh-CN"/>
          </w:rPr>
          <w:t>(四)、总图布置方案</w:t>
        </w:r>
        <w:r>
          <w:tab/>
        </w:r>
        <w:r>
          <w:fldChar w:fldCharType="begin"/>
        </w:r>
        <w:r>
          <w:instrText xml:space="preserve"> PAGEREF _Toc2793 \h </w:instrText>
        </w:r>
        <w:r>
          <w:fldChar w:fldCharType="separate"/>
        </w:r>
        <w:r>
          <w:t>13</w:t>
        </w:r>
        <w:r>
          <w:fldChar w:fldCharType="end"/>
        </w:r>
      </w:hyperlink>
    </w:p>
    <w:p>
      <w:pPr>
        <w:pStyle w:val="TOC2"/>
        <w:tabs>
          <w:tab w:val="right" w:leader="dot" w:pos="8306"/>
        </w:tabs>
      </w:pPr>
      <w:hyperlink w:anchor="_Toc20139" w:history="1">
        <w:r>
          <w:rPr>
            <w:rFonts w:ascii="仿宋" w:eastAsia="仿宋" w:hAnsi="仿宋" w:cs="仿宋" w:hint="eastAsia"/>
            <w:lang w:eastAsia="zh-CN"/>
          </w:rPr>
          <w:t>(五)、选址综合评价</w:t>
        </w:r>
        <w:r>
          <w:tab/>
        </w:r>
        <w:r>
          <w:fldChar w:fldCharType="begin"/>
        </w:r>
        <w:r>
          <w:instrText xml:space="preserve"> PAGEREF _Toc20139 \h </w:instrText>
        </w:r>
        <w:r>
          <w:fldChar w:fldCharType="separate"/>
        </w:r>
        <w:r>
          <w:t>14</w:t>
        </w:r>
        <w:r>
          <w:fldChar w:fldCharType="end"/>
        </w:r>
      </w:hyperlink>
    </w:p>
    <w:p>
      <w:pPr>
        <w:pStyle w:val="TOC1"/>
        <w:tabs>
          <w:tab w:val="right" w:leader="dot" w:pos="8306"/>
        </w:tabs>
      </w:pPr>
      <w:hyperlink w:anchor="_Toc20470" w:history="1">
        <w:r>
          <w:rPr>
            <w:rFonts w:ascii="仿宋" w:eastAsia="仿宋" w:hAnsi="仿宋" w:cs="仿宋" w:hint="eastAsia"/>
            <w:lang w:eastAsia="zh-CN"/>
          </w:rPr>
          <w:t>五、废旧材料回收加工项目建设单位说明</w:t>
        </w:r>
        <w:r>
          <w:tab/>
        </w:r>
        <w:r>
          <w:fldChar w:fldCharType="begin"/>
        </w:r>
        <w:r>
          <w:instrText xml:space="preserve"> PAGEREF _Toc20470 \h </w:instrText>
        </w:r>
        <w:r>
          <w:fldChar w:fldCharType="separate"/>
        </w:r>
        <w:r>
          <w:t>15</w:t>
        </w:r>
        <w:r>
          <w:fldChar w:fldCharType="end"/>
        </w:r>
      </w:hyperlink>
    </w:p>
    <w:p>
      <w:pPr>
        <w:pStyle w:val="TOC2"/>
        <w:tabs>
          <w:tab w:val="right" w:leader="dot" w:pos="8306"/>
        </w:tabs>
      </w:pPr>
      <w:hyperlink w:anchor="_Toc9226" w:history="1">
        <w:r>
          <w:rPr>
            <w:rFonts w:ascii="仿宋" w:eastAsia="仿宋" w:hAnsi="仿宋" w:cs="仿宋" w:hint="eastAsia"/>
            <w:lang w:eastAsia="zh-CN"/>
          </w:rPr>
          <w:t>(一)、废旧材料回收加工项目承办单位基本情况</w:t>
        </w:r>
        <w:r>
          <w:tab/>
        </w:r>
        <w:r>
          <w:fldChar w:fldCharType="begin"/>
        </w:r>
        <w:r>
          <w:instrText xml:space="preserve"> PAGEREF _Toc9226 \h </w:instrText>
        </w:r>
        <w:r>
          <w:fldChar w:fldCharType="separate"/>
        </w:r>
        <w:r>
          <w:t>15</w:t>
        </w:r>
        <w:r>
          <w:fldChar w:fldCharType="end"/>
        </w:r>
      </w:hyperlink>
    </w:p>
    <w:p>
      <w:pPr>
        <w:pStyle w:val="TOC2"/>
        <w:tabs>
          <w:tab w:val="right" w:leader="dot" w:pos="8306"/>
        </w:tabs>
      </w:pPr>
      <w:hyperlink w:anchor="_Toc9952" w:history="1">
        <w:r>
          <w:rPr>
            <w:rFonts w:ascii="仿宋" w:eastAsia="仿宋" w:hAnsi="仿宋" w:cs="仿宋" w:hint="eastAsia"/>
            <w:lang w:eastAsia="zh-CN"/>
          </w:rPr>
          <w:t>(二)、公司经济效益分析</w:t>
        </w:r>
        <w:r>
          <w:tab/>
        </w:r>
        <w:r>
          <w:fldChar w:fldCharType="begin"/>
        </w:r>
        <w:r>
          <w:instrText xml:space="preserve"> PAGEREF _Toc9952 \h </w:instrText>
        </w:r>
        <w:r>
          <w:fldChar w:fldCharType="separate"/>
        </w:r>
        <w:r>
          <w:t>16</w:t>
        </w:r>
        <w:r>
          <w:fldChar w:fldCharType="end"/>
        </w:r>
      </w:hyperlink>
    </w:p>
    <w:p>
      <w:pPr>
        <w:pStyle w:val="TOC1"/>
        <w:tabs>
          <w:tab w:val="right" w:leader="dot" w:pos="8306"/>
        </w:tabs>
      </w:pPr>
      <w:hyperlink w:anchor="_Toc19546" w:history="1">
        <w:r>
          <w:rPr>
            <w:rFonts w:ascii="仿宋" w:eastAsia="仿宋" w:hAnsi="仿宋" w:cs="仿宋" w:hint="eastAsia"/>
            <w:lang w:eastAsia="zh-CN"/>
          </w:rPr>
          <w:t>六、工艺说明</w:t>
        </w:r>
        <w:r>
          <w:tab/>
        </w:r>
        <w:r>
          <w:fldChar w:fldCharType="begin"/>
        </w:r>
        <w:r>
          <w:instrText xml:space="preserve"> PAGEREF _Toc19546 \h </w:instrText>
        </w:r>
        <w:r>
          <w:fldChar w:fldCharType="separate"/>
        </w:r>
        <w:r>
          <w:t>17</w:t>
        </w:r>
        <w:r>
          <w:fldChar w:fldCharType="end"/>
        </w:r>
      </w:hyperlink>
    </w:p>
    <w:p>
      <w:pPr>
        <w:pStyle w:val="TOC2"/>
        <w:tabs>
          <w:tab w:val="right" w:leader="dot" w:pos="8306"/>
        </w:tabs>
      </w:pPr>
      <w:hyperlink w:anchor="_Toc4198" w:history="1">
        <w:r>
          <w:rPr>
            <w:rFonts w:ascii="仿宋" w:eastAsia="仿宋" w:hAnsi="仿宋" w:cs="仿宋" w:hint="eastAsia"/>
            <w:lang w:eastAsia="zh-CN"/>
          </w:rPr>
          <w:t>(一)、技术管理特点</w:t>
        </w:r>
        <w:r>
          <w:tab/>
        </w:r>
        <w:r>
          <w:fldChar w:fldCharType="begin"/>
        </w:r>
        <w:r>
          <w:instrText xml:space="preserve"> PAGEREF _Toc4198 \h </w:instrText>
        </w:r>
        <w:r>
          <w:fldChar w:fldCharType="separate"/>
        </w:r>
        <w:r>
          <w:t>17</w:t>
        </w:r>
        <w:r>
          <w:fldChar w:fldCharType="end"/>
        </w:r>
      </w:hyperlink>
    </w:p>
    <w:p>
      <w:pPr>
        <w:pStyle w:val="TOC2"/>
        <w:tabs>
          <w:tab w:val="right" w:leader="dot" w:pos="8306"/>
        </w:tabs>
      </w:pPr>
      <w:hyperlink w:anchor="_Toc11144" w:history="1">
        <w:r>
          <w:rPr>
            <w:rFonts w:ascii="仿宋" w:eastAsia="仿宋" w:hAnsi="仿宋" w:cs="仿宋" w:hint="eastAsia"/>
            <w:lang w:eastAsia="zh-CN"/>
          </w:rPr>
          <w:t>(二)、废旧材料回收加工项目工艺技术设计方案</w:t>
        </w:r>
        <w:r>
          <w:tab/>
        </w:r>
        <w:r>
          <w:fldChar w:fldCharType="begin"/>
        </w:r>
        <w:r>
          <w:instrText xml:space="preserve"> PAGEREF _Toc11144 \h </w:instrText>
        </w:r>
        <w:r>
          <w:fldChar w:fldCharType="separate"/>
        </w:r>
        <w:r>
          <w:t>18</w:t>
        </w:r>
        <w:r>
          <w:fldChar w:fldCharType="end"/>
        </w:r>
      </w:hyperlink>
    </w:p>
    <w:p>
      <w:pPr>
        <w:pStyle w:val="TOC2"/>
        <w:tabs>
          <w:tab w:val="right" w:leader="dot" w:pos="8306"/>
        </w:tabs>
      </w:pPr>
      <w:hyperlink w:anchor="_Toc22086" w:history="1">
        <w:r>
          <w:rPr>
            <w:rFonts w:ascii="仿宋" w:eastAsia="仿宋" w:hAnsi="仿宋" w:cs="仿宋" w:hint="eastAsia"/>
            <w:lang w:eastAsia="zh-CN"/>
          </w:rPr>
          <w:t>(三)、设备选型方案</w:t>
        </w:r>
        <w:r>
          <w:tab/>
        </w:r>
        <w:r>
          <w:fldChar w:fldCharType="begin"/>
        </w:r>
        <w:r>
          <w:instrText xml:space="preserve"> PAGEREF _Toc22086 \h </w:instrText>
        </w:r>
        <w:r>
          <w:fldChar w:fldCharType="separate"/>
        </w:r>
        <w:r>
          <w:t>19</w:t>
        </w:r>
        <w:r>
          <w:fldChar w:fldCharType="end"/>
        </w:r>
      </w:hyperlink>
    </w:p>
    <w:p>
      <w:pPr>
        <w:pStyle w:val="TOC1"/>
        <w:tabs>
          <w:tab w:val="right" w:leader="dot" w:pos="8306"/>
        </w:tabs>
      </w:pPr>
      <w:hyperlink w:anchor="_Toc3022" w:history="1">
        <w:r>
          <w:rPr>
            <w:rFonts w:ascii="仿宋" w:eastAsia="仿宋" w:hAnsi="仿宋" w:cs="仿宋" w:hint="eastAsia"/>
            <w:lang w:eastAsia="zh-CN"/>
          </w:rPr>
          <w:t>七、生产安全保护</w:t>
        </w:r>
        <w:r>
          <w:tab/>
        </w:r>
        <w:r>
          <w:fldChar w:fldCharType="begin"/>
        </w:r>
        <w:r>
          <w:instrText xml:space="preserve"> PAGEREF _Toc3022 \h </w:instrText>
        </w:r>
        <w:r>
          <w:fldChar w:fldCharType="separate"/>
        </w:r>
        <w:r>
          <w:t>21</w:t>
        </w:r>
        <w:r>
          <w:fldChar w:fldCharType="end"/>
        </w:r>
      </w:hyperlink>
    </w:p>
    <w:p>
      <w:pPr>
        <w:pStyle w:val="TOC2"/>
        <w:tabs>
          <w:tab w:val="right" w:leader="dot" w:pos="8306"/>
        </w:tabs>
      </w:pPr>
      <w:hyperlink w:anchor="_Toc2913" w:history="1">
        <w:r>
          <w:rPr>
            <w:rFonts w:ascii="仿宋" w:eastAsia="仿宋" w:hAnsi="仿宋" w:cs="仿宋" w:hint="eastAsia"/>
            <w:lang w:eastAsia="zh-CN"/>
          </w:rPr>
          <w:t>(一)、消防安全</w:t>
        </w:r>
        <w:r>
          <w:tab/>
        </w:r>
        <w:r>
          <w:fldChar w:fldCharType="begin"/>
        </w:r>
        <w:r>
          <w:instrText xml:space="preserve"> PAGEREF _Toc2913 \h </w:instrText>
        </w:r>
        <w:r>
          <w:fldChar w:fldCharType="separate"/>
        </w:r>
        <w:r>
          <w:t>21</w:t>
        </w:r>
        <w:r>
          <w:fldChar w:fldCharType="end"/>
        </w:r>
      </w:hyperlink>
    </w:p>
    <w:p>
      <w:pPr>
        <w:pStyle w:val="TOC2"/>
        <w:tabs>
          <w:tab w:val="right" w:leader="dot" w:pos="8306"/>
        </w:tabs>
      </w:pPr>
      <w:hyperlink w:anchor="_Toc10197" w:history="1">
        <w:r>
          <w:rPr>
            <w:rFonts w:ascii="仿宋" w:eastAsia="仿宋" w:hAnsi="仿宋" w:cs="仿宋" w:hint="eastAsia"/>
            <w:lang w:eastAsia="zh-CN"/>
          </w:rPr>
          <w:t>(二)、防火防爆总图布置措施</w:t>
        </w:r>
        <w:r>
          <w:tab/>
        </w:r>
        <w:r>
          <w:fldChar w:fldCharType="begin"/>
        </w:r>
        <w:r>
          <w:instrText xml:space="preserve"> PAGEREF _Toc10197 \h </w:instrText>
        </w:r>
        <w:r>
          <w:fldChar w:fldCharType="separate"/>
        </w:r>
        <w:r>
          <w:t>22</w:t>
        </w:r>
        <w:r>
          <w:fldChar w:fldCharType="end"/>
        </w:r>
      </w:hyperlink>
    </w:p>
    <w:p>
      <w:pPr>
        <w:pStyle w:val="TOC2"/>
        <w:tabs>
          <w:tab w:val="right" w:leader="dot" w:pos="8306"/>
        </w:tabs>
      </w:pPr>
      <w:hyperlink w:anchor="_Toc19935" w:history="1">
        <w:r>
          <w:rPr>
            <w:rFonts w:ascii="仿宋" w:eastAsia="仿宋" w:hAnsi="仿宋" w:cs="仿宋" w:hint="eastAsia"/>
            <w:lang w:eastAsia="zh-CN"/>
          </w:rPr>
          <w:t>(三)、自然灾害防范措施</w:t>
        </w:r>
        <w:r>
          <w:tab/>
        </w:r>
        <w:r>
          <w:fldChar w:fldCharType="begin"/>
        </w:r>
        <w:r>
          <w:instrText xml:space="preserve"> PAGEREF _Toc19935 \h </w:instrText>
        </w:r>
        <w:r>
          <w:fldChar w:fldCharType="separate"/>
        </w:r>
        <w:r>
          <w:t>23</w:t>
        </w:r>
        <w:r>
          <w:fldChar w:fldCharType="end"/>
        </w:r>
      </w:hyperlink>
    </w:p>
    <w:p>
      <w:pPr>
        <w:pStyle w:val="TOC2"/>
        <w:tabs>
          <w:tab w:val="right" w:leader="dot" w:pos="8306"/>
        </w:tabs>
      </w:pPr>
      <w:hyperlink w:anchor="_Toc17092" w:history="1">
        <w:r>
          <w:rPr>
            <w:rFonts w:ascii="仿宋" w:eastAsia="仿宋" w:hAnsi="仿宋" w:cs="仿宋" w:hint="eastAsia"/>
            <w:lang w:eastAsia="zh-CN"/>
          </w:rPr>
          <w:t>(四)、安全色及安全标志使用要求</w:t>
        </w:r>
        <w:r>
          <w:tab/>
        </w:r>
        <w:r>
          <w:fldChar w:fldCharType="begin"/>
        </w:r>
        <w:r>
          <w:instrText xml:space="preserve"> PAGEREF _Toc17092 \h </w:instrText>
        </w:r>
        <w:r>
          <w:fldChar w:fldCharType="separate"/>
        </w:r>
        <w:r>
          <w:t>24</w:t>
        </w:r>
        <w:r>
          <w:fldChar w:fldCharType="end"/>
        </w:r>
      </w:hyperlink>
    </w:p>
    <w:p>
      <w:pPr>
        <w:pStyle w:val="TOC2"/>
        <w:tabs>
          <w:tab w:val="right" w:leader="dot" w:pos="8306"/>
        </w:tabs>
      </w:pPr>
      <w:hyperlink w:anchor="_Toc25469" w:history="1">
        <w:r>
          <w:rPr>
            <w:rFonts w:ascii="仿宋" w:eastAsia="仿宋" w:hAnsi="仿宋" w:cs="仿宋" w:hint="eastAsia"/>
            <w:lang w:eastAsia="zh-CN"/>
          </w:rPr>
          <w:t>(五)、防尘防毒措施</w:t>
        </w:r>
        <w:r>
          <w:tab/>
        </w:r>
        <w:r>
          <w:fldChar w:fldCharType="begin"/>
        </w:r>
        <w:r>
          <w:instrText xml:space="preserve"> PAGEREF _Toc25469 \h </w:instrText>
        </w:r>
        <w:r>
          <w:fldChar w:fldCharType="separate"/>
        </w:r>
        <w:r>
          <w:t>25</w:t>
        </w:r>
        <w:r>
          <w:fldChar w:fldCharType="end"/>
        </w:r>
      </w:hyperlink>
    </w:p>
    <w:p>
      <w:pPr>
        <w:pStyle w:val="TOC2"/>
        <w:tabs>
          <w:tab w:val="right" w:leader="dot" w:pos="8306"/>
        </w:tabs>
      </w:pPr>
      <w:hyperlink w:anchor="_Toc9669" w:history="1">
        <w:r>
          <w:rPr>
            <w:rFonts w:ascii="仿宋" w:eastAsia="仿宋" w:hAnsi="仿宋" w:cs="仿宋" w:hint="eastAsia"/>
            <w:lang w:eastAsia="zh-CN"/>
          </w:rPr>
          <w:t>(六)、防静电、触电防护及防雷措施</w:t>
        </w:r>
        <w:r>
          <w:tab/>
        </w:r>
        <w:r>
          <w:fldChar w:fldCharType="begin"/>
        </w:r>
        <w:r>
          <w:instrText xml:space="preserve"> PAGEREF _Toc9669 \h </w:instrText>
        </w:r>
        <w:r>
          <w:fldChar w:fldCharType="separate"/>
        </w:r>
        <w:r>
          <w:t>26</w:t>
        </w:r>
        <w:r>
          <w:fldChar w:fldCharType="end"/>
        </w:r>
      </w:hyperlink>
    </w:p>
    <w:p>
      <w:pPr>
        <w:pStyle w:val="TOC2"/>
        <w:tabs>
          <w:tab w:val="right" w:leader="dot" w:pos="8306"/>
        </w:tabs>
      </w:pPr>
      <w:hyperlink w:anchor="_Toc18814" w:history="1">
        <w:r>
          <w:rPr>
            <w:rFonts w:ascii="仿宋" w:eastAsia="仿宋" w:hAnsi="仿宋" w:cs="仿宋" w:hint="eastAsia"/>
            <w:lang w:eastAsia="zh-CN"/>
          </w:rPr>
          <w:t>(七)、机械设备安全保障措施</w:t>
        </w:r>
        <w:r>
          <w:tab/>
        </w:r>
        <w:r>
          <w:fldChar w:fldCharType="begin"/>
        </w:r>
        <w:r>
          <w:instrText xml:space="preserve"> PAGEREF _Toc18814 \h </w:instrText>
        </w:r>
        <w:r>
          <w:fldChar w:fldCharType="separate"/>
        </w:r>
        <w:r>
          <w:t>28</w:t>
        </w:r>
        <w:r>
          <w:fldChar w:fldCharType="end"/>
        </w:r>
      </w:hyperlink>
    </w:p>
    <w:p>
      <w:pPr>
        <w:pStyle w:val="TOC1"/>
        <w:tabs>
          <w:tab w:val="right" w:leader="dot" w:pos="8306"/>
        </w:tabs>
      </w:pPr>
      <w:hyperlink w:anchor="_Toc22228" w:history="1">
        <w:r>
          <w:rPr>
            <w:rFonts w:ascii="仿宋" w:eastAsia="仿宋" w:hAnsi="仿宋" w:cs="仿宋" w:hint="eastAsia"/>
            <w:lang w:eastAsia="zh-CN"/>
          </w:rPr>
          <w:t>八、废旧材料回收加工项目计划安排</w:t>
        </w:r>
        <w:r>
          <w:tab/>
        </w:r>
        <w:r>
          <w:fldChar w:fldCharType="begin"/>
        </w:r>
        <w:r>
          <w:instrText xml:space="preserve"> PAGEREF _Toc22228 \h </w:instrText>
        </w:r>
        <w:r>
          <w:fldChar w:fldCharType="separate"/>
        </w:r>
        <w:r>
          <w:t>29</w:t>
        </w:r>
        <w:r>
          <w:fldChar w:fldCharType="end"/>
        </w:r>
      </w:hyperlink>
    </w:p>
    <w:p>
      <w:pPr>
        <w:pStyle w:val="TOC2"/>
        <w:tabs>
          <w:tab w:val="right" w:leader="dot" w:pos="8306"/>
        </w:tabs>
      </w:pPr>
      <w:hyperlink w:anchor="_Toc23749" w:history="1">
        <w:r>
          <w:rPr>
            <w:rFonts w:ascii="仿宋" w:eastAsia="仿宋" w:hAnsi="仿宋" w:cs="仿宋" w:hint="eastAsia"/>
            <w:lang w:eastAsia="zh-CN"/>
          </w:rPr>
          <w:t>(一)、建设周期</w:t>
        </w:r>
        <w:r>
          <w:tab/>
        </w:r>
        <w:r>
          <w:fldChar w:fldCharType="begin"/>
        </w:r>
        <w:r>
          <w:instrText xml:space="preserve"> PAGEREF _Toc23749 \h </w:instrText>
        </w:r>
        <w:r>
          <w:fldChar w:fldCharType="separate"/>
        </w:r>
        <w:r>
          <w:t>29</w:t>
        </w:r>
        <w:r>
          <w:fldChar w:fldCharType="end"/>
        </w:r>
      </w:hyperlink>
    </w:p>
    <w:p>
      <w:pPr>
        <w:pStyle w:val="TOC2"/>
        <w:tabs>
          <w:tab w:val="right" w:leader="dot" w:pos="8306"/>
        </w:tabs>
      </w:pPr>
      <w:hyperlink w:anchor="_Toc15048" w:history="1">
        <w:r>
          <w:rPr>
            <w:rFonts w:ascii="仿宋" w:eastAsia="仿宋" w:hAnsi="仿宋" w:cs="仿宋" w:hint="eastAsia"/>
            <w:lang w:eastAsia="zh-CN"/>
          </w:rPr>
          <w:t>(二)、建设进度</w:t>
        </w:r>
        <w:r>
          <w:tab/>
        </w:r>
        <w:r>
          <w:fldChar w:fldCharType="begin"/>
        </w:r>
        <w:r>
          <w:instrText xml:space="preserve"> PAGEREF _Toc15048 \h </w:instrText>
        </w:r>
        <w:r>
          <w:fldChar w:fldCharType="separate"/>
        </w:r>
        <w:r>
          <w:t>30</w:t>
        </w:r>
        <w:r>
          <w:fldChar w:fldCharType="end"/>
        </w:r>
      </w:hyperlink>
    </w:p>
    <w:p>
      <w:pPr>
        <w:pStyle w:val="TOC2"/>
        <w:tabs>
          <w:tab w:val="right" w:leader="dot" w:pos="8306"/>
        </w:tabs>
      </w:pPr>
      <w:hyperlink w:anchor="_Toc9256" w:history="1">
        <w:r>
          <w:rPr>
            <w:rFonts w:ascii="仿宋" w:eastAsia="仿宋" w:hAnsi="仿宋" w:cs="仿宋" w:hint="eastAsia"/>
            <w:lang w:eastAsia="zh-CN"/>
          </w:rPr>
          <w:t>(三)、进度安排注意事项</w:t>
        </w:r>
        <w:r>
          <w:tab/>
        </w:r>
        <w:r>
          <w:fldChar w:fldCharType="begin"/>
        </w:r>
        <w:r>
          <w:instrText xml:space="preserve"> PAGEREF _Toc9256 \h </w:instrText>
        </w:r>
        <w:r>
          <w:fldChar w:fldCharType="separate"/>
        </w:r>
        <w:r>
          <w:t>31</w:t>
        </w:r>
        <w:r>
          <w:fldChar w:fldCharType="end"/>
        </w:r>
      </w:hyperlink>
    </w:p>
    <w:p>
      <w:pPr>
        <w:pStyle w:val="TOC2"/>
        <w:tabs>
          <w:tab w:val="right" w:leader="dot" w:pos="8306"/>
        </w:tabs>
      </w:pPr>
      <w:hyperlink w:anchor="_Toc9472" w:history="1">
        <w:r>
          <w:rPr>
            <w:rFonts w:ascii="仿宋" w:eastAsia="仿宋" w:hAnsi="仿宋" w:cs="仿宋" w:hint="eastAsia"/>
            <w:lang w:eastAsia="zh-CN"/>
          </w:rPr>
          <w:t>(四)、人力资源配置</w:t>
        </w:r>
        <w:r>
          <w:tab/>
        </w:r>
        <w:r>
          <w:fldChar w:fldCharType="begin"/>
        </w:r>
        <w:r>
          <w:instrText xml:space="preserve"> PAGEREF _Toc9472 \h </w:instrText>
        </w:r>
        <w:r>
          <w:fldChar w:fldCharType="separate"/>
        </w:r>
        <w:r>
          <w:t>33</w:t>
        </w:r>
        <w:r>
          <w:fldChar w:fldCharType="end"/>
        </w:r>
      </w:hyperlink>
    </w:p>
    <w:p>
      <w:pPr>
        <w:pStyle w:val="TOC1"/>
        <w:tabs>
          <w:tab w:val="right" w:leader="dot" w:pos="8306"/>
        </w:tabs>
      </w:pPr>
      <w:hyperlink w:anchor="_Toc22015" w:history="1">
        <w:r>
          <w:rPr>
            <w:rFonts w:ascii="仿宋" w:eastAsia="仿宋" w:hAnsi="仿宋" w:cs="仿宋" w:hint="eastAsia"/>
            <w:lang w:eastAsia="zh-CN"/>
          </w:rPr>
          <w:t>九、废旧材料回收加工项目人力资源管理</w:t>
        </w:r>
        <w:r>
          <w:tab/>
        </w:r>
        <w:r>
          <w:fldChar w:fldCharType="begin"/>
        </w:r>
        <w:r>
          <w:instrText xml:space="preserve"> PAGEREF _Toc22015 \h </w:instrText>
        </w:r>
        <w:r>
          <w:fldChar w:fldCharType="separate"/>
        </w:r>
        <w:r>
          <w:t>33</w:t>
        </w:r>
        <w:r>
          <w:fldChar w:fldCharType="end"/>
        </w:r>
      </w:hyperlink>
    </w:p>
    <w:p>
      <w:pPr>
        <w:pStyle w:val="TOC2"/>
        <w:tabs>
          <w:tab w:val="right" w:leader="dot" w:pos="8306"/>
        </w:tabs>
      </w:pPr>
      <w:hyperlink w:anchor="_Toc10522" w:history="1">
        <w:r>
          <w:rPr>
            <w:rFonts w:ascii="仿宋" w:eastAsia="仿宋" w:hAnsi="仿宋" w:cs="仿宋" w:hint="eastAsia"/>
            <w:lang w:eastAsia="zh-CN"/>
          </w:rPr>
          <w:t>(一)、建立健全的预算管理制度</w:t>
        </w:r>
        <w:r>
          <w:tab/>
        </w:r>
        <w:r>
          <w:fldChar w:fldCharType="begin"/>
        </w:r>
        <w:r>
          <w:instrText xml:space="preserve"> PAGEREF _Toc10522 \h </w:instrText>
        </w:r>
        <w:r>
          <w:fldChar w:fldCharType="separate"/>
        </w:r>
        <w:r>
          <w:t>33</w:t>
        </w:r>
        <w:r>
          <w:fldChar w:fldCharType="end"/>
        </w:r>
      </w:hyperlink>
    </w:p>
    <w:p>
      <w:pPr>
        <w:pStyle w:val="TOC2"/>
        <w:tabs>
          <w:tab w:val="right" w:leader="dot" w:pos="8306"/>
        </w:tabs>
      </w:pPr>
      <w:hyperlink w:anchor="_Toc15222" w:history="1">
        <w:r>
          <w:rPr>
            <w:rFonts w:ascii="仿宋" w:eastAsia="仿宋" w:hAnsi="仿宋" w:cs="仿宋" w:hint="eastAsia"/>
            <w:lang w:eastAsia="zh-CN"/>
          </w:rPr>
          <w:t>(二)、加强资金流动监控</w:t>
        </w:r>
        <w:r>
          <w:tab/>
        </w:r>
        <w:r>
          <w:fldChar w:fldCharType="begin"/>
        </w:r>
        <w:r>
          <w:instrText xml:space="preserve"> PAGEREF _Toc15222 \h </w:instrText>
        </w:r>
        <w:r>
          <w:fldChar w:fldCharType="separate"/>
        </w:r>
        <w:r>
          <w:t>35</w:t>
        </w:r>
        <w:r>
          <w:fldChar w:fldCharType="end"/>
        </w:r>
      </w:hyperlink>
    </w:p>
    <w:p>
      <w:pPr>
        <w:pStyle w:val="TOC2"/>
        <w:tabs>
          <w:tab w:val="right" w:leader="dot" w:pos="8306"/>
        </w:tabs>
      </w:pPr>
      <w:hyperlink w:anchor="_Toc26510" w:history="1">
        <w:r>
          <w:rPr>
            <w:rFonts w:ascii="仿宋" w:eastAsia="仿宋" w:hAnsi="仿宋" w:cs="仿宋" w:hint="eastAsia"/>
            <w:lang w:eastAsia="zh-CN"/>
          </w:rPr>
          <w:t>(三)、制定完善的风险控制机制</w:t>
        </w:r>
        <w:r>
          <w:tab/>
        </w:r>
        <w:r>
          <w:fldChar w:fldCharType="begin"/>
        </w:r>
        <w:r>
          <w:instrText xml:space="preserve"> PAGEREF _Toc26510 \h </w:instrText>
        </w:r>
        <w:r>
          <w:fldChar w:fldCharType="separate"/>
        </w:r>
        <w:r>
          <w:t>36</w:t>
        </w:r>
        <w:r>
          <w:fldChar w:fldCharType="end"/>
        </w:r>
      </w:hyperlink>
    </w:p>
    <w:p>
      <w:pPr>
        <w:pStyle w:val="TOC2"/>
        <w:tabs>
          <w:tab w:val="right" w:leader="dot" w:pos="8306"/>
        </w:tabs>
      </w:pPr>
      <w:hyperlink w:anchor="_Toc26417" w:history="1">
        <w:r>
          <w:rPr>
            <w:rFonts w:ascii="仿宋" w:eastAsia="仿宋" w:hAnsi="仿宋" w:cs="仿宋" w:hint="eastAsia"/>
            <w:lang w:eastAsia="zh-CN"/>
          </w:rPr>
          <w:t>(四)、优化成本管理</w:t>
        </w:r>
        <w:r>
          <w:tab/>
        </w:r>
        <w:r>
          <w:fldChar w:fldCharType="begin"/>
        </w:r>
        <w:r>
          <w:instrText xml:space="preserve"> PAGEREF _Toc26417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77" w:history="1">
        <w:r>
          <w:rPr>
            <w:rFonts w:ascii="仿宋" w:eastAsia="仿宋" w:hAnsi="仿宋" w:cs="仿宋" w:hint="eastAsia"/>
            <w:lang w:eastAsia="zh-CN"/>
          </w:rPr>
          <w:t>十、废旧材料回收加工项目风险管理</w:t>
        </w:r>
        <w:r>
          <w:tab/>
        </w:r>
        <w:r>
          <w:fldChar w:fldCharType="begin"/>
        </w:r>
        <w:r>
          <w:instrText xml:space="preserve"> PAGEREF _Toc5177 \h </w:instrText>
        </w:r>
        <w:r>
          <w:fldChar w:fldCharType="separate"/>
        </w:r>
        <w:r>
          <w:t>39</w:t>
        </w:r>
        <w:r>
          <w:fldChar w:fldCharType="end"/>
        </w:r>
      </w:hyperlink>
    </w:p>
    <w:p>
      <w:pPr>
        <w:pStyle w:val="TOC2"/>
        <w:tabs>
          <w:tab w:val="right" w:leader="dot" w:pos="8306"/>
        </w:tabs>
      </w:pPr>
      <w:hyperlink w:anchor="_Toc8763" w:history="1">
        <w:r>
          <w:rPr>
            <w:rFonts w:ascii="仿宋" w:eastAsia="仿宋" w:hAnsi="仿宋" w:cs="仿宋" w:hint="eastAsia"/>
            <w:lang w:eastAsia="zh-CN"/>
          </w:rPr>
          <w:t>(一)、风险识别与评估</w:t>
        </w:r>
        <w:r>
          <w:tab/>
        </w:r>
        <w:r>
          <w:fldChar w:fldCharType="begin"/>
        </w:r>
        <w:r>
          <w:instrText xml:space="preserve"> PAGEREF _Toc8763 \h </w:instrText>
        </w:r>
        <w:r>
          <w:fldChar w:fldCharType="separate"/>
        </w:r>
        <w:r>
          <w:t>39</w:t>
        </w:r>
        <w:r>
          <w:fldChar w:fldCharType="end"/>
        </w:r>
      </w:hyperlink>
    </w:p>
    <w:p>
      <w:pPr>
        <w:pStyle w:val="TOC2"/>
        <w:tabs>
          <w:tab w:val="right" w:leader="dot" w:pos="8306"/>
        </w:tabs>
      </w:pPr>
      <w:hyperlink w:anchor="_Toc11795" w:history="1">
        <w:r>
          <w:rPr>
            <w:rFonts w:ascii="仿宋" w:eastAsia="仿宋" w:hAnsi="仿宋" w:cs="仿宋" w:hint="eastAsia"/>
            <w:lang w:eastAsia="zh-CN"/>
          </w:rPr>
          <w:t>(二)、风险应对策略</w:t>
        </w:r>
        <w:r>
          <w:tab/>
        </w:r>
        <w:r>
          <w:fldChar w:fldCharType="begin"/>
        </w:r>
        <w:r>
          <w:instrText xml:space="preserve"> PAGEREF _Toc11795 \h </w:instrText>
        </w:r>
        <w:r>
          <w:fldChar w:fldCharType="separate"/>
        </w:r>
        <w:r>
          <w:t>40</w:t>
        </w:r>
        <w:r>
          <w:fldChar w:fldCharType="end"/>
        </w:r>
      </w:hyperlink>
    </w:p>
    <w:p>
      <w:pPr>
        <w:pStyle w:val="TOC2"/>
        <w:tabs>
          <w:tab w:val="right" w:leader="dot" w:pos="8306"/>
        </w:tabs>
      </w:pPr>
      <w:hyperlink w:anchor="_Toc18787" w:history="1">
        <w:r>
          <w:rPr>
            <w:rFonts w:ascii="仿宋" w:eastAsia="仿宋" w:hAnsi="仿宋" w:cs="仿宋" w:hint="eastAsia"/>
            <w:lang w:eastAsia="zh-CN"/>
          </w:rPr>
          <w:t>(三)、风险监控与控制</w:t>
        </w:r>
        <w:r>
          <w:tab/>
        </w:r>
        <w:r>
          <w:fldChar w:fldCharType="begin"/>
        </w:r>
        <w:r>
          <w:instrText xml:space="preserve"> PAGEREF _Toc18787 \h </w:instrText>
        </w:r>
        <w:r>
          <w:fldChar w:fldCharType="separate"/>
        </w:r>
        <w:r>
          <w:t>42</w:t>
        </w:r>
        <w:r>
          <w:fldChar w:fldCharType="end"/>
        </w:r>
      </w:hyperlink>
    </w:p>
    <w:p>
      <w:pPr>
        <w:pStyle w:val="TOC1"/>
        <w:tabs>
          <w:tab w:val="right" w:leader="dot" w:pos="8306"/>
        </w:tabs>
      </w:pPr>
      <w:hyperlink w:anchor="_Toc22940" w:history="1">
        <w:r>
          <w:rPr>
            <w:rFonts w:ascii="仿宋" w:eastAsia="仿宋" w:hAnsi="仿宋" w:cs="仿宋" w:hint="eastAsia"/>
            <w:lang w:eastAsia="zh-CN"/>
          </w:rPr>
          <w:t>十一、废旧材料回收加工项目投资规划</w:t>
        </w:r>
        <w:r>
          <w:tab/>
        </w:r>
        <w:r>
          <w:fldChar w:fldCharType="begin"/>
        </w:r>
        <w:r>
          <w:instrText xml:space="preserve"> PAGEREF _Toc22940 \h </w:instrText>
        </w:r>
        <w:r>
          <w:fldChar w:fldCharType="separate"/>
        </w:r>
        <w:r>
          <w:t>43</w:t>
        </w:r>
        <w:r>
          <w:fldChar w:fldCharType="end"/>
        </w:r>
      </w:hyperlink>
    </w:p>
    <w:p>
      <w:pPr>
        <w:pStyle w:val="TOC2"/>
        <w:tabs>
          <w:tab w:val="right" w:leader="dot" w:pos="8306"/>
        </w:tabs>
      </w:pPr>
      <w:hyperlink w:anchor="_Toc26215" w:history="1">
        <w:r>
          <w:rPr>
            <w:rFonts w:ascii="仿宋" w:eastAsia="仿宋" w:hAnsi="仿宋" w:cs="仿宋" w:hint="eastAsia"/>
            <w:lang w:eastAsia="zh-CN"/>
          </w:rPr>
          <w:t>(一)、废旧材料回收加工项目总投资估算</w:t>
        </w:r>
        <w:r>
          <w:tab/>
        </w:r>
        <w:r>
          <w:fldChar w:fldCharType="begin"/>
        </w:r>
        <w:r>
          <w:instrText xml:space="preserve"> PAGEREF _Toc26215 \h </w:instrText>
        </w:r>
        <w:r>
          <w:fldChar w:fldCharType="separate"/>
        </w:r>
        <w:r>
          <w:t>43</w:t>
        </w:r>
        <w:r>
          <w:fldChar w:fldCharType="end"/>
        </w:r>
      </w:hyperlink>
    </w:p>
    <w:p>
      <w:pPr>
        <w:pStyle w:val="TOC2"/>
        <w:tabs>
          <w:tab w:val="right" w:leader="dot" w:pos="8306"/>
        </w:tabs>
      </w:pPr>
      <w:hyperlink w:anchor="_Toc7121" w:history="1">
        <w:r>
          <w:rPr>
            <w:rFonts w:ascii="仿宋" w:eastAsia="仿宋" w:hAnsi="仿宋" w:cs="仿宋" w:hint="eastAsia"/>
            <w:lang w:eastAsia="zh-CN"/>
          </w:rPr>
          <w:t>(二)、资金筹措</w:t>
        </w:r>
        <w:r>
          <w:tab/>
        </w:r>
        <w:r>
          <w:fldChar w:fldCharType="begin"/>
        </w:r>
        <w:r>
          <w:instrText xml:space="preserve"> PAGEREF _Toc7121 \h </w:instrText>
        </w:r>
        <w:r>
          <w:fldChar w:fldCharType="separate"/>
        </w:r>
        <w:r>
          <w:t>45</w:t>
        </w:r>
        <w:r>
          <w:fldChar w:fldCharType="end"/>
        </w:r>
      </w:hyperlink>
    </w:p>
    <w:p>
      <w:pPr>
        <w:pStyle w:val="TOC1"/>
        <w:tabs>
          <w:tab w:val="right" w:leader="dot" w:pos="8306"/>
        </w:tabs>
      </w:pPr>
      <w:hyperlink w:anchor="_Toc27557" w:history="1">
        <w:r>
          <w:rPr>
            <w:rFonts w:ascii="仿宋" w:eastAsia="仿宋" w:hAnsi="仿宋" w:cs="仿宋" w:hint="eastAsia"/>
            <w:lang w:eastAsia="zh-CN"/>
          </w:rPr>
          <w:t>十二、废旧材料回收加工项目创新与研发</w:t>
        </w:r>
        <w:r>
          <w:tab/>
        </w:r>
        <w:r>
          <w:fldChar w:fldCharType="begin"/>
        </w:r>
        <w:r>
          <w:instrText xml:space="preserve"> PAGEREF _Toc27557 \h </w:instrText>
        </w:r>
        <w:r>
          <w:fldChar w:fldCharType="separate"/>
        </w:r>
        <w:r>
          <w:t>45</w:t>
        </w:r>
        <w:r>
          <w:fldChar w:fldCharType="end"/>
        </w:r>
      </w:hyperlink>
    </w:p>
    <w:p>
      <w:pPr>
        <w:pStyle w:val="TOC2"/>
        <w:tabs>
          <w:tab w:val="right" w:leader="dot" w:pos="8306"/>
        </w:tabs>
      </w:pPr>
      <w:hyperlink w:anchor="_Toc24994" w:history="1">
        <w:r>
          <w:rPr>
            <w:rFonts w:ascii="仿宋" w:eastAsia="仿宋" w:hAnsi="仿宋" w:cs="仿宋" w:hint="eastAsia"/>
            <w:lang w:eastAsia="zh-CN"/>
          </w:rPr>
          <w:t>(一)、创新策略与方向</w:t>
        </w:r>
        <w:r>
          <w:tab/>
        </w:r>
        <w:r>
          <w:fldChar w:fldCharType="begin"/>
        </w:r>
        <w:r>
          <w:instrText xml:space="preserve"> PAGEREF _Toc24994 \h </w:instrText>
        </w:r>
        <w:r>
          <w:fldChar w:fldCharType="separate"/>
        </w:r>
        <w:r>
          <w:t>45</w:t>
        </w:r>
        <w:r>
          <w:fldChar w:fldCharType="end"/>
        </w:r>
      </w:hyperlink>
    </w:p>
    <w:p>
      <w:pPr>
        <w:pStyle w:val="TOC2"/>
        <w:tabs>
          <w:tab w:val="right" w:leader="dot" w:pos="8306"/>
        </w:tabs>
      </w:pPr>
      <w:hyperlink w:anchor="_Toc28203" w:history="1">
        <w:r>
          <w:rPr>
            <w:rFonts w:ascii="仿宋" w:eastAsia="仿宋" w:hAnsi="仿宋" w:cs="仿宋" w:hint="eastAsia"/>
            <w:lang w:eastAsia="zh-CN"/>
          </w:rPr>
          <w:t>(二)、研发规划与投入</w:t>
        </w:r>
        <w:r>
          <w:tab/>
        </w:r>
        <w:r>
          <w:fldChar w:fldCharType="begin"/>
        </w:r>
        <w:r>
          <w:instrText xml:space="preserve"> PAGEREF _Toc28203 \h </w:instrText>
        </w:r>
        <w:r>
          <w:fldChar w:fldCharType="separate"/>
        </w:r>
        <w:r>
          <w:t>47</w:t>
        </w:r>
        <w:r>
          <w:fldChar w:fldCharType="end"/>
        </w:r>
      </w:hyperlink>
    </w:p>
    <w:p>
      <w:pPr>
        <w:pStyle w:val="TOC1"/>
        <w:tabs>
          <w:tab w:val="right" w:leader="dot" w:pos="8306"/>
        </w:tabs>
      </w:pPr>
      <w:hyperlink w:anchor="_Toc24642" w:history="1">
        <w:r>
          <w:rPr>
            <w:rFonts w:ascii="仿宋" w:eastAsia="仿宋" w:hAnsi="仿宋" w:cs="仿宋" w:hint="eastAsia"/>
            <w:lang w:eastAsia="zh-CN"/>
          </w:rPr>
          <w:t>十三、营销与推广策略</w:t>
        </w:r>
        <w:r>
          <w:tab/>
        </w:r>
        <w:r>
          <w:fldChar w:fldCharType="begin"/>
        </w:r>
        <w:r>
          <w:instrText xml:space="preserve"> PAGEREF _Toc24642 \h </w:instrText>
        </w:r>
        <w:r>
          <w:fldChar w:fldCharType="separate"/>
        </w:r>
        <w:r>
          <w:t>48</w:t>
        </w:r>
        <w:r>
          <w:fldChar w:fldCharType="end"/>
        </w:r>
      </w:hyperlink>
    </w:p>
    <w:p>
      <w:pPr>
        <w:pStyle w:val="TOC2"/>
        <w:tabs>
          <w:tab w:val="right" w:leader="dot" w:pos="8306"/>
        </w:tabs>
      </w:pPr>
      <w:hyperlink w:anchor="_Toc22868" w:history="1">
        <w:r>
          <w:rPr>
            <w:rFonts w:ascii="仿宋" w:eastAsia="仿宋" w:hAnsi="仿宋" w:cs="仿宋" w:hint="eastAsia"/>
            <w:lang w:eastAsia="zh-CN"/>
          </w:rPr>
          <w:t>(一)、产品/服务定位与特点</w:t>
        </w:r>
        <w:r>
          <w:tab/>
        </w:r>
        <w:r>
          <w:fldChar w:fldCharType="begin"/>
        </w:r>
        <w:r>
          <w:instrText xml:space="preserve"> PAGEREF _Toc22868 \h </w:instrText>
        </w:r>
        <w:r>
          <w:fldChar w:fldCharType="separate"/>
        </w:r>
        <w:r>
          <w:t>48</w:t>
        </w:r>
        <w:r>
          <w:fldChar w:fldCharType="end"/>
        </w:r>
      </w:hyperlink>
    </w:p>
    <w:p>
      <w:pPr>
        <w:pStyle w:val="TOC2"/>
        <w:tabs>
          <w:tab w:val="right" w:leader="dot" w:pos="8306"/>
        </w:tabs>
      </w:pPr>
      <w:hyperlink w:anchor="_Toc31945" w:history="1">
        <w:r>
          <w:rPr>
            <w:rFonts w:ascii="仿宋" w:eastAsia="仿宋" w:hAnsi="仿宋" w:cs="仿宋" w:hint="eastAsia"/>
            <w:lang w:eastAsia="zh-CN"/>
          </w:rPr>
          <w:t>(二)、市场定位与竞争分析</w:t>
        </w:r>
        <w:r>
          <w:tab/>
        </w:r>
        <w:r>
          <w:fldChar w:fldCharType="begin"/>
        </w:r>
        <w:r>
          <w:instrText xml:space="preserve"> PAGEREF _Toc31945 \h </w:instrText>
        </w:r>
        <w:r>
          <w:fldChar w:fldCharType="separate"/>
        </w:r>
        <w:r>
          <w:t>50</w:t>
        </w:r>
        <w:r>
          <w:fldChar w:fldCharType="end"/>
        </w:r>
      </w:hyperlink>
    </w:p>
    <w:p>
      <w:pPr>
        <w:pStyle w:val="TOC2"/>
        <w:tabs>
          <w:tab w:val="right" w:leader="dot" w:pos="8306"/>
        </w:tabs>
      </w:pPr>
      <w:hyperlink w:anchor="_Toc12382" w:history="1">
        <w:r>
          <w:rPr>
            <w:rFonts w:ascii="仿宋" w:eastAsia="仿宋" w:hAnsi="仿宋" w:cs="仿宋" w:hint="eastAsia"/>
            <w:lang w:eastAsia="zh-CN"/>
          </w:rPr>
          <w:t>(三)、营销渠道与策略</w:t>
        </w:r>
        <w:r>
          <w:tab/>
        </w:r>
        <w:r>
          <w:fldChar w:fldCharType="begin"/>
        </w:r>
        <w:r>
          <w:instrText xml:space="preserve"> PAGEREF _Toc12382 \h </w:instrText>
        </w:r>
        <w:r>
          <w:fldChar w:fldCharType="separate"/>
        </w:r>
        <w:r>
          <w:t>51</w:t>
        </w:r>
        <w:r>
          <w:fldChar w:fldCharType="end"/>
        </w:r>
      </w:hyperlink>
    </w:p>
    <w:p>
      <w:pPr>
        <w:pStyle w:val="TOC2"/>
        <w:tabs>
          <w:tab w:val="right" w:leader="dot" w:pos="8306"/>
        </w:tabs>
      </w:pPr>
      <w:hyperlink w:anchor="_Toc7669" w:history="1">
        <w:r>
          <w:rPr>
            <w:rFonts w:ascii="仿宋" w:eastAsia="仿宋" w:hAnsi="仿宋" w:cs="仿宋" w:hint="eastAsia"/>
            <w:lang w:eastAsia="zh-CN"/>
          </w:rPr>
          <w:t>(四)、推广与宣传活动</w:t>
        </w:r>
        <w:r>
          <w:tab/>
        </w:r>
        <w:r>
          <w:fldChar w:fldCharType="begin"/>
        </w:r>
        <w:r>
          <w:instrText xml:space="preserve"> PAGEREF _Toc7669 \h </w:instrText>
        </w:r>
        <w:r>
          <w:fldChar w:fldCharType="separate"/>
        </w:r>
        <w:r>
          <w:t>52</w:t>
        </w:r>
        <w:r>
          <w:fldChar w:fldCharType="end"/>
        </w:r>
      </w:hyperlink>
    </w:p>
    <w:p>
      <w:pPr>
        <w:pStyle w:val="TOC1"/>
        <w:tabs>
          <w:tab w:val="right" w:leader="dot" w:pos="8306"/>
        </w:tabs>
      </w:pPr>
      <w:hyperlink w:anchor="_Toc21914" w:history="1">
        <w:r>
          <w:rPr>
            <w:rFonts w:ascii="仿宋" w:eastAsia="仿宋" w:hAnsi="仿宋" w:cs="仿宋" w:hint="eastAsia"/>
            <w:lang w:eastAsia="zh-CN"/>
          </w:rPr>
          <w:t>十四、利益相关者分析与沟通计划</w:t>
        </w:r>
        <w:r>
          <w:tab/>
        </w:r>
        <w:r>
          <w:fldChar w:fldCharType="begin"/>
        </w:r>
        <w:r>
          <w:instrText xml:space="preserve"> PAGEREF _Toc21914 \h </w:instrText>
        </w:r>
        <w:r>
          <w:fldChar w:fldCharType="separate"/>
        </w:r>
        <w:r>
          <w:t>58</w:t>
        </w:r>
        <w:r>
          <w:fldChar w:fldCharType="end"/>
        </w:r>
      </w:hyperlink>
    </w:p>
    <w:p>
      <w:pPr>
        <w:pStyle w:val="TOC2"/>
        <w:tabs>
          <w:tab w:val="right" w:leader="dot" w:pos="8306"/>
        </w:tabs>
      </w:pPr>
      <w:hyperlink w:anchor="_Toc8480" w:history="1">
        <w:r>
          <w:rPr>
            <w:rFonts w:ascii="仿宋" w:eastAsia="仿宋" w:hAnsi="仿宋" w:cs="仿宋" w:hint="eastAsia"/>
            <w:lang w:eastAsia="zh-CN"/>
          </w:rPr>
          <w:t>(一)、利益相关者分析</w:t>
        </w:r>
        <w:r>
          <w:tab/>
        </w:r>
        <w:r>
          <w:fldChar w:fldCharType="begin"/>
        </w:r>
        <w:r>
          <w:instrText xml:space="preserve"> PAGEREF _Toc8480 \h </w:instrText>
        </w:r>
        <w:r>
          <w:fldChar w:fldCharType="separate"/>
        </w:r>
        <w:r>
          <w:t>58</w:t>
        </w:r>
        <w:r>
          <w:fldChar w:fldCharType="end"/>
        </w:r>
      </w:hyperlink>
    </w:p>
    <w:p>
      <w:pPr>
        <w:pStyle w:val="TOC2"/>
        <w:tabs>
          <w:tab w:val="right" w:leader="dot" w:pos="8306"/>
        </w:tabs>
      </w:pPr>
      <w:hyperlink w:anchor="_Toc19488" w:history="1">
        <w:r>
          <w:rPr>
            <w:rFonts w:ascii="仿宋" w:eastAsia="仿宋" w:hAnsi="仿宋" w:cs="仿宋" w:hint="eastAsia"/>
            <w:lang w:eastAsia="zh-CN"/>
          </w:rPr>
          <w:t>(二)、沟通计划</w:t>
        </w:r>
        <w:r>
          <w:tab/>
        </w:r>
        <w:r>
          <w:fldChar w:fldCharType="begin"/>
        </w:r>
        <w:r>
          <w:instrText xml:space="preserve"> PAGEREF _Toc19488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124"/>
      <w:r>
        <w:rPr>
          <w:rFonts w:ascii="仿宋" w:eastAsia="仿宋" w:hAnsi="仿宋" w:cs="仿宋" w:hint="eastAsia"/>
          <w:lang w:eastAsia="zh-CN"/>
        </w:rPr>
        <w:t>(一)、废旧材料回收加工行业分析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废旧材料回收加工行业一直以来都是市场的关注焦点。行业内的发展趋势、竞争态势以及潜在机会都对废旧材料回收加工项目的推进产生深远的影响。通过深入研究行业的整体概貌，我们将更好地理解行业的核心特征，为废旧材料回收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旧材料回收加工行业，技术一直是推动创新和发展的关键因素。我们将对当前技术趋势进行详尽分析，包括但不限于人工智能、大数据应用、先进制造技术等。这有助于废旧材料回收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废旧材料回收加工项目成功的基础。我们将对主要竞争对手进行深入研究，包括其市场份额、产品特点、市场定位等。通过全面了解竞争对手的优势和劣势，废旧材料回收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772"/>
      <w:r>
        <w:rPr>
          <w:rFonts w:ascii="仿宋" w:eastAsia="仿宋" w:hAnsi="仿宋" w:cs="仿宋" w:hint="eastAsia"/>
          <w:sz w:val="28"/>
          <w:lang w:eastAsia="zh-CN"/>
        </w:rPr>
        <w:t>(二)、废旧材料回收加工市场分析预测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废旧材料回收加工市场未来的增长趋势。这包括市场的整体规模、各细分领域的发展趋势等。废旧材料回收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废旧材料回收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废旧材料回收加工项目实施过程中需要充分考虑的因素。我们将对市场风险进行全面评估，包括但不限于政策法规风险、市场竞争风险、技术变革风险等。通过对潜在风险的深入分析，废旧材料回收加工项目可以制定相应的风险缓解策略，降低不确定性对废旧材料回收加工项目的影响。</w:t>
      </w:r>
    </w:p>
    <w:p>
      <w:pPr>
        <w:pStyle w:val="Heading1"/>
        <w:ind w:firstLine="560" w:firstLineChars="200"/>
        <w:rPr>
          <w:rFonts w:ascii="仿宋" w:eastAsia="仿宋" w:hAnsi="仿宋" w:cs="仿宋" w:hint="eastAsia"/>
          <w:sz w:val="28"/>
          <w:lang w:eastAsia="zh-CN"/>
        </w:rPr>
      </w:pPr>
      <w:bookmarkStart w:id="5" w:name="_Toc23191"/>
      <w:r>
        <w:rPr>
          <w:rFonts w:ascii="仿宋" w:eastAsia="仿宋" w:hAnsi="仿宋" w:cs="仿宋" w:hint="eastAsia"/>
          <w:sz w:val="28"/>
          <w:lang w:eastAsia="zh-CN"/>
        </w:rPr>
        <w:t>二、废旧材料回收加工项目可持续发展</w:t>
      </w:r>
      <w:bookmarkEnd w:id="5"/>
    </w:p>
    <w:p>
      <w:pPr>
        <w:pStyle w:val="Heading2"/>
        <w:rPr>
          <w:rFonts w:ascii="仿宋" w:eastAsia="仿宋" w:hAnsi="仿宋" w:cs="仿宋" w:hint="eastAsia"/>
          <w:lang w:eastAsia="zh-CN"/>
        </w:rPr>
      </w:pPr>
      <w:bookmarkStart w:id="6" w:name="_Toc253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旧材料回收加工项目中，废旧材料回收加工项目团队着眼于未来，明确了可持续发展的战略方向。制定的具体可持续发展目标包括降低资源使用、采用环保技术、最大化社会效益等。这一步骤不仅有助于废旧材料回收加工项目在环保和社会责任方面达到最高标准，也为未来提供了明确的指引，确保废旧材料回收加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可持续实践的融入废旧材料回收加工项目管理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废旧材料回收加工项目管理周期。从废旧材料回收加工项目规划开始，废旧材料回收加工项目团队就考虑了环境和社会的因素。在执行阶段，废旧材料回收加工项目团队积极推动绿色技术的应用，优化资源利用。此外，关注员工的社会责任，通过培训和沟通活动提高员工对可持续发展的认知，使他们能够在日常工作中践行可持续实践。这些举措不仅为废旧材料回收加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57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废旧材料回收加工项目的可持续发展理念，我们深信环保与社会责任是废旧材料回收加工项目成功的关键支柱。在废旧材料回收加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废旧材料回收加工项目团队通过引入先进的环保技术、建立高效的废物处理系统以及推动能源节约措施，积极履行环保责任。定期的环保监测和评估确保废旧材料回收加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废旧材料回收加工项目不仅致力于自身可持续发展，还注重对社会的回馈。通过支持社区废旧材料回收加工项目、参与慈善事业、提供培训机会等方式，废旧材料回收加工项目积极履行社会责任。与当地社区建立积极互动，关注员工的工作与生活平衡，以及员工的身心健康，是废旧材料回收加工项目在社会责任层面的关键举措。这样的实践不仅增强了废旧材料回收加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496"/>
      <w:r>
        <w:rPr>
          <w:rFonts w:ascii="仿宋" w:eastAsia="仿宋" w:hAnsi="仿宋" w:cs="仿宋" w:hint="eastAsia"/>
          <w:sz w:val="28"/>
          <w:lang w:eastAsia="zh-CN"/>
        </w:rPr>
        <w:t>三、废旧材料回收加工项目建设背景及必要性分析</w:t>
      </w:r>
      <w:bookmarkEnd w:id="8"/>
    </w:p>
    <w:p>
      <w:pPr>
        <w:pStyle w:val="Heading2"/>
        <w:rPr>
          <w:rFonts w:ascii="仿宋" w:eastAsia="仿宋" w:hAnsi="仿宋" w:cs="仿宋" w:hint="eastAsia"/>
          <w:lang w:eastAsia="zh-CN"/>
        </w:rPr>
      </w:pPr>
      <w:bookmarkStart w:id="9" w:name="_Toc26859"/>
      <w:r>
        <w:rPr>
          <w:rFonts w:ascii="仿宋" w:eastAsia="仿宋" w:hAnsi="仿宋" w:cs="仿宋" w:hint="eastAsia"/>
          <w:lang w:eastAsia="zh-CN"/>
        </w:rPr>
        <w:t>(一)、废旧材料回收加工项目背景分析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旧材料回收加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废旧材料回收加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废旧材料回收加工项目在这个潮流中的定位。同时，我们将关注行业内涌现的新兴机遇，以便废旧材料回收加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废旧材料回收加工项目提供了强大的发展动力。我们将聚焦于行业内最新的技术发展趋势，包括但不限于人工智能、大数据分析、物联网等领域。通过深度的技术研究，我们将确保废旧材料回收加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废旧材料回收加工项目发展的源泉。我们将投入更多的精力对市场需求进行深入剖析，超越表面的需求，深入挖掘潜在的市场痛点和机遇。通过对市场需求的细致了解，废旧材料回收加工项目将更有针对性地设计解决方案，满足市场的多样化需求，从而更好地促进废旧材料回收加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废旧材料回收加工项目战略至关重要。我们将对竞争态势进行更为深入的分析，包括但不限于市场份额、产品特点、客户满意度等多个维度。通过深度的竞争分析，废旧材料回收加工项目将能够更准确地把握市场脉搏，制定具有竞争力的废旧材料回收加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废旧材料回收加工项目的发展具有直接的影响。我们将进行更为全面的法规和政策分析，了解行业发展中的潜在法律风险和合规挑战。通过充分了解和遵守相关法规，废旧材料回收加工项目将确保在法律框架内合法合规运营，为废旧材料回收加工项目的稳健发展提供有力支持。</w:t>
      </w:r>
    </w:p>
    <w:p>
      <w:pPr>
        <w:pStyle w:val="Heading2"/>
        <w:ind w:firstLine="560" w:firstLineChars="200"/>
        <w:rPr>
          <w:rFonts w:ascii="仿宋" w:eastAsia="仿宋" w:hAnsi="仿宋" w:cs="仿宋" w:hint="eastAsia"/>
          <w:sz w:val="28"/>
          <w:lang w:eastAsia="zh-CN"/>
        </w:rPr>
      </w:pPr>
      <w:bookmarkStart w:id="10" w:name="_Toc9142"/>
      <w:r>
        <w:rPr>
          <w:rFonts w:ascii="仿宋" w:eastAsia="仿宋" w:hAnsi="仿宋" w:cs="仿宋" w:hint="eastAsia"/>
          <w:sz w:val="28"/>
          <w:lang w:eastAsia="zh-CN"/>
        </w:rPr>
        <w:t>(二)、废旧材料回收加工项目建设必要性分析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废旧材料回收加工项目建设的迫切性源于对行业发展趋势的深刻洞察。我们正处于一个行业变革的时代，科技创新、数字化转型成为企业发展的关键动力。废旧材料回收加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旧材料回收加工项目建设不仅仅是为了跟上潮流，更是为了通过技术创新推动企业的持续发展。通过引入先进的技术和解决方案，废旧材料回收加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废旧材料回收加工项目的建设成为必然选择，通过提高产品质量、拓展服务领域，从而在竞争中获得更多的机会。废旧材料回收加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废旧材料回收加工项目建设的必要性体现在对客户需求更精准的满足。通过废旧材料回收加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废旧材料回收加工项目建设的背后是对企业持续创新的追求。只有通过不断创新，企业才能在竞争中立于不败之地。废旧材料回收加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7346"/>
      <w:r>
        <w:rPr>
          <w:rFonts w:ascii="仿宋" w:eastAsia="仿宋" w:hAnsi="仿宋" w:cs="仿宋" w:hint="eastAsia"/>
          <w:sz w:val="28"/>
          <w:lang w:eastAsia="zh-CN"/>
        </w:rPr>
        <w:t>四、废旧材料回收加工项目选址可行性分析</w:t>
      </w:r>
      <w:bookmarkEnd w:id="11"/>
    </w:p>
    <w:p>
      <w:pPr>
        <w:pStyle w:val="Heading2"/>
        <w:rPr>
          <w:rFonts w:ascii="仿宋" w:eastAsia="仿宋" w:hAnsi="仿宋" w:cs="仿宋" w:hint="eastAsia"/>
          <w:lang w:eastAsia="zh-CN"/>
        </w:rPr>
      </w:pPr>
      <w:bookmarkStart w:id="12" w:name="_Toc12166"/>
      <w:r>
        <w:rPr>
          <w:rFonts w:ascii="仿宋" w:eastAsia="仿宋" w:hAnsi="仿宋" w:cs="仿宋" w:hint="eastAsia"/>
          <w:lang w:eastAsia="zh-CN"/>
        </w:rPr>
        <w:t>(一)、废旧材料回收加工项目选址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该废旧材料回收加工项目选址位于XX省XX市XX区XXX街道</w:t>
      </w:r>
    </w:p>
    <w:p>
      <w:pPr>
        <w:pStyle w:val="Heading2"/>
        <w:ind w:firstLine="560" w:firstLineChars="200"/>
        <w:rPr>
          <w:rFonts w:ascii="仿宋" w:eastAsia="仿宋" w:hAnsi="仿宋" w:cs="仿宋" w:hint="eastAsia"/>
          <w:sz w:val="28"/>
          <w:lang w:eastAsia="zh-CN"/>
        </w:rPr>
      </w:pPr>
      <w:bookmarkStart w:id="13" w:name="_Toc433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废旧材料回收加工项目的征地面积将根据废旧材料回收加工项目的实际规模和需求进行精确规划。具体面积XXX平方米，旨在确保废旧材料回收加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净用地面积是在征地面积基础上去除不可利用面积后的实际可开发用地。具体面积XXX平方米，考虑到环保、交通、安全等多方面因素，以确保废旧材料回收加工项目在整体利用效率上达到最优。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废旧材料回收加工项目计划建设的建筑总规模具体面积XXX平方米。这一规模的确定综合考虑了废旧材料回收加工项目的性质、规模，以及城市规划的相关要求，确保建筑布局与周边环境协调一致。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绿地率是废旧材料回收加工项目用地中被规划为绿地的比例。具体面积XXX平方米，旨在通过合理规划绿地，改善废旧材料回收加工项目周边环境，提升居民生活质量，并符合城市整体绿化规划。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容积率是用地上可以建设的建筑总体积与用地面积之比。具体面积XXX，通过合理的容积率规划，确保废旧材料回收加工项目建筑规模与周边环境和谐共生。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废旧材料回收加工项目选址与当地城市规划相一致，具体面积XXX平方米。通过与城市规划部门深入沟通，确保废旧材料回收加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废旧材料回收加工项目选址符合当地产业政策，具体面积XXX平方米。这包括废旧材料回收加工项目对当地经济的促进作用，以及对相关产业的带动效应，确保废旧材料回收加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用地总体要求必须符合环保和可持续发展的原则，具体面积XXX平方米。通过采用绿色建筑设计、节能减排等措施，确保废旧材料回收加工项目在建设和运营过程中对环境的影响最小化，达到可持续发展的要求。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确保废旧材料回收加工项目选址具备必要的公共设施配套，具体面积XXX平方米。这包括交通便利性、教育、医疗等基础设施，以提高居民生活品质，使得废旧材料回收加工项目选址更具吸引力。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考虑用地总体要求对当地社会稳定性的影响，具体面积XXX平方米。通过深入了解当地社区反馈，确保废旧材料回收加工项目的选址和建设过程对当地社会和谐稳定产生积极作用。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废旧材料回收加工项目选址不仅符合法规和规划，还在实际操作中具有可行性。这一全面规划将为废旧材料回收加工项目的成功实施提供坚实的基础，确保废旧材料回收加工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51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旧材料回收加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废旧材料回收加工项目的设备规划和空间设计中，我们将采取灵活设备布局的措施。设备布局将根据实际需求进行灵活设计，避免不必要的浪费。通过合理规划设备摆放位置，我们将提高设备的利用率，减少设备间距，以确保废旧材料回收加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废旧材料回收加工项目内部引入共享设施的概念，例如共享会议室、办公区等。通过这种方式，我们可以减少对资源的重复建设，提高资源共享效率，从而减小废旧材料回收加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79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废旧材料回收加工项目的总图布置中，我们将不同功能区域进行明确的规划，以最大程度满足废旧材料回收加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013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废旧材料回收加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废旧材料回收加工项目对环境的影响是综合评价的重要因素之一。我们将详细考虑选址周边的自然环境、生态保护区、水源地等情况，确保废旧材料回收加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对选址的评价还需充分考虑当地政府的产业政策和法规。我们将详细了解废旧材料回收加工项目所在地的相关政策，确保废旧材料回收加工项目的规划和运营与当地法规相符，降低不必要的法律风险。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考虑到社会稳定性对企业运营的重要性，我们将评估选址地区的社会安全情况、劳工关系、社区反馈等方面，以确保废旧材料回收加工项目的建设和运营不会受到社会稳定性的负面影响。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最后，我们将综合考虑用地成本，包括土地购置费用、土地开发成本等。通过对用地成本的详细评估，我们能够做出更为精确的经济效益分析，为废旧材料回收加工项目的投资决策提供有力支持。</w:t>
      </w:r>
    </w:p>
    <w:p>
      <w:pPr>
        <w:pStyle w:val="Heading1"/>
        <w:ind w:firstLine="560" w:firstLineChars="200"/>
        <w:rPr>
          <w:rFonts w:ascii="仿宋" w:eastAsia="仿宋" w:hAnsi="仿宋" w:cs="仿宋" w:hint="eastAsia"/>
          <w:sz w:val="28"/>
          <w:lang w:eastAsia="zh-CN"/>
        </w:rPr>
      </w:pPr>
      <w:bookmarkStart w:id="17" w:name="_Toc20470"/>
      <w:r>
        <w:rPr>
          <w:rFonts w:ascii="仿宋" w:eastAsia="仿宋" w:hAnsi="仿宋" w:cs="仿宋" w:hint="eastAsia"/>
          <w:sz w:val="28"/>
          <w:lang w:eastAsia="zh-CN"/>
        </w:rPr>
        <w:t>五、废旧材料回收加工项目建设单位说明</w:t>
      </w:r>
      <w:bookmarkEnd w:id="17"/>
    </w:p>
    <w:p>
      <w:pPr>
        <w:pStyle w:val="Heading2"/>
        <w:rPr>
          <w:rFonts w:ascii="仿宋" w:eastAsia="仿宋" w:hAnsi="仿宋" w:cs="仿宋" w:hint="eastAsia"/>
          <w:lang w:eastAsia="zh-CN"/>
        </w:rPr>
      </w:pPr>
      <w:bookmarkStart w:id="18" w:name="_Toc9226"/>
      <w:r>
        <w:rPr>
          <w:rFonts w:ascii="仿宋" w:eastAsia="仿宋" w:hAnsi="仿宋" w:cs="仿宋" w:hint="eastAsia"/>
          <w:lang w:eastAsia="zh-CN"/>
        </w:rPr>
        <w:t>(一)、废旧材料回收加工项目承办单位基本情况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995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废旧材料回收加工项目承办单位的XXXX，我们着眼于实现可持续的经济效益。通过技术创新和解决方案的提供，公司预计在废旧材料回收加工项目执行期间将获得可观的收入增长。这一收入来源主要包括废旧材料回收加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同时，我们注重成本控制和效率提升，以确保废旧材料回收加工项目的可持续盈利。透过精细的管理和资源优化，公司期望实现废旧材料回收加工项目利润最大化。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废旧材料回收加工项目实施进行全面的投资评估，包括废旧材料回收加工项目启动阶段的资金投入和后续运营成本。通过对废旧材料回收加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https://d.book118.com/795010240301011122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废旧材料回收加工项目计划设计方案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A7B54"/>
    <w:rsid w:val="6ACA7B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010240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2024-03-02T21:18:00Z</dcterms:created>
  <dcterms:modified xsi:type="dcterms:W3CDTF">2024-03-02T21:18:37Z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553788AF74B5445DA04888C7723A2CE0_11</vt:lpwstr>
  </property>
  <property fmtid="{D5CDD505-2E9C-101B-9397-08002B2CF9AE}" pid="3" name="KSOProductBuildVer">
    <vt:lpwstr>2052-12.1.0.16388</vt:lpwstr>
  </property>
</Properties>
</file>