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2024年集中供暖行业分析报告及未来五到十年行业发展趋势报告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456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集中供暖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_Toc2456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930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集中供暖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_Toc9302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54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_Toc9454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862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_Toc16862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998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_Toc6998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345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_Toc6345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89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_Toc29389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023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_Toc24023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425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_Toc8425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568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_Toc15568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393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_Toc9393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16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_Toc14716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595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_Toc22595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850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_Toc23850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5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778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集中供暖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_Toc15778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5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集中供暖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_Toc5555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1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_Toc4215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8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_Toc18483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03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_Toc22034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83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_Toc17835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87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_Toc16879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59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_Toc26599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5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_Toc29152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0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_Toc15302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88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_Toc21588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27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集中供暖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_Toc24279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5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集中供暖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_Toc24056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49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_Toc29449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65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_Toc28965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02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_Toc8402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77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集中供暖</w:t>
        </w:r>
        <w:r>
          <w:rPr>
            <w:rFonts w:eastAsia="微软雅黑" w:hint="eastAsia"/>
            <w:snapToGrid/>
            <w:lang w:val="en-US" w:eastAsia="en-US"/>
          </w:rPr>
          <w:t>产业未来发展前景</w:t>
        </w:r>
        <w:r>
          <w:tab/>
        </w:r>
        <w:r>
          <w:fldChar w:fldCharType="begin"/>
        </w:r>
        <w:r>
          <w:instrText xml:space="preserve"> PAGEREF _Toc11770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66" w:history="1">
        <w:r>
          <w:rPr>
            <w:rFonts w:eastAsia="微软雅黑" w:hint="eastAsia"/>
            <w:snapToGrid/>
            <w:lang w:val="en-US" w:eastAsia="zh-CN"/>
          </w:rPr>
          <w:t>(一)、我国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行业市场规模前景预测</w:t>
        </w:r>
        <w:r>
          <w:tab/>
        </w:r>
        <w:r>
          <w:fldChar w:fldCharType="begin"/>
        </w:r>
        <w:r>
          <w:instrText xml:space="preserve"> PAGEREF _Toc9066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4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行业进入大规模推广应用阶</w:t>
        </w:r>
        <w:r>
          <w:tab/>
        </w:r>
        <w:r>
          <w:fldChar w:fldCharType="begin"/>
        </w:r>
        <w:r>
          <w:instrText xml:space="preserve"> PAGEREF _Toc22549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0739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行业的市场增长点</w:t>
        </w:r>
        <w:r>
          <w:tab/>
        </w:r>
        <w:r>
          <w:fldChar w:fldCharType="begin"/>
        </w:r>
        <w:r>
          <w:instrText xml:space="preserve"> PAGEREF _Toc30739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56" w:history="1">
        <w:r>
          <w:rPr>
            <w:rFonts w:eastAsia="微软雅黑" w:hint="eastAsia"/>
            <w:snapToGrid/>
            <w:lang w:val="en-US" w:eastAsia="zh-CN"/>
          </w:rPr>
          <w:t>(四)、细分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行业产品将具有最大优势</w:t>
        </w:r>
        <w:r>
          <w:tab/>
        </w:r>
        <w:r>
          <w:fldChar w:fldCharType="begin"/>
        </w:r>
        <w:r>
          <w:instrText xml:space="preserve"> PAGEREF _Toc10056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2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行业与互联网等行业融合发展机遇</w:t>
        </w:r>
        <w:r>
          <w:tab/>
        </w:r>
        <w:r>
          <w:fldChar w:fldCharType="begin"/>
        </w:r>
        <w:r>
          <w:instrText xml:space="preserve"> PAGEREF _Toc20622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84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行业人才培养市场广阔，国际合作前景广阔</w:t>
        </w:r>
        <w:r>
          <w:tab/>
        </w:r>
        <w:r>
          <w:fldChar w:fldCharType="begin"/>
        </w:r>
        <w:r>
          <w:instrText xml:space="preserve"> PAGEREF _Toc17084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85" w:history="1">
        <w:r>
          <w:rPr>
            <w:rFonts w:eastAsia="微软雅黑" w:hint="eastAsia"/>
            <w:snapToGrid/>
            <w:lang w:val="en-US" w:eastAsia="zh-CN"/>
          </w:rPr>
          <w:t>(七)、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行业发展需要突破创新瓶颈</w:t>
        </w:r>
        <w:r>
          <w:tab/>
        </w:r>
        <w:r>
          <w:fldChar w:fldCharType="begin"/>
        </w:r>
        <w:r>
          <w:instrText xml:space="preserve"> PAGEREF _Toc10785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18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集中供暖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_Toc25181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83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_Toc13783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27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_Toc12427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587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_Toc25587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728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_Toc5728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14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_Toc13214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37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_Toc12037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3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_Toc12632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14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集中供暖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_Toc17144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3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_Toc8637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2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_Toc29228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_Toc918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6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_Toc11363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89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_Toc11089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794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集中供暖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_Toc20794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7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_Toc2897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02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_Toc24002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78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_Toc6078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34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_Toc31634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55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_Toc27055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55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_Toc9655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59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_Toc9459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22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_Toc31222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30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_Toc31930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90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_Toc16690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55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_Toc22255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74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_Toc20474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06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_Toc19206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376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集中供暖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_Toc10376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0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集中供暖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_Toc24707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2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集中供暖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_Toc20921 \h </w:instrText>
        </w:r>
        <w:r>
          <w:fldChar w:fldCharType="separate"/>
        </w:r>
        <w:r>
          <w:t>31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https://d.book118.com/795032030210011040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9503203021001104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