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sdt>
      <w:sdtPr>
        <w:rPr>
          <w:rFonts w:asciiTheme="minorEastAsia" w:eastAsiaTheme="minorEastAsia" w:hAnsiTheme="minorEastAsia" w:cs="Times New Roman"/>
          <w:b w:val="0"/>
          <w:bCs w:val="0"/>
          <w:color w:val="auto"/>
          <w:kern w:val="2"/>
          <w:sz w:val="36"/>
          <w:szCs w:val="36"/>
          <w:lang w:val="zh-CN"/>
        </w:rPr>
        <w:id w:val="168140814"/>
        <w:docPartObj>
          <w:docPartGallery w:val="Table of Contents"/>
          <w:docPartUnique/>
        </w:docPartObj>
      </w:sdtPr>
      <w:sdtEndPr>
        <w:rPr>
          <w:rFonts w:asciiTheme="minorEastAsia" w:eastAsiaTheme="minorEastAsia" w:hAnsiTheme="minorEastAsia" w:cs="Times New Roman"/>
          <w:b w:val="0"/>
          <w:bCs w:val="0"/>
          <w:color w:val="auto"/>
          <w:kern w:val="2"/>
          <w:sz w:val="24"/>
          <w:szCs w:val="24"/>
          <w:lang w:val="zh-CN"/>
        </w:rPr>
      </w:sdtEndPr>
      <w:sdtContent>
        <w:p>
          <w:pPr>
            <w:pStyle w:val="TOC20"/>
            <w:tabs>
              <w:tab w:val="center" w:pos="4811"/>
            </w:tabs>
            <w:spacing w:before="0" w:after="240" w:line="240" w:lineRule="auto"/>
            <w:ind w:firstLine="723"/>
            <w:jc w:val="center"/>
            <w:rPr>
              <w:rFonts w:ascii="黑体" w:hAnsi="黑体" w:eastAsiaTheme="minorEastAsia" w:hint="default"/>
              <w:color w:val="auto"/>
              <w:sz w:val="48"/>
              <w:szCs w:val="48"/>
              <w:lang w:val="en-US" w:eastAsia="zh-CN"/>
            </w:rPr>
          </w:pPr>
          <w:bookmarkStart w:id="0" w:name="_Toc449212199"/>
          <w:bookmarkStart w:id="1" w:name="_Toc446270137"/>
          <w:bookmarkStart w:id="2" w:name="_Toc448943191"/>
          <w:bookmarkStart w:id="3" w:name="_Toc448944519"/>
          <w:bookmarkStart w:id="4" w:name="_GoBack"/>
          <w:r>
            <w:rPr>
              <w:rStyle w:val="Hyperlink"/>
              <w:rFonts w:asciiTheme="minorEastAsia" w:eastAsiaTheme="minorEastAsia" w:hAnsiTheme="minorEastAsia"/>
              <w:color w:val="auto"/>
              <w:sz w:val="28"/>
              <w:szCs w:val="28"/>
            </w:rPr>
            <w:t>海天味业概述及盈利能力现状</w:t>
          </w:r>
          <w:r>
            <w:rPr>
              <w:rStyle w:val="Hyperlink"/>
              <w:rFonts w:asciiTheme="minorEastAsia" w:eastAsiaTheme="minorEastAsia" w:hAnsiTheme="minorEastAsia" w:hint="eastAsia"/>
              <w:color w:val="auto"/>
              <w:sz w:val="28"/>
              <w:szCs w:val="28"/>
              <w:lang w:val="en-US" w:eastAsia="zh-CN"/>
            </w:rPr>
            <w:t>及完善对策研究</w:t>
          </w:r>
        </w:p>
        <w:bookmarkEnd w:id="4"/>
        <w:p>
          <w:pPr>
            <w:pStyle w:val="TOC1"/>
            <w:tabs>
              <w:tab w:val="right" w:leader="dot" w:pos="8890"/>
            </w:tabs>
            <w:ind w:firstLine="480"/>
            <w:rPr>
              <w:rFonts w:asciiTheme="minorEastAsia" w:eastAsiaTheme="minorEastAsia" w:hAnsiTheme="minorEastAsia" w:cstheme="minorBidi"/>
              <w:b w:val="0"/>
              <w:bCs w:val="0"/>
              <w:caps w:val="0"/>
              <w:sz w:val="21"/>
              <w:szCs w:val="21"/>
            </w:rPr>
          </w:pPr>
          <w:r>
            <w:rPr>
              <w:rFonts w:asciiTheme="minorEastAsia" w:eastAsiaTheme="minorEastAsia" w:hAnsiTheme="minorEastAsia"/>
              <w:b w:val="0"/>
              <w:bCs w:val="0"/>
              <w:caps w:val="0"/>
              <w:sz w:val="24"/>
              <w:szCs w:val="24"/>
            </w:rPr>
            <w:fldChar w:fldCharType="begin"/>
          </w:r>
          <w:r>
            <w:rPr>
              <w:rFonts w:asciiTheme="minorEastAsia" w:eastAsiaTheme="minorEastAsia" w:hAnsiTheme="minorEastAsia"/>
              <w:b w:val="0"/>
              <w:bCs w:val="0"/>
              <w:caps w:val="0"/>
              <w:sz w:val="24"/>
              <w:szCs w:val="24"/>
            </w:rPr>
            <w:instrText xml:space="preserve"> TOC \o "1-3" \h \z \u </w:instrText>
          </w:r>
          <w:r>
            <w:rPr>
              <w:rFonts w:asciiTheme="minorEastAsia" w:eastAsiaTheme="minorEastAsia" w:hAnsiTheme="minorEastAsia"/>
              <w:b w:val="0"/>
              <w:bCs w:val="0"/>
              <w:caps w:val="0"/>
              <w:sz w:val="24"/>
              <w:szCs w:val="24"/>
            </w:rPr>
            <w:fldChar w:fldCharType="separate"/>
          </w:r>
          <w:r>
            <w:fldChar w:fldCharType="begin"/>
          </w:r>
          <w:r>
            <w:instrText xml:space="preserve"> HYPERLINK \l "_Toc70105050" </w:instrText>
          </w:r>
          <w:r>
            <w:fldChar w:fldCharType="separate"/>
          </w:r>
          <w:r>
            <w:rPr>
              <w:rStyle w:val="Hyperlink"/>
              <w:rFonts w:asciiTheme="minorEastAsia" w:eastAsiaTheme="minorEastAsia" w:hAnsiTheme="minorEastAsia"/>
              <w:sz w:val="21"/>
              <w:szCs w:val="21"/>
            </w:rPr>
            <w:t>1 绪  论</w:t>
          </w:r>
          <w:r>
            <w:rPr>
              <w:rFonts w:asciiTheme="minorEastAsia" w:eastAsiaTheme="minorEastAsia" w:hAnsiTheme="minorEastAsia"/>
              <w:sz w:val="21"/>
              <w:szCs w:val="21"/>
            </w:rPr>
            <w:tab/>
          </w:r>
          <w:r>
            <w:rPr>
              <w:rFonts w:asciiTheme="minorEastAsia" w:eastAsiaTheme="minorEastAsia" w:hAnsiTheme="minorEastAsia"/>
              <w:sz w:val="21"/>
              <w:szCs w:val="21"/>
            </w:rPr>
            <w:fldChar w:fldCharType="begin"/>
          </w:r>
          <w:r>
            <w:rPr>
              <w:rFonts w:asciiTheme="minorEastAsia" w:eastAsiaTheme="minorEastAsia" w:hAnsiTheme="minorEastAsia"/>
              <w:sz w:val="21"/>
              <w:szCs w:val="21"/>
            </w:rPr>
            <w:instrText xml:space="preserve"> PAGEREF _Toc70105050 \h </w:instrText>
          </w:r>
          <w:r>
            <w:rPr>
              <w:rFonts w:asciiTheme="minorEastAsia" w:eastAsiaTheme="minorEastAsia" w:hAnsiTheme="minorEastAsia"/>
              <w:sz w:val="21"/>
              <w:szCs w:val="21"/>
            </w:rPr>
            <w:fldChar w:fldCharType="separate"/>
          </w:r>
          <w:r>
            <w:rPr>
              <w:rFonts w:asciiTheme="minorEastAsia" w:eastAsiaTheme="minorEastAsia" w:hAnsiTheme="minorEastAsia"/>
              <w:sz w:val="21"/>
              <w:szCs w:val="21"/>
            </w:rPr>
            <w:t>1</w:t>
          </w:r>
          <w:r>
            <w:rPr>
              <w:rFonts w:asciiTheme="minorEastAsia" w:eastAsiaTheme="minorEastAsia" w:hAnsiTheme="minorEastAsia"/>
              <w:sz w:val="21"/>
              <w:szCs w:val="21"/>
            </w:rPr>
            <w:fldChar w:fldCharType="end"/>
          </w:r>
          <w:r>
            <w:rPr>
              <w:rFonts w:asciiTheme="minorEastAsia" w:eastAsiaTheme="minorEastAsia" w:hAnsiTheme="minorEastAsia"/>
              <w:sz w:val="21"/>
              <w:szCs w:val="21"/>
            </w:rPr>
            <w:fldChar w:fldCharType="end"/>
          </w:r>
        </w:p>
        <w:p>
          <w:pPr>
            <w:pStyle w:val="TOC2"/>
            <w:tabs>
              <w:tab w:val="right" w:leader="dot" w:pos="8890"/>
            </w:tabs>
            <w:ind w:left="0" w:firstLine="400"/>
            <w:rPr>
              <w:rFonts w:asciiTheme="minorEastAsia" w:eastAsiaTheme="minorEastAsia" w:hAnsiTheme="minorEastAsia" w:cstheme="minorBidi"/>
              <w:smallCaps w:val="0"/>
              <w:sz w:val="21"/>
              <w:szCs w:val="21"/>
            </w:rPr>
          </w:pPr>
          <w:hyperlink w:anchor="_Toc70105051" w:history="1">
            <w:r>
              <w:rPr>
                <w:rStyle w:val="Hyperlink"/>
                <w:rFonts w:asciiTheme="minorEastAsia" w:eastAsiaTheme="minorEastAsia" w:hAnsiTheme="minorEastAsia" w:cs="Times New Roman"/>
                <w:sz w:val="21"/>
                <w:szCs w:val="21"/>
              </w:rPr>
              <w:t>1.1 研究的背景及意义</w:t>
            </w:r>
            <w:r>
              <w:rPr>
                <w:rFonts w:asciiTheme="minorEastAsia" w:eastAsiaTheme="minorEastAsia" w:hAnsiTheme="minorEastAsia"/>
                <w:sz w:val="21"/>
                <w:szCs w:val="21"/>
              </w:rPr>
              <w:tab/>
            </w:r>
            <w:r>
              <w:rPr>
                <w:rFonts w:asciiTheme="minorEastAsia" w:eastAsiaTheme="minorEastAsia" w:hAnsiTheme="minorEastAsia"/>
                <w:sz w:val="21"/>
                <w:szCs w:val="21"/>
              </w:rPr>
              <w:fldChar w:fldCharType="begin"/>
            </w:r>
            <w:r>
              <w:rPr>
                <w:rFonts w:asciiTheme="minorEastAsia" w:eastAsiaTheme="minorEastAsia" w:hAnsiTheme="minorEastAsia"/>
                <w:sz w:val="21"/>
                <w:szCs w:val="21"/>
              </w:rPr>
              <w:instrText xml:space="preserve"> PAGEREF _Toc70105051 \h </w:instrText>
            </w:r>
            <w:r>
              <w:rPr>
                <w:rFonts w:asciiTheme="minorEastAsia" w:eastAsiaTheme="minorEastAsia" w:hAnsiTheme="minorEastAsia"/>
                <w:sz w:val="21"/>
                <w:szCs w:val="21"/>
              </w:rPr>
              <w:fldChar w:fldCharType="separate"/>
            </w:r>
            <w:r>
              <w:rPr>
                <w:rFonts w:asciiTheme="minorEastAsia" w:eastAsiaTheme="minorEastAsia" w:hAnsiTheme="minorEastAsia"/>
                <w:sz w:val="21"/>
                <w:szCs w:val="21"/>
              </w:rPr>
              <w:t>1</w:t>
            </w:r>
            <w:r>
              <w:rPr>
                <w:rFonts w:asciiTheme="minorEastAsia" w:eastAsiaTheme="minorEastAsia" w:hAnsiTheme="minorEastAsia"/>
                <w:sz w:val="21"/>
                <w:szCs w:val="21"/>
              </w:rPr>
              <w:fldChar w:fldCharType="end"/>
            </w:r>
          </w:hyperlink>
        </w:p>
        <w:p>
          <w:pPr>
            <w:pStyle w:val="TOC3"/>
            <w:tabs>
              <w:tab w:val="right" w:leader="dot" w:pos="8890"/>
            </w:tabs>
            <w:ind w:left="0" w:firstLine="400"/>
            <w:rPr>
              <w:rFonts w:asciiTheme="minorEastAsia" w:eastAsiaTheme="minorEastAsia" w:hAnsiTheme="minorEastAsia" w:cstheme="minorBidi"/>
              <w:i w:val="0"/>
              <w:iCs w:val="0"/>
              <w:sz w:val="21"/>
              <w:szCs w:val="21"/>
            </w:rPr>
          </w:pPr>
          <w:hyperlink w:anchor="_Toc70105052" w:history="1">
            <w:r>
              <w:rPr>
                <w:rStyle w:val="Hyperlink"/>
                <w:rFonts w:asciiTheme="minorEastAsia" w:eastAsiaTheme="minorEastAsia" w:hAnsiTheme="minorEastAsia"/>
                <w:i w:val="0"/>
                <w:iCs w:val="0"/>
                <w:sz w:val="21"/>
                <w:szCs w:val="21"/>
              </w:rPr>
              <w:t>1.1.1 研究背景</w:t>
            </w:r>
            <w:r>
              <w:rPr>
                <w:rFonts w:asciiTheme="minorEastAsia" w:eastAsiaTheme="minorEastAsia" w:hAnsiTheme="minorEastAsia"/>
                <w:i w:val="0"/>
                <w:iCs w:val="0"/>
                <w:sz w:val="21"/>
                <w:szCs w:val="21"/>
              </w:rPr>
              <w:tab/>
            </w:r>
            <w:r>
              <w:rPr>
                <w:rFonts w:asciiTheme="minorEastAsia" w:eastAsiaTheme="minorEastAsia" w:hAnsiTheme="minorEastAsia"/>
                <w:i w:val="0"/>
                <w:iCs w:val="0"/>
                <w:sz w:val="21"/>
                <w:szCs w:val="21"/>
              </w:rPr>
              <w:fldChar w:fldCharType="begin"/>
            </w:r>
            <w:r>
              <w:rPr>
                <w:rFonts w:asciiTheme="minorEastAsia" w:eastAsiaTheme="minorEastAsia" w:hAnsiTheme="minorEastAsia"/>
                <w:i w:val="0"/>
                <w:iCs w:val="0"/>
                <w:sz w:val="21"/>
                <w:szCs w:val="21"/>
              </w:rPr>
              <w:instrText xml:space="preserve"> PAGEREF _Toc70105052 \h </w:instrText>
            </w:r>
            <w:r>
              <w:rPr>
                <w:rFonts w:asciiTheme="minorEastAsia" w:eastAsiaTheme="minorEastAsia" w:hAnsiTheme="minorEastAsia"/>
                <w:i w:val="0"/>
                <w:iCs w:val="0"/>
                <w:sz w:val="21"/>
                <w:szCs w:val="21"/>
              </w:rPr>
              <w:fldChar w:fldCharType="separate"/>
            </w:r>
            <w:r>
              <w:rPr>
                <w:rFonts w:asciiTheme="minorEastAsia" w:eastAsiaTheme="minorEastAsia" w:hAnsiTheme="minorEastAsia"/>
                <w:i w:val="0"/>
                <w:iCs w:val="0"/>
                <w:sz w:val="21"/>
                <w:szCs w:val="21"/>
              </w:rPr>
              <w:t>1</w:t>
            </w:r>
            <w:r>
              <w:rPr>
                <w:rFonts w:asciiTheme="minorEastAsia" w:eastAsiaTheme="minorEastAsia" w:hAnsiTheme="minorEastAsia"/>
                <w:i w:val="0"/>
                <w:iCs w:val="0"/>
                <w:sz w:val="21"/>
                <w:szCs w:val="21"/>
              </w:rPr>
              <w:fldChar w:fldCharType="end"/>
            </w:r>
          </w:hyperlink>
        </w:p>
        <w:p>
          <w:pPr>
            <w:pStyle w:val="TOC3"/>
            <w:tabs>
              <w:tab w:val="right" w:leader="dot" w:pos="8890"/>
            </w:tabs>
            <w:ind w:left="0" w:firstLine="400"/>
            <w:rPr>
              <w:rFonts w:asciiTheme="minorEastAsia" w:eastAsiaTheme="minorEastAsia" w:hAnsiTheme="minorEastAsia" w:cstheme="minorBidi"/>
              <w:i w:val="0"/>
              <w:iCs w:val="0"/>
              <w:sz w:val="21"/>
              <w:szCs w:val="21"/>
            </w:rPr>
          </w:pPr>
          <w:hyperlink w:anchor="_Toc70105053" w:history="1">
            <w:r>
              <w:rPr>
                <w:rStyle w:val="Hyperlink"/>
                <w:rFonts w:asciiTheme="minorEastAsia" w:eastAsiaTheme="minorEastAsia" w:hAnsiTheme="minorEastAsia"/>
                <w:i w:val="0"/>
                <w:iCs w:val="0"/>
                <w:sz w:val="21"/>
                <w:szCs w:val="21"/>
              </w:rPr>
              <w:t>1.1.2 研究意义</w:t>
            </w:r>
            <w:r>
              <w:rPr>
                <w:rFonts w:asciiTheme="minorEastAsia" w:eastAsiaTheme="minorEastAsia" w:hAnsiTheme="minorEastAsia"/>
                <w:i w:val="0"/>
                <w:iCs w:val="0"/>
                <w:sz w:val="21"/>
                <w:szCs w:val="21"/>
              </w:rPr>
              <w:tab/>
            </w:r>
            <w:r>
              <w:rPr>
                <w:rFonts w:asciiTheme="minorEastAsia" w:eastAsiaTheme="minorEastAsia" w:hAnsiTheme="minorEastAsia"/>
                <w:i w:val="0"/>
                <w:iCs w:val="0"/>
                <w:sz w:val="21"/>
                <w:szCs w:val="21"/>
              </w:rPr>
              <w:fldChar w:fldCharType="begin"/>
            </w:r>
            <w:r>
              <w:rPr>
                <w:rFonts w:asciiTheme="minorEastAsia" w:eastAsiaTheme="minorEastAsia" w:hAnsiTheme="minorEastAsia"/>
                <w:i w:val="0"/>
                <w:iCs w:val="0"/>
                <w:sz w:val="21"/>
                <w:szCs w:val="21"/>
              </w:rPr>
              <w:instrText xml:space="preserve"> PAGEREF _Toc70105053 \h </w:instrText>
            </w:r>
            <w:r>
              <w:rPr>
                <w:rFonts w:asciiTheme="minorEastAsia" w:eastAsiaTheme="minorEastAsia" w:hAnsiTheme="minorEastAsia"/>
                <w:i w:val="0"/>
                <w:iCs w:val="0"/>
                <w:sz w:val="21"/>
                <w:szCs w:val="21"/>
              </w:rPr>
              <w:fldChar w:fldCharType="separate"/>
            </w:r>
            <w:r>
              <w:rPr>
                <w:rFonts w:asciiTheme="minorEastAsia" w:eastAsiaTheme="minorEastAsia" w:hAnsiTheme="minorEastAsia"/>
                <w:i w:val="0"/>
                <w:iCs w:val="0"/>
                <w:sz w:val="21"/>
                <w:szCs w:val="21"/>
              </w:rPr>
              <w:t>2</w:t>
            </w:r>
            <w:r>
              <w:rPr>
                <w:rFonts w:asciiTheme="minorEastAsia" w:eastAsiaTheme="minorEastAsia" w:hAnsiTheme="minorEastAsia"/>
                <w:i w:val="0"/>
                <w:iCs w:val="0"/>
                <w:sz w:val="21"/>
                <w:szCs w:val="21"/>
              </w:rPr>
              <w:fldChar w:fldCharType="end"/>
            </w:r>
          </w:hyperlink>
        </w:p>
        <w:p>
          <w:pPr>
            <w:pStyle w:val="TOC2"/>
            <w:tabs>
              <w:tab w:val="right" w:leader="dot" w:pos="8890"/>
            </w:tabs>
            <w:ind w:left="0" w:firstLine="400"/>
            <w:rPr>
              <w:rFonts w:asciiTheme="minorEastAsia" w:eastAsiaTheme="minorEastAsia" w:hAnsiTheme="minorEastAsia" w:cstheme="minorBidi"/>
              <w:smallCaps w:val="0"/>
              <w:sz w:val="21"/>
              <w:szCs w:val="21"/>
            </w:rPr>
          </w:pPr>
          <w:hyperlink w:anchor="_Toc70105054" w:history="1">
            <w:r>
              <w:rPr>
                <w:rStyle w:val="Hyperlink"/>
                <w:rFonts w:asciiTheme="minorEastAsia" w:eastAsiaTheme="minorEastAsia" w:hAnsiTheme="minorEastAsia"/>
                <w:sz w:val="21"/>
                <w:szCs w:val="21"/>
              </w:rPr>
              <w:t>1.2研究内容及方法</w:t>
            </w:r>
            <w:r>
              <w:rPr>
                <w:rFonts w:asciiTheme="minorEastAsia" w:eastAsiaTheme="minorEastAsia" w:hAnsiTheme="minorEastAsia"/>
                <w:sz w:val="21"/>
                <w:szCs w:val="21"/>
              </w:rPr>
              <w:tab/>
            </w:r>
            <w:r>
              <w:rPr>
                <w:rFonts w:asciiTheme="minorEastAsia" w:eastAsiaTheme="minorEastAsia" w:hAnsiTheme="minorEastAsia"/>
                <w:sz w:val="21"/>
                <w:szCs w:val="21"/>
              </w:rPr>
              <w:fldChar w:fldCharType="begin"/>
            </w:r>
            <w:r>
              <w:rPr>
                <w:rFonts w:asciiTheme="minorEastAsia" w:eastAsiaTheme="minorEastAsia" w:hAnsiTheme="minorEastAsia"/>
                <w:sz w:val="21"/>
                <w:szCs w:val="21"/>
              </w:rPr>
              <w:instrText xml:space="preserve"> PAGEREF _Toc70105054 \h </w:instrText>
            </w:r>
            <w:r>
              <w:rPr>
                <w:rFonts w:asciiTheme="minorEastAsia" w:eastAsiaTheme="minorEastAsia" w:hAnsiTheme="minorEastAsia"/>
                <w:sz w:val="21"/>
                <w:szCs w:val="21"/>
              </w:rPr>
              <w:fldChar w:fldCharType="separate"/>
            </w:r>
            <w:r>
              <w:rPr>
                <w:rFonts w:asciiTheme="minorEastAsia" w:eastAsiaTheme="minorEastAsia" w:hAnsiTheme="minorEastAsia"/>
                <w:sz w:val="21"/>
                <w:szCs w:val="21"/>
              </w:rPr>
              <w:t>2</w:t>
            </w:r>
            <w:r>
              <w:rPr>
                <w:rFonts w:asciiTheme="minorEastAsia" w:eastAsiaTheme="minorEastAsia" w:hAnsiTheme="minorEastAsia"/>
                <w:sz w:val="21"/>
                <w:szCs w:val="21"/>
              </w:rPr>
              <w:fldChar w:fldCharType="end"/>
            </w:r>
          </w:hyperlink>
        </w:p>
        <w:p>
          <w:pPr>
            <w:pStyle w:val="TOC3"/>
            <w:tabs>
              <w:tab w:val="right" w:leader="dot" w:pos="8890"/>
            </w:tabs>
            <w:ind w:left="0" w:firstLine="400"/>
            <w:rPr>
              <w:rFonts w:asciiTheme="minorEastAsia" w:eastAsiaTheme="minorEastAsia" w:hAnsiTheme="minorEastAsia" w:cstheme="minorBidi"/>
              <w:i w:val="0"/>
              <w:iCs w:val="0"/>
              <w:sz w:val="21"/>
              <w:szCs w:val="21"/>
            </w:rPr>
          </w:pPr>
          <w:hyperlink w:anchor="_Toc70105055" w:history="1">
            <w:r>
              <w:rPr>
                <w:rStyle w:val="Hyperlink"/>
                <w:rFonts w:asciiTheme="minorEastAsia" w:eastAsiaTheme="minorEastAsia" w:hAnsiTheme="minorEastAsia"/>
                <w:i w:val="0"/>
                <w:iCs w:val="0"/>
                <w:sz w:val="21"/>
                <w:szCs w:val="21"/>
              </w:rPr>
              <w:t>1.2.1研究内容</w:t>
            </w:r>
            <w:r>
              <w:rPr>
                <w:rFonts w:asciiTheme="minorEastAsia" w:eastAsiaTheme="minorEastAsia" w:hAnsiTheme="minorEastAsia"/>
                <w:i w:val="0"/>
                <w:iCs w:val="0"/>
                <w:sz w:val="21"/>
                <w:szCs w:val="21"/>
              </w:rPr>
              <w:tab/>
            </w:r>
            <w:r>
              <w:rPr>
                <w:rFonts w:asciiTheme="minorEastAsia" w:eastAsiaTheme="minorEastAsia" w:hAnsiTheme="minorEastAsia"/>
                <w:i w:val="0"/>
                <w:iCs w:val="0"/>
                <w:sz w:val="21"/>
                <w:szCs w:val="21"/>
              </w:rPr>
              <w:fldChar w:fldCharType="begin"/>
            </w:r>
            <w:r>
              <w:rPr>
                <w:rFonts w:asciiTheme="minorEastAsia" w:eastAsiaTheme="minorEastAsia" w:hAnsiTheme="minorEastAsia"/>
                <w:i w:val="0"/>
                <w:iCs w:val="0"/>
                <w:sz w:val="21"/>
                <w:szCs w:val="21"/>
              </w:rPr>
              <w:instrText xml:space="preserve"> PAGEREF _Toc70105055 \h </w:instrText>
            </w:r>
            <w:r>
              <w:rPr>
                <w:rFonts w:asciiTheme="minorEastAsia" w:eastAsiaTheme="minorEastAsia" w:hAnsiTheme="minorEastAsia"/>
                <w:i w:val="0"/>
                <w:iCs w:val="0"/>
                <w:sz w:val="21"/>
                <w:szCs w:val="21"/>
              </w:rPr>
              <w:fldChar w:fldCharType="separate"/>
            </w:r>
            <w:r>
              <w:rPr>
                <w:rFonts w:asciiTheme="minorEastAsia" w:eastAsiaTheme="minorEastAsia" w:hAnsiTheme="minorEastAsia"/>
                <w:i w:val="0"/>
                <w:iCs w:val="0"/>
                <w:sz w:val="21"/>
                <w:szCs w:val="21"/>
              </w:rPr>
              <w:t>2</w:t>
            </w:r>
            <w:r>
              <w:rPr>
                <w:rFonts w:asciiTheme="minorEastAsia" w:eastAsiaTheme="minorEastAsia" w:hAnsiTheme="minorEastAsia"/>
                <w:i w:val="0"/>
                <w:iCs w:val="0"/>
                <w:sz w:val="21"/>
                <w:szCs w:val="21"/>
              </w:rPr>
              <w:fldChar w:fldCharType="end"/>
            </w:r>
          </w:hyperlink>
        </w:p>
        <w:p>
          <w:pPr>
            <w:pStyle w:val="TOC3"/>
            <w:tabs>
              <w:tab w:val="right" w:leader="dot" w:pos="8890"/>
            </w:tabs>
            <w:ind w:left="0" w:firstLine="400"/>
            <w:rPr>
              <w:rFonts w:asciiTheme="minorEastAsia" w:eastAsiaTheme="minorEastAsia" w:hAnsiTheme="minorEastAsia" w:cstheme="minorBidi"/>
              <w:i w:val="0"/>
              <w:iCs w:val="0"/>
              <w:sz w:val="21"/>
              <w:szCs w:val="21"/>
            </w:rPr>
          </w:pPr>
          <w:hyperlink w:anchor="_Toc70105056" w:history="1">
            <w:r>
              <w:rPr>
                <w:rStyle w:val="Hyperlink"/>
                <w:rFonts w:asciiTheme="minorEastAsia" w:eastAsiaTheme="minorEastAsia" w:hAnsiTheme="minorEastAsia"/>
                <w:i w:val="0"/>
                <w:iCs w:val="0"/>
                <w:sz w:val="21"/>
                <w:szCs w:val="21"/>
              </w:rPr>
              <w:t>1.2.2研究方法</w:t>
            </w:r>
            <w:r>
              <w:rPr>
                <w:rFonts w:asciiTheme="minorEastAsia" w:eastAsiaTheme="minorEastAsia" w:hAnsiTheme="minorEastAsia"/>
                <w:i w:val="0"/>
                <w:iCs w:val="0"/>
                <w:sz w:val="21"/>
                <w:szCs w:val="21"/>
              </w:rPr>
              <w:tab/>
            </w:r>
            <w:r>
              <w:rPr>
                <w:rFonts w:asciiTheme="minorEastAsia" w:eastAsiaTheme="minorEastAsia" w:hAnsiTheme="minorEastAsia"/>
                <w:i w:val="0"/>
                <w:iCs w:val="0"/>
                <w:sz w:val="21"/>
                <w:szCs w:val="21"/>
              </w:rPr>
              <w:fldChar w:fldCharType="begin"/>
            </w:r>
            <w:r>
              <w:rPr>
                <w:rFonts w:asciiTheme="minorEastAsia" w:eastAsiaTheme="minorEastAsia" w:hAnsiTheme="minorEastAsia"/>
                <w:i w:val="0"/>
                <w:iCs w:val="0"/>
                <w:sz w:val="21"/>
                <w:szCs w:val="21"/>
              </w:rPr>
              <w:instrText xml:space="preserve"> PAGEREF _Toc70105056 \h </w:instrText>
            </w:r>
            <w:r>
              <w:rPr>
                <w:rFonts w:asciiTheme="minorEastAsia" w:eastAsiaTheme="minorEastAsia" w:hAnsiTheme="minorEastAsia"/>
                <w:i w:val="0"/>
                <w:iCs w:val="0"/>
                <w:sz w:val="21"/>
                <w:szCs w:val="21"/>
              </w:rPr>
              <w:fldChar w:fldCharType="separate"/>
            </w:r>
            <w:r>
              <w:rPr>
                <w:rFonts w:asciiTheme="minorEastAsia" w:eastAsiaTheme="minorEastAsia" w:hAnsiTheme="minorEastAsia"/>
                <w:i w:val="0"/>
                <w:iCs w:val="0"/>
                <w:sz w:val="21"/>
                <w:szCs w:val="21"/>
              </w:rPr>
              <w:t>3</w:t>
            </w:r>
            <w:r>
              <w:rPr>
                <w:rFonts w:asciiTheme="minorEastAsia" w:eastAsiaTheme="minorEastAsia" w:hAnsiTheme="minorEastAsia"/>
                <w:i w:val="0"/>
                <w:iCs w:val="0"/>
                <w:sz w:val="21"/>
                <w:szCs w:val="21"/>
              </w:rPr>
              <w:fldChar w:fldCharType="end"/>
            </w:r>
          </w:hyperlink>
        </w:p>
        <w:p>
          <w:pPr>
            <w:pStyle w:val="TOC1"/>
            <w:tabs>
              <w:tab w:val="right" w:leader="dot" w:pos="8890"/>
            </w:tabs>
            <w:ind w:firstLine="402"/>
            <w:rPr>
              <w:rFonts w:asciiTheme="minorEastAsia" w:eastAsiaTheme="minorEastAsia" w:hAnsiTheme="minorEastAsia" w:cstheme="minorBidi"/>
              <w:b w:val="0"/>
              <w:bCs w:val="0"/>
              <w:caps w:val="0"/>
              <w:sz w:val="21"/>
              <w:szCs w:val="21"/>
            </w:rPr>
          </w:pPr>
          <w:hyperlink w:anchor="_Toc70105057" w:history="1">
            <w:r>
              <w:rPr>
                <w:rStyle w:val="Hyperlink"/>
                <w:rFonts w:asciiTheme="minorEastAsia" w:eastAsiaTheme="minorEastAsia" w:hAnsiTheme="minorEastAsia"/>
                <w:sz w:val="21"/>
                <w:szCs w:val="21"/>
              </w:rPr>
              <w:t>2 盈利能力相关论述及概述</w:t>
            </w:r>
            <w:r>
              <w:rPr>
                <w:rFonts w:asciiTheme="minorEastAsia" w:eastAsiaTheme="minorEastAsia" w:hAnsiTheme="minorEastAsia"/>
                <w:sz w:val="21"/>
                <w:szCs w:val="21"/>
              </w:rPr>
              <w:tab/>
            </w:r>
            <w:r>
              <w:rPr>
                <w:rFonts w:asciiTheme="minorEastAsia" w:eastAsiaTheme="minorEastAsia" w:hAnsiTheme="minorEastAsia"/>
                <w:sz w:val="21"/>
                <w:szCs w:val="21"/>
              </w:rPr>
              <w:fldChar w:fldCharType="begin"/>
            </w:r>
            <w:r>
              <w:rPr>
                <w:rFonts w:asciiTheme="minorEastAsia" w:eastAsiaTheme="minorEastAsia" w:hAnsiTheme="minorEastAsia"/>
                <w:sz w:val="21"/>
                <w:szCs w:val="21"/>
              </w:rPr>
              <w:instrText xml:space="preserve"> PAGEREF _Toc70105057 \h </w:instrText>
            </w:r>
            <w:r>
              <w:rPr>
                <w:rFonts w:asciiTheme="minorEastAsia" w:eastAsiaTheme="minorEastAsia" w:hAnsiTheme="minorEastAsia"/>
                <w:sz w:val="21"/>
                <w:szCs w:val="21"/>
              </w:rPr>
              <w:fldChar w:fldCharType="separate"/>
            </w:r>
            <w:r>
              <w:rPr>
                <w:rFonts w:asciiTheme="minorEastAsia" w:eastAsiaTheme="minorEastAsia" w:hAnsiTheme="minorEastAsia"/>
                <w:sz w:val="21"/>
                <w:szCs w:val="21"/>
              </w:rPr>
              <w:t>5</w:t>
            </w:r>
            <w:r>
              <w:rPr>
                <w:rFonts w:asciiTheme="minorEastAsia" w:eastAsiaTheme="minorEastAsia" w:hAnsiTheme="minorEastAsia"/>
                <w:sz w:val="21"/>
                <w:szCs w:val="21"/>
              </w:rPr>
              <w:fldChar w:fldCharType="end"/>
            </w:r>
          </w:hyperlink>
        </w:p>
        <w:p>
          <w:pPr>
            <w:pStyle w:val="TOC2"/>
            <w:tabs>
              <w:tab w:val="right" w:leader="dot" w:pos="8890"/>
            </w:tabs>
            <w:ind w:left="0" w:firstLine="400"/>
            <w:rPr>
              <w:rFonts w:asciiTheme="minorEastAsia" w:eastAsiaTheme="minorEastAsia" w:hAnsiTheme="minorEastAsia" w:cstheme="minorBidi"/>
              <w:smallCaps w:val="0"/>
              <w:sz w:val="21"/>
              <w:szCs w:val="21"/>
            </w:rPr>
          </w:pPr>
          <w:hyperlink w:anchor="_Toc70105058" w:history="1">
            <w:r>
              <w:rPr>
                <w:rStyle w:val="Hyperlink"/>
                <w:rFonts w:asciiTheme="minorEastAsia" w:eastAsiaTheme="minorEastAsia" w:hAnsiTheme="minorEastAsia"/>
                <w:sz w:val="21"/>
                <w:szCs w:val="21"/>
              </w:rPr>
              <w:t>2.1盈利能力分析</w:t>
            </w:r>
            <w:r>
              <w:rPr>
                <w:rFonts w:asciiTheme="minorEastAsia" w:eastAsiaTheme="minorEastAsia" w:hAnsiTheme="minorEastAsia"/>
                <w:sz w:val="21"/>
                <w:szCs w:val="21"/>
              </w:rPr>
              <w:tab/>
            </w:r>
            <w:r>
              <w:rPr>
                <w:rFonts w:asciiTheme="minorEastAsia" w:eastAsiaTheme="minorEastAsia" w:hAnsiTheme="minorEastAsia"/>
                <w:sz w:val="21"/>
                <w:szCs w:val="21"/>
              </w:rPr>
              <w:fldChar w:fldCharType="begin"/>
            </w:r>
            <w:r>
              <w:rPr>
                <w:rFonts w:asciiTheme="minorEastAsia" w:eastAsiaTheme="minorEastAsia" w:hAnsiTheme="minorEastAsia"/>
                <w:sz w:val="21"/>
                <w:szCs w:val="21"/>
              </w:rPr>
              <w:instrText xml:space="preserve"> PAGEREF _Toc70105058 \h </w:instrText>
            </w:r>
            <w:r>
              <w:rPr>
                <w:rFonts w:asciiTheme="minorEastAsia" w:eastAsiaTheme="minorEastAsia" w:hAnsiTheme="minorEastAsia"/>
                <w:sz w:val="21"/>
                <w:szCs w:val="21"/>
              </w:rPr>
              <w:fldChar w:fldCharType="separate"/>
            </w:r>
            <w:r>
              <w:rPr>
                <w:rFonts w:asciiTheme="minorEastAsia" w:eastAsiaTheme="minorEastAsia" w:hAnsiTheme="minorEastAsia"/>
                <w:sz w:val="21"/>
                <w:szCs w:val="21"/>
              </w:rPr>
              <w:t>5</w:t>
            </w:r>
            <w:r>
              <w:rPr>
                <w:rFonts w:asciiTheme="minorEastAsia" w:eastAsiaTheme="minorEastAsia" w:hAnsiTheme="minorEastAsia"/>
                <w:sz w:val="21"/>
                <w:szCs w:val="21"/>
              </w:rPr>
              <w:fldChar w:fldCharType="end"/>
            </w:r>
          </w:hyperlink>
        </w:p>
        <w:p>
          <w:pPr>
            <w:pStyle w:val="TOC3"/>
            <w:tabs>
              <w:tab w:val="right" w:leader="dot" w:pos="8890"/>
            </w:tabs>
            <w:ind w:left="0" w:firstLine="400"/>
            <w:rPr>
              <w:rFonts w:asciiTheme="minorEastAsia" w:eastAsiaTheme="minorEastAsia" w:hAnsiTheme="minorEastAsia" w:cstheme="minorBidi"/>
              <w:i w:val="0"/>
              <w:iCs w:val="0"/>
              <w:sz w:val="21"/>
              <w:szCs w:val="21"/>
            </w:rPr>
          </w:pPr>
          <w:hyperlink w:anchor="_Toc70105059" w:history="1">
            <w:r>
              <w:rPr>
                <w:rStyle w:val="Hyperlink"/>
                <w:rFonts w:asciiTheme="minorEastAsia" w:eastAsiaTheme="minorEastAsia" w:hAnsiTheme="minorEastAsia"/>
                <w:i w:val="0"/>
                <w:iCs w:val="0"/>
                <w:sz w:val="21"/>
                <w:szCs w:val="21"/>
              </w:rPr>
              <w:t>2.1.1 盈利能力的概念</w:t>
            </w:r>
            <w:r>
              <w:rPr>
                <w:rFonts w:asciiTheme="minorEastAsia" w:eastAsiaTheme="minorEastAsia" w:hAnsiTheme="minorEastAsia"/>
                <w:i w:val="0"/>
                <w:iCs w:val="0"/>
                <w:sz w:val="21"/>
                <w:szCs w:val="21"/>
              </w:rPr>
              <w:tab/>
            </w:r>
            <w:r>
              <w:rPr>
                <w:rFonts w:asciiTheme="minorEastAsia" w:eastAsiaTheme="minorEastAsia" w:hAnsiTheme="minorEastAsia"/>
                <w:i w:val="0"/>
                <w:iCs w:val="0"/>
                <w:sz w:val="21"/>
                <w:szCs w:val="21"/>
              </w:rPr>
              <w:fldChar w:fldCharType="begin"/>
            </w:r>
            <w:r>
              <w:rPr>
                <w:rFonts w:asciiTheme="minorEastAsia" w:eastAsiaTheme="minorEastAsia" w:hAnsiTheme="minorEastAsia"/>
                <w:i w:val="0"/>
                <w:iCs w:val="0"/>
                <w:sz w:val="21"/>
                <w:szCs w:val="21"/>
              </w:rPr>
              <w:instrText xml:space="preserve"> PAGEREF _Toc70105059 \h </w:instrText>
            </w:r>
            <w:r>
              <w:rPr>
                <w:rFonts w:asciiTheme="minorEastAsia" w:eastAsiaTheme="minorEastAsia" w:hAnsiTheme="minorEastAsia"/>
                <w:i w:val="0"/>
                <w:iCs w:val="0"/>
                <w:sz w:val="21"/>
                <w:szCs w:val="21"/>
              </w:rPr>
              <w:fldChar w:fldCharType="separate"/>
            </w:r>
            <w:r>
              <w:rPr>
                <w:rFonts w:asciiTheme="minorEastAsia" w:eastAsiaTheme="minorEastAsia" w:hAnsiTheme="minorEastAsia"/>
                <w:i w:val="0"/>
                <w:iCs w:val="0"/>
                <w:sz w:val="21"/>
                <w:szCs w:val="21"/>
              </w:rPr>
              <w:t>5</w:t>
            </w:r>
            <w:r>
              <w:rPr>
                <w:rFonts w:asciiTheme="minorEastAsia" w:eastAsiaTheme="minorEastAsia" w:hAnsiTheme="minorEastAsia"/>
                <w:i w:val="0"/>
                <w:iCs w:val="0"/>
                <w:sz w:val="21"/>
                <w:szCs w:val="21"/>
              </w:rPr>
              <w:fldChar w:fldCharType="end"/>
            </w:r>
          </w:hyperlink>
        </w:p>
        <w:p>
          <w:pPr>
            <w:pStyle w:val="TOC3"/>
            <w:tabs>
              <w:tab w:val="right" w:leader="dot" w:pos="8890"/>
            </w:tabs>
            <w:ind w:left="0" w:firstLine="400"/>
            <w:rPr>
              <w:rFonts w:asciiTheme="minorEastAsia" w:eastAsiaTheme="minorEastAsia" w:hAnsiTheme="minorEastAsia" w:cstheme="minorBidi"/>
              <w:i w:val="0"/>
              <w:iCs w:val="0"/>
              <w:sz w:val="21"/>
              <w:szCs w:val="21"/>
            </w:rPr>
          </w:pPr>
          <w:hyperlink w:anchor="_Toc70105060" w:history="1">
            <w:r>
              <w:rPr>
                <w:rStyle w:val="Hyperlink"/>
                <w:rFonts w:asciiTheme="minorEastAsia" w:eastAsiaTheme="minorEastAsia" w:hAnsiTheme="minorEastAsia"/>
                <w:i w:val="0"/>
                <w:iCs w:val="0"/>
                <w:sz w:val="21"/>
                <w:szCs w:val="21"/>
              </w:rPr>
              <w:t>2.1.2 盈利能力的分析方法</w:t>
            </w:r>
            <w:r>
              <w:rPr>
                <w:rFonts w:asciiTheme="minorEastAsia" w:eastAsiaTheme="minorEastAsia" w:hAnsiTheme="minorEastAsia"/>
                <w:i w:val="0"/>
                <w:iCs w:val="0"/>
                <w:sz w:val="21"/>
                <w:szCs w:val="21"/>
              </w:rPr>
              <w:tab/>
            </w:r>
            <w:r>
              <w:rPr>
                <w:rFonts w:asciiTheme="minorEastAsia" w:eastAsiaTheme="minorEastAsia" w:hAnsiTheme="minorEastAsia"/>
                <w:i w:val="0"/>
                <w:iCs w:val="0"/>
                <w:sz w:val="21"/>
                <w:szCs w:val="21"/>
              </w:rPr>
              <w:fldChar w:fldCharType="begin"/>
            </w:r>
            <w:r>
              <w:rPr>
                <w:rFonts w:asciiTheme="minorEastAsia" w:eastAsiaTheme="minorEastAsia" w:hAnsiTheme="minorEastAsia"/>
                <w:i w:val="0"/>
                <w:iCs w:val="0"/>
                <w:sz w:val="21"/>
                <w:szCs w:val="21"/>
              </w:rPr>
              <w:instrText xml:space="preserve"> PAGEREF _Toc70105060 \h </w:instrText>
            </w:r>
            <w:r>
              <w:rPr>
                <w:rFonts w:asciiTheme="minorEastAsia" w:eastAsiaTheme="minorEastAsia" w:hAnsiTheme="minorEastAsia"/>
                <w:i w:val="0"/>
                <w:iCs w:val="0"/>
                <w:sz w:val="21"/>
                <w:szCs w:val="21"/>
              </w:rPr>
              <w:fldChar w:fldCharType="separate"/>
            </w:r>
            <w:r>
              <w:rPr>
                <w:rFonts w:asciiTheme="minorEastAsia" w:eastAsiaTheme="minorEastAsia" w:hAnsiTheme="minorEastAsia"/>
                <w:i w:val="0"/>
                <w:iCs w:val="0"/>
                <w:sz w:val="21"/>
                <w:szCs w:val="21"/>
              </w:rPr>
              <w:t>5</w:t>
            </w:r>
            <w:r>
              <w:rPr>
                <w:rFonts w:asciiTheme="minorEastAsia" w:eastAsiaTheme="minorEastAsia" w:hAnsiTheme="minorEastAsia"/>
                <w:i w:val="0"/>
                <w:iCs w:val="0"/>
                <w:sz w:val="21"/>
                <w:szCs w:val="21"/>
              </w:rPr>
              <w:fldChar w:fldCharType="end"/>
            </w:r>
          </w:hyperlink>
        </w:p>
        <w:p>
          <w:pPr>
            <w:pStyle w:val="TOC1"/>
            <w:tabs>
              <w:tab w:val="right" w:leader="dot" w:pos="8890"/>
            </w:tabs>
            <w:ind w:firstLine="402"/>
            <w:rPr>
              <w:rFonts w:asciiTheme="minorEastAsia" w:eastAsiaTheme="minorEastAsia" w:hAnsiTheme="minorEastAsia" w:cstheme="minorBidi"/>
              <w:b w:val="0"/>
              <w:bCs w:val="0"/>
              <w:caps w:val="0"/>
              <w:sz w:val="21"/>
              <w:szCs w:val="21"/>
            </w:rPr>
          </w:pPr>
          <w:hyperlink w:anchor="_Toc70105061" w:history="1">
            <w:r>
              <w:rPr>
                <w:rStyle w:val="Hyperlink"/>
                <w:rFonts w:asciiTheme="minorEastAsia" w:eastAsiaTheme="minorEastAsia" w:hAnsiTheme="minorEastAsia"/>
                <w:sz w:val="21"/>
                <w:szCs w:val="21"/>
              </w:rPr>
              <w:t>3 海天味业概述及盈利能力现状分析</w:t>
            </w:r>
            <w:r>
              <w:rPr>
                <w:rFonts w:asciiTheme="minorEastAsia" w:eastAsiaTheme="minorEastAsia" w:hAnsiTheme="minorEastAsia"/>
                <w:sz w:val="21"/>
                <w:szCs w:val="21"/>
              </w:rPr>
              <w:tab/>
            </w:r>
            <w:r>
              <w:rPr>
                <w:rFonts w:asciiTheme="minorEastAsia" w:eastAsiaTheme="minorEastAsia" w:hAnsiTheme="minorEastAsia"/>
                <w:sz w:val="21"/>
                <w:szCs w:val="21"/>
              </w:rPr>
              <w:fldChar w:fldCharType="begin"/>
            </w:r>
            <w:r>
              <w:rPr>
                <w:rFonts w:asciiTheme="minorEastAsia" w:eastAsiaTheme="minorEastAsia" w:hAnsiTheme="minorEastAsia"/>
                <w:sz w:val="21"/>
                <w:szCs w:val="21"/>
              </w:rPr>
              <w:instrText xml:space="preserve"> PAGEREF _Toc70105061 \h </w:instrText>
            </w:r>
            <w:r>
              <w:rPr>
                <w:rFonts w:asciiTheme="minorEastAsia" w:eastAsiaTheme="minorEastAsia" w:hAnsiTheme="minorEastAsia"/>
                <w:sz w:val="21"/>
                <w:szCs w:val="21"/>
              </w:rPr>
              <w:fldChar w:fldCharType="separate"/>
            </w:r>
            <w:r>
              <w:rPr>
                <w:rFonts w:asciiTheme="minorEastAsia" w:eastAsiaTheme="minorEastAsia" w:hAnsiTheme="minorEastAsia"/>
                <w:sz w:val="21"/>
                <w:szCs w:val="21"/>
              </w:rPr>
              <w:t>7</w:t>
            </w:r>
            <w:r>
              <w:rPr>
                <w:rFonts w:asciiTheme="minorEastAsia" w:eastAsiaTheme="minorEastAsia" w:hAnsiTheme="minorEastAsia"/>
                <w:sz w:val="21"/>
                <w:szCs w:val="21"/>
              </w:rPr>
              <w:fldChar w:fldCharType="end"/>
            </w:r>
          </w:hyperlink>
        </w:p>
        <w:p>
          <w:pPr>
            <w:pStyle w:val="TOC2"/>
            <w:tabs>
              <w:tab w:val="right" w:leader="dot" w:pos="8890"/>
            </w:tabs>
            <w:ind w:left="0" w:firstLine="400"/>
            <w:rPr>
              <w:rFonts w:asciiTheme="minorEastAsia" w:eastAsiaTheme="minorEastAsia" w:hAnsiTheme="minorEastAsia" w:cstheme="minorBidi"/>
              <w:smallCaps w:val="0"/>
              <w:sz w:val="21"/>
              <w:szCs w:val="21"/>
            </w:rPr>
          </w:pPr>
          <w:hyperlink w:anchor="_Toc70105062" w:history="1">
            <w:r>
              <w:rPr>
                <w:rStyle w:val="Hyperlink"/>
                <w:rFonts w:asciiTheme="minorEastAsia" w:eastAsiaTheme="minorEastAsia" w:hAnsiTheme="minorEastAsia"/>
                <w:sz w:val="21"/>
                <w:szCs w:val="21"/>
              </w:rPr>
              <w:t>3.1海天味业发展状况</w:t>
            </w:r>
            <w:r>
              <w:rPr>
                <w:rFonts w:asciiTheme="minorEastAsia" w:eastAsiaTheme="minorEastAsia" w:hAnsiTheme="minorEastAsia"/>
                <w:sz w:val="21"/>
                <w:szCs w:val="21"/>
              </w:rPr>
              <w:tab/>
            </w:r>
            <w:r>
              <w:rPr>
                <w:rFonts w:asciiTheme="minorEastAsia" w:eastAsiaTheme="minorEastAsia" w:hAnsiTheme="minorEastAsia"/>
                <w:sz w:val="21"/>
                <w:szCs w:val="21"/>
              </w:rPr>
              <w:fldChar w:fldCharType="begin"/>
            </w:r>
            <w:r>
              <w:rPr>
                <w:rFonts w:asciiTheme="minorEastAsia" w:eastAsiaTheme="minorEastAsia" w:hAnsiTheme="minorEastAsia"/>
                <w:sz w:val="21"/>
                <w:szCs w:val="21"/>
              </w:rPr>
              <w:instrText xml:space="preserve"> PAGEREF _Toc70105062 \h </w:instrText>
            </w:r>
            <w:r>
              <w:rPr>
                <w:rFonts w:asciiTheme="minorEastAsia" w:eastAsiaTheme="minorEastAsia" w:hAnsiTheme="minorEastAsia"/>
                <w:sz w:val="21"/>
                <w:szCs w:val="21"/>
              </w:rPr>
              <w:fldChar w:fldCharType="separate"/>
            </w:r>
            <w:r>
              <w:rPr>
                <w:rFonts w:asciiTheme="minorEastAsia" w:eastAsiaTheme="minorEastAsia" w:hAnsiTheme="minorEastAsia"/>
                <w:sz w:val="21"/>
                <w:szCs w:val="21"/>
              </w:rPr>
              <w:t>7</w:t>
            </w:r>
            <w:r>
              <w:rPr>
                <w:rFonts w:asciiTheme="minorEastAsia" w:eastAsiaTheme="minorEastAsia" w:hAnsiTheme="minorEastAsia"/>
                <w:sz w:val="21"/>
                <w:szCs w:val="21"/>
              </w:rPr>
              <w:fldChar w:fldCharType="end"/>
            </w:r>
          </w:hyperlink>
        </w:p>
        <w:p>
          <w:pPr>
            <w:pStyle w:val="TOC3"/>
            <w:tabs>
              <w:tab w:val="right" w:leader="dot" w:pos="8890"/>
            </w:tabs>
            <w:ind w:left="0" w:firstLine="400"/>
            <w:rPr>
              <w:rFonts w:asciiTheme="minorEastAsia" w:eastAsiaTheme="minorEastAsia" w:hAnsiTheme="minorEastAsia" w:cstheme="minorBidi"/>
              <w:i w:val="0"/>
              <w:iCs w:val="0"/>
              <w:sz w:val="21"/>
              <w:szCs w:val="21"/>
            </w:rPr>
          </w:pPr>
          <w:hyperlink w:anchor="_Toc70105063" w:history="1">
            <w:r>
              <w:rPr>
                <w:rStyle w:val="Hyperlink"/>
                <w:rFonts w:asciiTheme="minorEastAsia" w:eastAsiaTheme="minorEastAsia" w:hAnsiTheme="minorEastAsia"/>
                <w:i w:val="0"/>
                <w:iCs w:val="0"/>
                <w:sz w:val="21"/>
                <w:szCs w:val="21"/>
              </w:rPr>
              <w:t>3.1.1 海天味业简介</w:t>
            </w:r>
            <w:r>
              <w:rPr>
                <w:rFonts w:asciiTheme="minorEastAsia" w:eastAsiaTheme="minorEastAsia" w:hAnsiTheme="minorEastAsia"/>
                <w:i w:val="0"/>
                <w:iCs w:val="0"/>
                <w:sz w:val="21"/>
                <w:szCs w:val="21"/>
              </w:rPr>
              <w:tab/>
            </w:r>
            <w:r>
              <w:rPr>
                <w:rFonts w:asciiTheme="minorEastAsia" w:eastAsiaTheme="minorEastAsia" w:hAnsiTheme="minorEastAsia"/>
                <w:i w:val="0"/>
                <w:iCs w:val="0"/>
                <w:sz w:val="21"/>
                <w:szCs w:val="21"/>
              </w:rPr>
              <w:fldChar w:fldCharType="begin"/>
            </w:r>
            <w:r>
              <w:rPr>
                <w:rFonts w:asciiTheme="minorEastAsia" w:eastAsiaTheme="minorEastAsia" w:hAnsiTheme="minorEastAsia"/>
                <w:i w:val="0"/>
                <w:iCs w:val="0"/>
                <w:sz w:val="21"/>
                <w:szCs w:val="21"/>
              </w:rPr>
              <w:instrText xml:space="preserve"> PAGEREF _Toc70105063 \h </w:instrText>
            </w:r>
            <w:r>
              <w:rPr>
                <w:rFonts w:asciiTheme="minorEastAsia" w:eastAsiaTheme="minorEastAsia" w:hAnsiTheme="minorEastAsia"/>
                <w:i w:val="0"/>
                <w:iCs w:val="0"/>
                <w:sz w:val="21"/>
                <w:szCs w:val="21"/>
              </w:rPr>
              <w:fldChar w:fldCharType="separate"/>
            </w:r>
            <w:r>
              <w:rPr>
                <w:rFonts w:asciiTheme="minorEastAsia" w:eastAsiaTheme="minorEastAsia" w:hAnsiTheme="minorEastAsia"/>
                <w:i w:val="0"/>
                <w:iCs w:val="0"/>
                <w:sz w:val="21"/>
                <w:szCs w:val="21"/>
              </w:rPr>
              <w:t>7</w:t>
            </w:r>
            <w:r>
              <w:rPr>
                <w:rFonts w:asciiTheme="minorEastAsia" w:eastAsiaTheme="minorEastAsia" w:hAnsiTheme="minorEastAsia"/>
                <w:i w:val="0"/>
                <w:iCs w:val="0"/>
                <w:sz w:val="21"/>
                <w:szCs w:val="21"/>
              </w:rPr>
              <w:fldChar w:fldCharType="end"/>
            </w:r>
          </w:hyperlink>
        </w:p>
        <w:p>
          <w:pPr>
            <w:pStyle w:val="TOC3"/>
            <w:tabs>
              <w:tab w:val="right" w:leader="dot" w:pos="8890"/>
            </w:tabs>
            <w:ind w:left="0" w:firstLine="400"/>
            <w:rPr>
              <w:rFonts w:asciiTheme="minorEastAsia" w:eastAsiaTheme="minorEastAsia" w:hAnsiTheme="minorEastAsia" w:cstheme="minorBidi"/>
              <w:i w:val="0"/>
              <w:iCs w:val="0"/>
              <w:sz w:val="21"/>
              <w:szCs w:val="21"/>
            </w:rPr>
          </w:pPr>
          <w:hyperlink w:anchor="_Toc70105064" w:history="1">
            <w:r>
              <w:rPr>
                <w:rStyle w:val="Hyperlink"/>
                <w:rFonts w:asciiTheme="minorEastAsia" w:eastAsiaTheme="minorEastAsia" w:hAnsiTheme="minorEastAsia"/>
                <w:i w:val="0"/>
                <w:iCs w:val="0"/>
                <w:sz w:val="21"/>
                <w:szCs w:val="21"/>
              </w:rPr>
              <w:t>3.1.2 海天味业的报表摘录</w:t>
            </w:r>
            <w:r>
              <w:rPr>
                <w:rFonts w:asciiTheme="minorEastAsia" w:eastAsiaTheme="minorEastAsia" w:hAnsiTheme="minorEastAsia"/>
                <w:i w:val="0"/>
                <w:iCs w:val="0"/>
                <w:sz w:val="21"/>
                <w:szCs w:val="21"/>
              </w:rPr>
              <w:tab/>
            </w:r>
            <w:r>
              <w:rPr>
                <w:rFonts w:asciiTheme="minorEastAsia" w:eastAsiaTheme="minorEastAsia" w:hAnsiTheme="minorEastAsia"/>
                <w:i w:val="0"/>
                <w:iCs w:val="0"/>
                <w:sz w:val="21"/>
                <w:szCs w:val="21"/>
              </w:rPr>
              <w:fldChar w:fldCharType="begin"/>
            </w:r>
            <w:r>
              <w:rPr>
                <w:rFonts w:asciiTheme="minorEastAsia" w:eastAsiaTheme="minorEastAsia" w:hAnsiTheme="minorEastAsia"/>
                <w:i w:val="0"/>
                <w:iCs w:val="0"/>
                <w:sz w:val="21"/>
                <w:szCs w:val="21"/>
              </w:rPr>
              <w:instrText xml:space="preserve"> PAGEREF _Toc70105064 \h </w:instrText>
            </w:r>
            <w:r>
              <w:rPr>
                <w:rFonts w:asciiTheme="minorEastAsia" w:eastAsiaTheme="minorEastAsia" w:hAnsiTheme="minorEastAsia"/>
                <w:i w:val="0"/>
                <w:iCs w:val="0"/>
                <w:sz w:val="21"/>
                <w:szCs w:val="21"/>
              </w:rPr>
              <w:fldChar w:fldCharType="separate"/>
            </w:r>
            <w:r>
              <w:rPr>
                <w:rFonts w:asciiTheme="minorEastAsia" w:eastAsiaTheme="minorEastAsia" w:hAnsiTheme="minorEastAsia"/>
                <w:i w:val="0"/>
                <w:iCs w:val="0"/>
                <w:sz w:val="21"/>
                <w:szCs w:val="21"/>
              </w:rPr>
              <w:t>7</w:t>
            </w:r>
            <w:r>
              <w:rPr>
                <w:rFonts w:asciiTheme="minorEastAsia" w:eastAsiaTheme="minorEastAsia" w:hAnsiTheme="minorEastAsia"/>
                <w:i w:val="0"/>
                <w:iCs w:val="0"/>
                <w:sz w:val="21"/>
                <w:szCs w:val="21"/>
              </w:rPr>
              <w:fldChar w:fldCharType="end"/>
            </w:r>
          </w:hyperlink>
        </w:p>
        <w:p>
          <w:pPr>
            <w:pStyle w:val="TOC3"/>
            <w:tabs>
              <w:tab w:val="right" w:leader="dot" w:pos="8890"/>
            </w:tabs>
            <w:ind w:left="0" w:firstLine="400"/>
            <w:rPr>
              <w:rFonts w:asciiTheme="minorEastAsia" w:eastAsiaTheme="minorEastAsia" w:hAnsiTheme="minorEastAsia" w:cstheme="minorBidi"/>
              <w:i w:val="0"/>
              <w:iCs w:val="0"/>
              <w:sz w:val="21"/>
              <w:szCs w:val="21"/>
            </w:rPr>
          </w:pPr>
          <w:hyperlink w:anchor="_Toc70105065" w:history="1">
            <w:r>
              <w:rPr>
                <w:rStyle w:val="Hyperlink"/>
                <w:rFonts w:asciiTheme="minorEastAsia" w:eastAsiaTheme="minorEastAsia" w:hAnsiTheme="minorEastAsia"/>
                <w:i w:val="0"/>
                <w:iCs w:val="0"/>
                <w:sz w:val="21"/>
                <w:szCs w:val="21"/>
              </w:rPr>
              <w:t>3.1.3 海天味业经营状况</w:t>
            </w:r>
            <w:r>
              <w:rPr>
                <w:rFonts w:asciiTheme="minorEastAsia" w:eastAsiaTheme="minorEastAsia" w:hAnsiTheme="minorEastAsia"/>
                <w:i w:val="0"/>
                <w:iCs w:val="0"/>
                <w:sz w:val="21"/>
                <w:szCs w:val="21"/>
              </w:rPr>
              <w:tab/>
            </w:r>
            <w:r>
              <w:rPr>
                <w:rFonts w:asciiTheme="minorEastAsia" w:eastAsiaTheme="minorEastAsia" w:hAnsiTheme="minorEastAsia"/>
                <w:i w:val="0"/>
                <w:iCs w:val="0"/>
                <w:sz w:val="21"/>
                <w:szCs w:val="21"/>
              </w:rPr>
              <w:fldChar w:fldCharType="begin"/>
            </w:r>
            <w:r>
              <w:rPr>
                <w:rFonts w:asciiTheme="minorEastAsia" w:eastAsiaTheme="minorEastAsia" w:hAnsiTheme="minorEastAsia"/>
                <w:i w:val="0"/>
                <w:iCs w:val="0"/>
                <w:sz w:val="21"/>
                <w:szCs w:val="21"/>
              </w:rPr>
              <w:instrText xml:space="preserve"> PAGEREF _Toc70105065 \h </w:instrText>
            </w:r>
            <w:r>
              <w:rPr>
                <w:rFonts w:asciiTheme="minorEastAsia" w:eastAsiaTheme="minorEastAsia" w:hAnsiTheme="minorEastAsia"/>
                <w:i w:val="0"/>
                <w:iCs w:val="0"/>
                <w:sz w:val="21"/>
                <w:szCs w:val="21"/>
              </w:rPr>
              <w:fldChar w:fldCharType="separate"/>
            </w:r>
            <w:r>
              <w:rPr>
                <w:rFonts w:asciiTheme="minorEastAsia" w:eastAsiaTheme="minorEastAsia" w:hAnsiTheme="minorEastAsia"/>
                <w:i w:val="0"/>
                <w:iCs w:val="0"/>
                <w:sz w:val="21"/>
                <w:szCs w:val="21"/>
              </w:rPr>
              <w:t>10</w:t>
            </w:r>
            <w:r>
              <w:rPr>
                <w:rFonts w:asciiTheme="minorEastAsia" w:eastAsiaTheme="minorEastAsia" w:hAnsiTheme="minorEastAsia"/>
                <w:i w:val="0"/>
                <w:iCs w:val="0"/>
                <w:sz w:val="21"/>
                <w:szCs w:val="21"/>
              </w:rPr>
              <w:fldChar w:fldCharType="end"/>
            </w:r>
          </w:hyperlink>
        </w:p>
        <w:p>
          <w:pPr>
            <w:pStyle w:val="TOC2"/>
            <w:tabs>
              <w:tab w:val="right" w:leader="dot" w:pos="8890"/>
            </w:tabs>
            <w:ind w:left="0" w:firstLine="400"/>
            <w:rPr>
              <w:rFonts w:asciiTheme="minorEastAsia" w:eastAsiaTheme="minorEastAsia" w:hAnsiTheme="minorEastAsia" w:cstheme="minorBidi"/>
              <w:smallCaps w:val="0"/>
              <w:sz w:val="21"/>
              <w:szCs w:val="21"/>
            </w:rPr>
          </w:pPr>
          <w:hyperlink w:anchor="_Toc70105066" w:history="1">
            <w:r>
              <w:rPr>
                <w:rStyle w:val="Hyperlink"/>
                <w:rFonts w:asciiTheme="minorEastAsia" w:eastAsiaTheme="minorEastAsia" w:hAnsiTheme="minorEastAsia"/>
                <w:sz w:val="21"/>
                <w:szCs w:val="21"/>
              </w:rPr>
              <w:t>3.2海天味业盈利能力现状分析</w:t>
            </w:r>
            <w:r>
              <w:rPr>
                <w:rFonts w:asciiTheme="minorEastAsia" w:eastAsiaTheme="minorEastAsia" w:hAnsiTheme="minorEastAsia"/>
                <w:sz w:val="21"/>
                <w:szCs w:val="21"/>
              </w:rPr>
              <w:tab/>
            </w:r>
            <w:r>
              <w:rPr>
                <w:rFonts w:asciiTheme="minorEastAsia" w:eastAsiaTheme="minorEastAsia" w:hAnsiTheme="minorEastAsia"/>
                <w:sz w:val="21"/>
                <w:szCs w:val="21"/>
              </w:rPr>
              <w:fldChar w:fldCharType="begin"/>
            </w:r>
            <w:r>
              <w:rPr>
                <w:rFonts w:asciiTheme="minorEastAsia" w:eastAsiaTheme="minorEastAsia" w:hAnsiTheme="minorEastAsia"/>
                <w:sz w:val="21"/>
                <w:szCs w:val="21"/>
              </w:rPr>
              <w:instrText xml:space="preserve"> PAGEREF _Toc70105066 \h </w:instrText>
            </w:r>
            <w:r>
              <w:rPr>
                <w:rFonts w:asciiTheme="minorEastAsia" w:eastAsiaTheme="minorEastAsia" w:hAnsiTheme="minorEastAsia"/>
                <w:sz w:val="21"/>
                <w:szCs w:val="21"/>
              </w:rPr>
              <w:fldChar w:fldCharType="separate"/>
            </w:r>
            <w:r>
              <w:rPr>
                <w:rFonts w:asciiTheme="minorEastAsia" w:eastAsiaTheme="minorEastAsia" w:hAnsiTheme="minorEastAsia"/>
                <w:sz w:val="21"/>
                <w:szCs w:val="21"/>
              </w:rPr>
              <w:t>11</w:t>
            </w:r>
            <w:r>
              <w:rPr>
                <w:rFonts w:asciiTheme="minorEastAsia" w:eastAsiaTheme="minorEastAsia" w:hAnsiTheme="minorEastAsia"/>
                <w:sz w:val="21"/>
                <w:szCs w:val="21"/>
              </w:rPr>
              <w:fldChar w:fldCharType="end"/>
            </w:r>
          </w:hyperlink>
        </w:p>
        <w:p>
          <w:pPr>
            <w:pStyle w:val="TOC3"/>
            <w:tabs>
              <w:tab w:val="right" w:leader="dot" w:pos="8890"/>
            </w:tabs>
            <w:ind w:left="0" w:firstLine="400"/>
            <w:rPr>
              <w:rFonts w:asciiTheme="minorEastAsia" w:eastAsiaTheme="minorEastAsia" w:hAnsiTheme="minorEastAsia" w:cstheme="minorBidi"/>
              <w:i w:val="0"/>
              <w:iCs w:val="0"/>
              <w:sz w:val="21"/>
              <w:szCs w:val="21"/>
            </w:rPr>
          </w:pPr>
          <w:hyperlink w:anchor="_Toc70105067" w:history="1">
            <w:r>
              <w:rPr>
                <w:rStyle w:val="Hyperlink"/>
                <w:rFonts w:asciiTheme="minorEastAsia" w:eastAsiaTheme="minorEastAsia" w:hAnsiTheme="minorEastAsia"/>
                <w:i w:val="0"/>
                <w:iCs w:val="0"/>
                <w:sz w:val="21"/>
                <w:szCs w:val="21"/>
              </w:rPr>
              <w:t>3.2.1 净资产收益率分析</w:t>
            </w:r>
            <w:r>
              <w:rPr>
                <w:rFonts w:asciiTheme="minorEastAsia" w:eastAsiaTheme="minorEastAsia" w:hAnsiTheme="minorEastAsia"/>
                <w:i w:val="0"/>
                <w:iCs w:val="0"/>
                <w:sz w:val="21"/>
                <w:szCs w:val="21"/>
              </w:rPr>
              <w:tab/>
            </w:r>
            <w:r>
              <w:rPr>
                <w:rFonts w:asciiTheme="minorEastAsia" w:eastAsiaTheme="minorEastAsia" w:hAnsiTheme="minorEastAsia"/>
                <w:i w:val="0"/>
                <w:iCs w:val="0"/>
                <w:sz w:val="21"/>
                <w:szCs w:val="21"/>
              </w:rPr>
              <w:fldChar w:fldCharType="begin"/>
            </w:r>
            <w:r>
              <w:rPr>
                <w:rFonts w:asciiTheme="minorEastAsia" w:eastAsiaTheme="minorEastAsia" w:hAnsiTheme="minorEastAsia"/>
                <w:i w:val="0"/>
                <w:iCs w:val="0"/>
                <w:sz w:val="21"/>
                <w:szCs w:val="21"/>
              </w:rPr>
              <w:instrText xml:space="preserve"> PAGEREF _Toc70105067 \h </w:instrText>
            </w:r>
            <w:r>
              <w:rPr>
                <w:rFonts w:asciiTheme="minorEastAsia" w:eastAsiaTheme="minorEastAsia" w:hAnsiTheme="minorEastAsia"/>
                <w:i w:val="0"/>
                <w:iCs w:val="0"/>
                <w:sz w:val="21"/>
                <w:szCs w:val="21"/>
              </w:rPr>
              <w:fldChar w:fldCharType="separate"/>
            </w:r>
            <w:r>
              <w:rPr>
                <w:rFonts w:asciiTheme="minorEastAsia" w:eastAsiaTheme="minorEastAsia" w:hAnsiTheme="minorEastAsia"/>
                <w:i w:val="0"/>
                <w:iCs w:val="0"/>
                <w:sz w:val="21"/>
                <w:szCs w:val="21"/>
              </w:rPr>
              <w:t>11</w:t>
            </w:r>
            <w:r>
              <w:rPr>
                <w:rFonts w:asciiTheme="minorEastAsia" w:eastAsiaTheme="minorEastAsia" w:hAnsiTheme="minorEastAsia"/>
                <w:i w:val="0"/>
                <w:iCs w:val="0"/>
                <w:sz w:val="21"/>
                <w:szCs w:val="21"/>
              </w:rPr>
              <w:fldChar w:fldCharType="end"/>
            </w:r>
          </w:hyperlink>
        </w:p>
        <w:p>
          <w:pPr>
            <w:pStyle w:val="TOC3"/>
            <w:tabs>
              <w:tab w:val="right" w:leader="dot" w:pos="8890"/>
            </w:tabs>
            <w:ind w:left="0" w:firstLine="400"/>
            <w:rPr>
              <w:rFonts w:asciiTheme="minorEastAsia" w:eastAsiaTheme="minorEastAsia" w:hAnsiTheme="minorEastAsia" w:cstheme="minorBidi"/>
              <w:i w:val="0"/>
              <w:iCs w:val="0"/>
              <w:sz w:val="21"/>
              <w:szCs w:val="21"/>
            </w:rPr>
          </w:pPr>
          <w:hyperlink w:anchor="_Toc70105068" w:history="1">
            <w:r>
              <w:rPr>
                <w:rStyle w:val="Hyperlink"/>
                <w:rFonts w:asciiTheme="minorEastAsia" w:eastAsiaTheme="minorEastAsia" w:hAnsiTheme="minorEastAsia"/>
                <w:i w:val="0"/>
                <w:iCs w:val="0"/>
                <w:sz w:val="21"/>
                <w:szCs w:val="21"/>
              </w:rPr>
              <w:t>3.2.2 总资产报酬率分析</w:t>
            </w:r>
            <w:r>
              <w:rPr>
                <w:rFonts w:asciiTheme="minorEastAsia" w:eastAsiaTheme="minorEastAsia" w:hAnsiTheme="minorEastAsia"/>
                <w:i w:val="0"/>
                <w:iCs w:val="0"/>
                <w:sz w:val="21"/>
                <w:szCs w:val="21"/>
              </w:rPr>
              <w:tab/>
            </w:r>
            <w:r>
              <w:rPr>
                <w:rFonts w:asciiTheme="minorEastAsia" w:eastAsiaTheme="minorEastAsia" w:hAnsiTheme="minorEastAsia"/>
                <w:i w:val="0"/>
                <w:iCs w:val="0"/>
                <w:sz w:val="21"/>
                <w:szCs w:val="21"/>
              </w:rPr>
              <w:fldChar w:fldCharType="begin"/>
            </w:r>
            <w:r>
              <w:rPr>
                <w:rFonts w:asciiTheme="minorEastAsia" w:eastAsiaTheme="minorEastAsia" w:hAnsiTheme="minorEastAsia"/>
                <w:i w:val="0"/>
                <w:iCs w:val="0"/>
                <w:sz w:val="21"/>
                <w:szCs w:val="21"/>
              </w:rPr>
              <w:instrText xml:space="preserve"> PAGEREF _Toc70105068 \h </w:instrText>
            </w:r>
            <w:r>
              <w:rPr>
                <w:rFonts w:asciiTheme="minorEastAsia" w:eastAsiaTheme="minorEastAsia" w:hAnsiTheme="minorEastAsia"/>
                <w:i w:val="0"/>
                <w:iCs w:val="0"/>
                <w:sz w:val="21"/>
                <w:szCs w:val="21"/>
              </w:rPr>
              <w:fldChar w:fldCharType="separate"/>
            </w:r>
            <w:r>
              <w:rPr>
                <w:rFonts w:asciiTheme="minorEastAsia" w:eastAsiaTheme="minorEastAsia" w:hAnsiTheme="minorEastAsia"/>
                <w:i w:val="0"/>
                <w:iCs w:val="0"/>
                <w:sz w:val="21"/>
                <w:szCs w:val="21"/>
              </w:rPr>
              <w:t>12</w:t>
            </w:r>
            <w:r>
              <w:rPr>
                <w:rFonts w:asciiTheme="minorEastAsia" w:eastAsiaTheme="minorEastAsia" w:hAnsiTheme="minorEastAsia"/>
                <w:i w:val="0"/>
                <w:iCs w:val="0"/>
                <w:sz w:val="21"/>
                <w:szCs w:val="21"/>
              </w:rPr>
              <w:fldChar w:fldCharType="end"/>
            </w:r>
          </w:hyperlink>
        </w:p>
        <w:p>
          <w:pPr>
            <w:pStyle w:val="TOC3"/>
            <w:tabs>
              <w:tab w:val="right" w:leader="dot" w:pos="8890"/>
            </w:tabs>
            <w:ind w:left="0" w:firstLine="400"/>
            <w:rPr>
              <w:rFonts w:asciiTheme="minorEastAsia" w:eastAsiaTheme="minorEastAsia" w:hAnsiTheme="minorEastAsia" w:cstheme="minorBidi"/>
              <w:i w:val="0"/>
              <w:iCs w:val="0"/>
              <w:sz w:val="21"/>
              <w:szCs w:val="21"/>
            </w:rPr>
          </w:pPr>
          <w:hyperlink w:anchor="_Toc70105069" w:history="1">
            <w:r>
              <w:rPr>
                <w:rStyle w:val="Hyperlink"/>
                <w:rFonts w:asciiTheme="minorEastAsia" w:eastAsiaTheme="minorEastAsia" w:hAnsiTheme="minorEastAsia"/>
                <w:i w:val="0"/>
                <w:iCs w:val="0"/>
                <w:sz w:val="21"/>
                <w:szCs w:val="21"/>
              </w:rPr>
              <w:t>3.2.3 营业收入利润率分析</w:t>
            </w:r>
            <w:r>
              <w:rPr>
                <w:rFonts w:asciiTheme="minorEastAsia" w:eastAsiaTheme="minorEastAsia" w:hAnsiTheme="minorEastAsia"/>
                <w:i w:val="0"/>
                <w:iCs w:val="0"/>
                <w:sz w:val="21"/>
                <w:szCs w:val="21"/>
              </w:rPr>
              <w:tab/>
            </w:r>
            <w:r>
              <w:rPr>
                <w:rFonts w:asciiTheme="minorEastAsia" w:eastAsiaTheme="minorEastAsia" w:hAnsiTheme="minorEastAsia"/>
                <w:i w:val="0"/>
                <w:iCs w:val="0"/>
                <w:sz w:val="21"/>
                <w:szCs w:val="21"/>
              </w:rPr>
              <w:fldChar w:fldCharType="begin"/>
            </w:r>
            <w:r>
              <w:rPr>
                <w:rFonts w:asciiTheme="minorEastAsia" w:eastAsiaTheme="minorEastAsia" w:hAnsiTheme="minorEastAsia"/>
                <w:i w:val="0"/>
                <w:iCs w:val="0"/>
                <w:sz w:val="21"/>
                <w:szCs w:val="21"/>
              </w:rPr>
              <w:instrText xml:space="preserve"> PAGEREF _Toc70105069 \h </w:instrText>
            </w:r>
            <w:r>
              <w:rPr>
                <w:rFonts w:asciiTheme="minorEastAsia" w:eastAsiaTheme="minorEastAsia" w:hAnsiTheme="minorEastAsia"/>
                <w:i w:val="0"/>
                <w:iCs w:val="0"/>
                <w:sz w:val="21"/>
                <w:szCs w:val="21"/>
              </w:rPr>
              <w:fldChar w:fldCharType="separate"/>
            </w:r>
            <w:r>
              <w:rPr>
                <w:rFonts w:asciiTheme="minorEastAsia" w:eastAsiaTheme="minorEastAsia" w:hAnsiTheme="minorEastAsia"/>
                <w:i w:val="0"/>
                <w:iCs w:val="0"/>
                <w:sz w:val="21"/>
                <w:szCs w:val="21"/>
              </w:rPr>
              <w:t>13</w:t>
            </w:r>
            <w:r>
              <w:rPr>
                <w:rFonts w:asciiTheme="minorEastAsia" w:eastAsiaTheme="minorEastAsia" w:hAnsiTheme="minorEastAsia"/>
                <w:i w:val="0"/>
                <w:iCs w:val="0"/>
                <w:sz w:val="21"/>
                <w:szCs w:val="21"/>
              </w:rPr>
              <w:fldChar w:fldCharType="end"/>
            </w:r>
          </w:hyperlink>
        </w:p>
        <w:p>
          <w:pPr>
            <w:pStyle w:val="TOC3"/>
            <w:tabs>
              <w:tab w:val="right" w:leader="dot" w:pos="8890"/>
            </w:tabs>
            <w:ind w:left="0" w:firstLine="400"/>
            <w:rPr>
              <w:rFonts w:asciiTheme="minorEastAsia" w:eastAsiaTheme="minorEastAsia" w:hAnsiTheme="minorEastAsia" w:cstheme="minorBidi"/>
              <w:i w:val="0"/>
              <w:iCs w:val="0"/>
              <w:sz w:val="21"/>
              <w:szCs w:val="21"/>
            </w:rPr>
          </w:pPr>
          <w:hyperlink w:anchor="_Toc70105070" w:history="1">
            <w:r>
              <w:rPr>
                <w:rStyle w:val="Hyperlink"/>
                <w:rFonts w:asciiTheme="minorEastAsia" w:eastAsiaTheme="minorEastAsia" w:hAnsiTheme="minorEastAsia"/>
                <w:i w:val="0"/>
                <w:iCs w:val="0"/>
                <w:sz w:val="21"/>
                <w:szCs w:val="21"/>
              </w:rPr>
              <w:t>3.2.4 成本费用利润率分析</w:t>
            </w:r>
            <w:r>
              <w:rPr>
                <w:rFonts w:asciiTheme="minorEastAsia" w:eastAsiaTheme="minorEastAsia" w:hAnsiTheme="minorEastAsia"/>
                <w:i w:val="0"/>
                <w:iCs w:val="0"/>
                <w:sz w:val="21"/>
                <w:szCs w:val="21"/>
              </w:rPr>
              <w:tab/>
            </w:r>
            <w:r>
              <w:rPr>
                <w:rFonts w:asciiTheme="minorEastAsia" w:eastAsiaTheme="minorEastAsia" w:hAnsiTheme="minorEastAsia"/>
                <w:i w:val="0"/>
                <w:iCs w:val="0"/>
                <w:sz w:val="21"/>
                <w:szCs w:val="21"/>
              </w:rPr>
              <w:fldChar w:fldCharType="begin"/>
            </w:r>
            <w:r>
              <w:rPr>
                <w:rFonts w:asciiTheme="minorEastAsia" w:eastAsiaTheme="minorEastAsia" w:hAnsiTheme="minorEastAsia"/>
                <w:i w:val="0"/>
                <w:iCs w:val="0"/>
                <w:sz w:val="21"/>
                <w:szCs w:val="21"/>
              </w:rPr>
              <w:instrText xml:space="preserve"> PAGEREF _Toc70105070 \h </w:instrText>
            </w:r>
            <w:r>
              <w:rPr>
                <w:rFonts w:asciiTheme="minorEastAsia" w:eastAsiaTheme="minorEastAsia" w:hAnsiTheme="minorEastAsia"/>
                <w:i w:val="0"/>
                <w:iCs w:val="0"/>
                <w:sz w:val="21"/>
                <w:szCs w:val="21"/>
              </w:rPr>
              <w:fldChar w:fldCharType="separate"/>
            </w:r>
            <w:r>
              <w:rPr>
                <w:rFonts w:asciiTheme="minorEastAsia" w:eastAsiaTheme="minorEastAsia" w:hAnsiTheme="minorEastAsia"/>
                <w:i w:val="0"/>
                <w:iCs w:val="0"/>
                <w:sz w:val="21"/>
                <w:szCs w:val="21"/>
              </w:rPr>
              <w:t>14</w:t>
            </w:r>
            <w:r>
              <w:rPr>
                <w:rFonts w:asciiTheme="minorEastAsia" w:eastAsiaTheme="minorEastAsia" w:hAnsiTheme="minorEastAsia"/>
                <w:i w:val="0"/>
                <w:iCs w:val="0"/>
                <w:sz w:val="21"/>
                <w:szCs w:val="21"/>
              </w:rPr>
              <w:fldChar w:fldCharType="end"/>
            </w:r>
          </w:hyperlink>
        </w:p>
        <w:p>
          <w:pPr>
            <w:pStyle w:val="TOC3"/>
            <w:tabs>
              <w:tab w:val="right" w:leader="dot" w:pos="8890"/>
            </w:tabs>
            <w:ind w:left="0" w:firstLine="400"/>
            <w:rPr>
              <w:rFonts w:asciiTheme="minorEastAsia" w:eastAsiaTheme="minorEastAsia" w:hAnsiTheme="minorEastAsia" w:cstheme="minorBidi"/>
              <w:i w:val="0"/>
              <w:iCs w:val="0"/>
              <w:sz w:val="21"/>
              <w:szCs w:val="21"/>
            </w:rPr>
          </w:pPr>
          <w:hyperlink w:anchor="_Toc70105071" w:history="1">
            <w:r>
              <w:rPr>
                <w:rStyle w:val="Hyperlink"/>
                <w:rFonts w:asciiTheme="minorEastAsia" w:eastAsiaTheme="minorEastAsia" w:hAnsiTheme="minorEastAsia"/>
                <w:i w:val="0"/>
                <w:iCs w:val="0"/>
                <w:sz w:val="21"/>
                <w:szCs w:val="21"/>
              </w:rPr>
              <w:t>3.2.5 每股收益分析</w:t>
            </w:r>
            <w:r>
              <w:rPr>
                <w:rFonts w:asciiTheme="minorEastAsia" w:eastAsiaTheme="minorEastAsia" w:hAnsiTheme="minorEastAsia"/>
                <w:i w:val="0"/>
                <w:iCs w:val="0"/>
                <w:sz w:val="21"/>
                <w:szCs w:val="21"/>
              </w:rPr>
              <w:tab/>
            </w:r>
            <w:r>
              <w:rPr>
                <w:rFonts w:asciiTheme="minorEastAsia" w:eastAsiaTheme="minorEastAsia" w:hAnsiTheme="minorEastAsia"/>
                <w:i w:val="0"/>
                <w:iCs w:val="0"/>
                <w:sz w:val="21"/>
                <w:szCs w:val="21"/>
              </w:rPr>
              <w:fldChar w:fldCharType="begin"/>
            </w:r>
            <w:r>
              <w:rPr>
                <w:rFonts w:asciiTheme="minorEastAsia" w:eastAsiaTheme="minorEastAsia" w:hAnsiTheme="minorEastAsia"/>
                <w:i w:val="0"/>
                <w:iCs w:val="0"/>
                <w:sz w:val="21"/>
                <w:szCs w:val="21"/>
              </w:rPr>
              <w:instrText xml:space="preserve"> PAGEREF _Toc70105071 \h </w:instrText>
            </w:r>
            <w:r>
              <w:rPr>
                <w:rFonts w:asciiTheme="minorEastAsia" w:eastAsiaTheme="minorEastAsia" w:hAnsiTheme="minorEastAsia"/>
                <w:i w:val="0"/>
                <w:iCs w:val="0"/>
                <w:sz w:val="21"/>
                <w:szCs w:val="21"/>
              </w:rPr>
              <w:fldChar w:fldCharType="separate"/>
            </w:r>
            <w:r>
              <w:rPr>
                <w:rFonts w:asciiTheme="minorEastAsia" w:eastAsiaTheme="minorEastAsia" w:hAnsiTheme="minorEastAsia"/>
                <w:i w:val="0"/>
                <w:iCs w:val="0"/>
                <w:sz w:val="21"/>
                <w:szCs w:val="21"/>
              </w:rPr>
              <w:t>15</w:t>
            </w:r>
            <w:r>
              <w:rPr>
                <w:rFonts w:asciiTheme="minorEastAsia" w:eastAsiaTheme="minorEastAsia" w:hAnsiTheme="minorEastAsia"/>
                <w:i w:val="0"/>
                <w:iCs w:val="0"/>
                <w:sz w:val="21"/>
                <w:szCs w:val="21"/>
              </w:rPr>
              <w:fldChar w:fldCharType="end"/>
            </w:r>
          </w:hyperlink>
        </w:p>
        <w:p>
          <w:pPr>
            <w:pStyle w:val="TOC1"/>
            <w:tabs>
              <w:tab w:val="right" w:leader="dot" w:pos="8890"/>
            </w:tabs>
            <w:ind w:firstLine="402"/>
            <w:rPr>
              <w:rFonts w:asciiTheme="minorEastAsia" w:eastAsiaTheme="minorEastAsia" w:hAnsiTheme="minorEastAsia" w:cstheme="minorBidi"/>
              <w:b w:val="0"/>
              <w:bCs w:val="0"/>
              <w:caps w:val="0"/>
              <w:sz w:val="21"/>
              <w:szCs w:val="21"/>
            </w:rPr>
          </w:pPr>
          <w:hyperlink w:anchor="_Toc70105072" w:history="1">
            <w:r>
              <w:rPr>
                <w:rStyle w:val="Hyperlink"/>
                <w:rFonts w:asciiTheme="minorEastAsia" w:eastAsiaTheme="minorEastAsia" w:hAnsiTheme="minorEastAsia"/>
                <w:sz w:val="21"/>
                <w:szCs w:val="21"/>
              </w:rPr>
              <w:t>4 海天味业可能面对的风险及原因分析</w:t>
            </w:r>
            <w:r>
              <w:rPr>
                <w:rFonts w:asciiTheme="minorEastAsia" w:eastAsiaTheme="minorEastAsia" w:hAnsiTheme="minorEastAsia"/>
                <w:sz w:val="21"/>
                <w:szCs w:val="21"/>
              </w:rPr>
              <w:tab/>
            </w:r>
            <w:r>
              <w:rPr>
                <w:rFonts w:asciiTheme="minorEastAsia" w:eastAsiaTheme="minorEastAsia" w:hAnsiTheme="minorEastAsia"/>
                <w:sz w:val="21"/>
                <w:szCs w:val="21"/>
              </w:rPr>
              <w:fldChar w:fldCharType="begin"/>
            </w:r>
            <w:r>
              <w:rPr>
                <w:rFonts w:asciiTheme="minorEastAsia" w:eastAsiaTheme="minorEastAsia" w:hAnsiTheme="minorEastAsia"/>
                <w:sz w:val="21"/>
                <w:szCs w:val="21"/>
              </w:rPr>
              <w:instrText xml:space="preserve"> PAGEREF _Toc70105072 \h </w:instrText>
            </w:r>
            <w:r>
              <w:rPr>
                <w:rFonts w:asciiTheme="minorEastAsia" w:eastAsiaTheme="minorEastAsia" w:hAnsiTheme="minorEastAsia"/>
                <w:sz w:val="21"/>
                <w:szCs w:val="21"/>
              </w:rPr>
              <w:fldChar w:fldCharType="separate"/>
            </w:r>
            <w:r>
              <w:rPr>
                <w:rFonts w:asciiTheme="minorEastAsia" w:eastAsiaTheme="minorEastAsia" w:hAnsiTheme="minorEastAsia"/>
                <w:sz w:val="21"/>
                <w:szCs w:val="21"/>
              </w:rPr>
              <w:t>17</w:t>
            </w:r>
            <w:r>
              <w:rPr>
                <w:rFonts w:asciiTheme="minorEastAsia" w:eastAsiaTheme="minorEastAsia" w:hAnsiTheme="minorEastAsia"/>
                <w:sz w:val="21"/>
                <w:szCs w:val="21"/>
              </w:rPr>
              <w:fldChar w:fldCharType="end"/>
            </w:r>
          </w:hyperlink>
        </w:p>
        <w:p>
          <w:pPr>
            <w:pStyle w:val="TOC2"/>
            <w:tabs>
              <w:tab w:val="right" w:leader="dot" w:pos="8890"/>
            </w:tabs>
            <w:ind w:left="0" w:firstLine="400"/>
            <w:rPr>
              <w:rFonts w:asciiTheme="minorEastAsia" w:eastAsiaTheme="minorEastAsia" w:hAnsiTheme="minorEastAsia" w:cstheme="minorBidi"/>
              <w:smallCaps w:val="0"/>
              <w:sz w:val="21"/>
              <w:szCs w:val="21"/>
            </w:rPr>
          </w:pPr>
          <w:hyperlink w:anchor="_Toc70105073" w:history="1">
            <w:r>
              <w:rPr>
                <w:rStyle w:val="Hyperlink"/>
                <w:rFonts w:asciiTheme="minorEastAsia" w:eastAsiaTheme="minorEastAsia" w:hAnsiTheme="minorEastAsia"/>
                <w:sz w:val="21"/>
                <w:szCs w:val="21"/>
              </w:rPr>
              <w:t>4.1可能面对的风险</w:t>
            </w:r>
            <w:r>
              <w:rPr>
                <w:rFonts w:asciiTheme="minorEastAsia" w:eastAsiaTheme="minorEastAsia" w:hAnsiTheme="minorEastAsia"/>
                <w:sz w:val="21"/>
                <w:szCs w:val="21"/>
              </w:rPr>
              <w:tab/>
            </w:r>
            <w:r>
              <w:rPr>
                <w:rFonts w:asciiTheme="minorEastAsia" w:eastAsiaTheme="minorEastAsia" w:hAnsiTheme="minorEastAsia"/>
                <w:sz w:val="21"/>
                <w:szCs w:val="21"/>
              </w:rPr>
              <w:fldChar w:fldCharType="begin"/>
            </w:r>
            <w:r>
              <w:rPr>
                <w:rFonts w:asciiTheme="minorEastAsia" w:eastAsiaTheme="minorEastAsia" w:hAnsiTheme="minorEastAsia"/>
                <w:sz w:val="21"/>
                <w:szCs w:val="21"/>
              </w:rPr>
              <w:instrText xml:space="preserve"> PAGEREF _Toc70105073 \h </w:instrText>
            </w:r>
            <w:r>
              <w:rPr>
                <w:rFonts w:asciiTheme="minorEastAsia" w:eastAsiaTheme="minorEastAsia" w:hAnsiTheme="minorEastAsia"/>
                <w:sz w:val="21"/>
                <w:szCs w:val="21"/>
              </w:rPr>
              <w:fldChar w:fldCharType="separate"/>
            </w:r>
            <w:r>
              <w:rPr>
                <w:rFonts w:asciiTheme="minorEastAsia" w:eastAsiaTheme="minorEastAsia" w:hAnsiTheme="minorEastAsia"/>
                <w:sz w:val="21"/>
                <w:szCs w:val="21"/>
              </w:rPr>
              <w:t>17</w:t>
            </w:r>
            <w:r>
              <w:rPr>
                <w:rFonts w:asciiTheme="minorEastAsia" w:eastAsiaTheme="minorEastAsia" w:hAnsiTheme="minorEastAsia"/>
                <w:sz w:val="21"/>
                <w:szCs w:val="21"/>
              </w:rPr>
              <w:fldChar w:fldCharType="end"/>
            </w:r>
          </w:hyperlink>
        </w:p>
        <w:p>
          <w:pPr>
            <w:pStyle w:val="TOC3"/>
            <w:tabs>
              <w:tab w:val="right" w:leader="dot" w:pos="8890"/>
            </w:tabs>
            <w:ind w:left="0" w:firstLine="400"/>
            <w:rPr>
              <w:rFonts w:asciiTheme="minorEastAsia" w:eastAsiaTheme="minorEastAsia" w:hAnsiTheme="minorEastAsia" w:cstheme="minorBidi"/>
              <w:i w:val="0"/>
              <w:iCs w:val="0"/>
              <w:sz w:val="21"/>
              <w:szCs w:val="21"/>
            </w:rPr>
            <w:sectPr>
              <w:headerReference w:type="default" r:id="rId8"/>
              <w:footerReference w:type="default" r:id="rId9"/>
              <w:pgSz w:w="11906" w:h="16838"/>
              <w:pgMar w:top="1418" w:right="1418" w:bottom="1418" w:left="1588" w:header="851" w:footer="1134" w:gutter="0"/>
              <w:cols w:num="1" w:space="425"/>
              <w:docGrid w:type="lines" w:linePitch="326" w:charSpace="0"/>
            </w:sectPr>
          </w:pPr>
          <w:hyperlink w:anchor="_Toc70105074" w:history="1">
            <w:r>
              <w:rPr>
                <w:rStyle w:val="Hyperlink"/>
                <w:rFonts w:asciiTheme="minorEastAsia" w:eastAsiaTheme="minorEastAsia" w:hAnsiTheme="minorEastAsia"/>
                <w:i w:val="0"/>
                <w:iCs w:val="0"/>
                <w:sz w:val="21"/>
                <w:szCs w:val="21"/>
              </w:rPr>
              <w:t>4.1.1 资金现金回收率有所下降</w:t>
            </w:r>
            <w:r>
              <w:rPr>
                <w:rFonts w:asciiTheme="minorEastAsia" w:eastAsiaTheme="minorEastAsia" w:hAnsiTheme="minorEastAsia"/>
                <w:i w:val="0"/>
                <w:iCs w:val="0"/>
                <w:sz w:val="21"/>
                <w:szCs w:val="21"/>
              </w:rPr>
              <w:tab/>
            </w:r>
            <w:r>
              <w:rPr>
                <w:rFonts w:asciiTheme="minorEastAsia" w:eastAsiaTheme="minorEastAsia" w:hAnsiTheme="minorEastAsia"/>
                <w:i w:val="0"/>
                <w:iCs w:val="0"/>
                <w:sz w:val="21"/>
                <w:szCs w:val="21"/>
              </w:rPr>
              <w:fldChar w:fldCharType="begin"/>
            </w:r>
            <w:r>
              <w:rPr>
                <w:rFonts w:asciiTheme="minorEastAsia" w:eastAsiaTheme="minorEastAsia" w:hAnsiTheme="minorEastAsia"/>
                <w:i w:val="0"/>
                <w:iCs w:val="0"/>
                <w:sz w:val="21"/>
                <w:szCs w:val="21"/>
              </w:rPr>
              <w:instrText xml:space="preserve"> PAGEREF _Toc70105074 \h </w:instrText>
            </w:r>
            <w:r>
              <w:rPr>
                <w:rFonts w:asciiTheme="minorEastAsia" w:eastAsiaTheme="minorEastAsia" w:hAnsiTheme="minorEastAsia"/>
                <w:i w:val="0"/>
                <w:iCs w:val="0"/>
                <w:sz w:val="21"/>
                <w:szCs w:val="21"/>
              </w:rPr>
              <w:fldChar w:fldCharType="separate"/>
            </w:r>
            <w:r>
              <w:rPr>
                <w:rFonts w:asciiTheme="minorEastAsia" w:eastAsiaTheme="minorEastAsia" w:hAnsiTheme="minorEastAsia"/>
                <w:i w:val="0"/>
                <w:iCs w:val="0"/>
                <w:sz w:val="21"/>
                <w:szCs w:val="21"/>
              </w:rPr>
              <w:t>17</w:t>
            </w:r>
            <w:r>
              <w:rPr>
                <w:rFonts w:asciiTheme="minorEastAsia" w:eastAsiaTheme="minorEastAsia" w:hAnsiTheme="minorEastAsia"/>
                <w:i w:val="0"/>
                <w:iCs w:val="0"/>
                <w:sz w:val="21"/>
                <w:szCs w:val="21"/>
              </w:rPr>
              <w:fldChar w:fldCharType="end"/>
            </w:r>
          </w:hyperlink>
        </w:p>
      </w:sdtContent>
    </w:sdt>
    <w:sdt>
      <w:sdtPr>
        <w:rPr>
          <w:rFonts w:asciiTheme="minorEastAsia" w:eastAsiaTheme="minorEastAsia" w:hAnsiTheme="minorEastAsia" w:cs="Times New Roman"/>
          <w:b w:val="0"/>
          <w:bCs w:val="0"/>
          <w:color w:val="auto"/>
          <w:kern w:val="2"/>
          <w:sz w:val="36"/>
          <w:szCs w:val="36"/>
          <w:lang w:val="zh-CN"/>
        </w:rPr>
        <w:id w:val="404750564"/>
        <w:docPartObj>
          <w:docPartGallery w:val="Table of Contents"/>
          <w:docPartUnique/>
        </w:docPartObj>
      </w:sdtPr>
      <w:sdtEndPr>
        <w:rPr>
          <w:rFonts w:asciiTheme="minorEastAsia" w:eastAsiaTheme="minorEastAsia" w:hAnsiTheme="minorEastAsia" w:cs="Times New Roman"/>
          <w:b w:val="0"/>
          <w:bCs w:val="0"/>
          <w:color w:val="auto"/>
          <w:kern w:val="2"/>
          <w:sz w:val="24"/>
          <w:szCs w:val="24"/>
          <w:lang w:val="zh-CN"/>
        </w:rPr>
      </w:sdtEndPr>
      <w:sdtContent>
        <w:p>
          <w:pPr>
            <w:pStyle w:val="TOC3"/>
            <w:tabs>
              <w:tab w:val="right" w:leader="dot" w:pos="8890"/>
            </w:tabs>
            <w:ind w:left="0" w:firstLine="400"/>
            <w:rPr>
              <w:rFonts w:asciiTheme="minorEastAsia" w:eastAsiaTheme="minorEastAsia" w:hAnsiTheme="minorEastAsia" w:cstheme="minorBidi"/>
              <w:i w:val="0"/>
              <w:iCs w:val="0"/>
              <w:sz w:val="21"/>
              <w:szCs w:val="21"/>
            </w:rPr>
          </w:pPr>
          <w:hyperlink w:anchor="_Toc70105075" w:history="1">
            <w:r>
              <w:rPr>
                <w:rStyle w:val="Hyperlink"/>
                <w:rFonts w:asciiTheme="minorEastAsia" w:eastAsiaTheme="minorEastAsia" w:hAnsiTheme="minorEastAsia"/>
                <w:i w:val="0"/>
                <w:iCs w:val="0"/>
                <w:sz w:val="21"/>
                <w:szCs w:val="21"/>
              </w:rPr>
              <w:t>4.1.2 销售毛利率有所下降</w:t>
            </w:r>
            <w:r>
              <w:rPr>
                <w:rFonts w:asciiTheme="minorEastAsia" w:eastAsiaTheme="minorEastAsia" w:hAnsiTheme="minorEastAsia"/>
                <w:i w:val="0"/>
                <w:iCs w:val="0"/>
                <w:sz w:val="21"/>
                <w:szCs w:val="21"/>
              </w:rPr>
              <w:tab/>
            </w:r>
            <w:r>
              <w:rPr>
                <w:rFonts w:asciiTheme="minorEastAsia" w:eastAsiaTheme="minorEastAsia" w:hAnsiTheme="minorEastAsia"/>
                <w:i w:val="0"/>
                <w:iCs w:val="0"/>
                <w:sz w:val="21"/>
                <w:szCs w:val="21"/>
              </w:rPr>
              <w:fldChar w:fldCharType="begin"/>
            </w:r>
            <w:r>
              <w:rPr>
                <w:rFonts w:asciiTheme="minorEastAsia" w:eastAsiaTheme="minorEastAsia" w:hAnsiTheme="minorEastAsia"/>
                <w:i w:val="0"/>
                <w:iCs w:val="0"/>
                <w:sz w:val="21"/>
                <w:szCs w:val="21"/>
              </w:rPr>
              <w:instrText xml:space="preserve"> PAGEREF _Toc70105075 \h </w:instrText>
            </w:r>
            <w:r>
              <w:rPr>
                <w:rFonts w:asciiTheme="minorEastAsia" w:eastAsiaTheme="minorEastAsia" w:hAnsiTheme="minorEastAsia"/>
                <w:i w:val="0"/>
                <w:iCs w:val="0"/>
                <w:sz w:val="21"/>
                <w:szCs w:val="21"/>
              </w:rPr>
              <w:fldChar w:fldCharType="separate"/>
            </w:r>
            <w:r>
              <w:rPr>
                <w:rFonts w:asciiTheme="minorEastAsia" w:eastAsiaTheme="minorEastAsia" w:hAnsiTheme="minorEastAsia"/>
                <w:i w:val="0"/>
                <w:iCs w:val="0"/>
                <w:sz w:val="21"/>
                <w:szCs w:val="21"/>
              </w:rPr>
              <w:t>17</w:t>
            </w:r>
            <w:r>
              <w:rPr>
                <w:rFonts w:asciiTheme="minorEastAsia" w:eastAsiaTheme="minorEastAsia" w:hAnsiTheme="minorEastAsia"/>
                <w:i w:val="0"/>
                <w:iCs w:val="0"/>
                <w:sz w:val="21"/>
                <w:szCs w:val="21"/>
              </w:rPr>
              <w:fldChar w:fldCharType="end"/>
            </w:r>
          </w:hyperlink>
        </w:p>
        <w:p>
          <w:pPr>
            <w:pStyle w:val="TOC3"/>
            <w:tabs>
              <w:tab w:val="right" w:leader="dot" w:pos="8890"/>
            </w:tabs>
            <w:ind w:left="0" w:firstLine="400"/>
            <w:rPr>
              <w:rFonts w:asciiTheme="minorEastAsia" w:eastAsiaTheme="minorEastAsia" w:hAnsiTheme="minorEastAsia" w:cstheme="minorBidi"/>
              <w:i w:val="0"/>
              <w:iCs w:val="0"/>
              <w:sz w:val="21"/>
              <w:szCs w:val="21"/>
            </w:rPr>
          </w:pPr>
          <w:hyperlink w:anchor="_Toc70105076" w:history="1">
            <w:r>
              <w:rPr>
                <w:rStyle w:val="Hyperlink"/>
                <w:rFonts w:asciiTheme="minorEastAsia" w:eastAsiaTheme="minorEastAsia" w:hAnsiTheme="minorEastAsia"/>
                <w:i w:val="0"/>
                <w:iCs w:val="0"/>
                <w:sz w:val="21"/>
                <w:szCs w:val="21"/>
              </w:rPr>
              <w:t>4.1.3 存货周转率有所下降</w:t>
            </w:r>
            <w:r>
              <w:rPr>
                <w:rFonts w:asciiTheme="minorEastAsia" w:eastAsiaTheme="minorEastAsia" w:hAnsiTheme="minorEastAsia"/>
                <w:i w:val="0"/>
                <w:iCs w:val="0"/>
                <w:sz w:val="21"/>
                <w:szCs w:val="21"/>
              </w:rPr>
              <w:tab/>
            </w:r>
            <w:r>
              <w:rPr>
                <w:rFonts w:asciiTheme="minorEastAsia" w:eastAsiaTheme="minorEastAsia" w:hAnsiTheme="minorEastAsia"/>
                <w:i w:val="0"/>
                <w:iCs w:val="0"/>
                <w:sz w:val="21"/>
                <w:szCs w:val="21"/>
              </w:rPr>
              <w:fldChar w:fldCharType="begin"/>
            </w:r>
            <w:r>
              <w:rPr>
                <w:rFonts w:asciiTheme="minorEastAsia" w:eastAsiaTheme="minorEastAsia" w:hAnsiTheme="minorEastAsia"/>
                <w:i w:val="0"/>
                <w:iCs w:val="0"/>
                <w:sz w:val="21"/>
                <w:szCs w:val="21"/>
              </w:rPr>
              <w:instrText xml:space="preserve"> PAGEREF _Toc70105076 \h </w:instrText>
            </w:r>
            <w:r>
              <w:rPr>
                <w:rFonts w:asciiTheme="minorEastAsia" w:eastAsiaTheme="minorEastAsia" w:hAnsiTheme="minorEastAsia"/>
                <w:i w:val="0"/>
                <w:iCs w:val="0"/>
                <w:sz w:val="21"/>
                <w:szCs w:val="21"/>
              </w:rPr>
              <w:fldChar w:fldCharType="separate"/>
            </w:r>
            <w:r>
              <w:rPr>
                <w:rFonts w:asciiTheme="minorEastAsia" w:eastAsiaTheme="minorEastAsia" w:hAnsiTheme="minorEastAsia"/>
                <w:i w:val="0"/>
                <w:iCs w:val="0"/>
                <w:sz w:val="21"/>
                <w:szCs w:val="21"/>
              </w:rPr>
              <w:t>18</w:t>
            </w:r>
            <w:r>
              <w:rPr>
                <w:rFonts w:asciiTheme="minorEastAsia" w:eastAsiaTheme="minorEastAsia" w:hAnsiTheme="minorEastAsia"/>
                <w:i w:val="0"/>
                <w:iCs w:val="0"/>
                <w:sz w:val="21"/>
                <w:szCs w:val="21"/>
              </w:rPr>
              <w:fldChar w:fldCharType="end"/>
            </w:r>
          </w:hyperlink>
        </w:p>
        <w:p>
          <w:pPr>
            <w:pStyle w:val="TOC2"/>
            <w:tabs>
              <w:tab w:val="right" w:leader="dot" w:pos="8890"/>
            </w:tabs>
            <w:ind w:left="0" w:firstLine="400"/>
            <w:rPr>
              <w:rFonts w:asciiTheme="minorEastAsia" w:eastAsiaTheme="minorEastAsia" w:hAnsiTheme="minorEastAsia" w:cstheme="minorBidi"/>
              <w:smallCaps w:val="0"/>
              <w:sz w:val="21"/>
              <w:szCs w:val="21"/>
            </w:rPr>
          </w:pPr>
          <w:hyperlink w:anchor="_Toc70105077" w:history="1">
            <w:r>
              <w:rPr>
                <w:rStyle w:val="Hyperlink"/>
                <w:rFonts w:asciiTheme="minorEastAsia" w:eastAsiaTheme="minorEastAsia" w:hAnsiTheme="minorEastAsia"/>
                <w:sz w:val="21"/>
                <w:szCs w:val="21"/>
              </w:rPr>
              <w:t>4.2原因分析</w:t>
            </w:r>
            <w:r>
              <w:rPr>
                <w:rFonts w:asciiTheme="minorEastAsia" w:eastAsiaTheme="minorEastAsia" w:hAnsiTheme="minorEastAsia"/>
                <w:sz w:val="21"/>
                <w:szCs w:val="21"/>
              </w:rPr>
              <w:tab/>
            </w:r>
            <w:r>
              <w:rPr>
                <w:rFonts w:asciiTheme="minorEastAsia" w:eastAsiaTheme="minorEastAsia" w:hAnsiTheme="minorEastAsia"/>
                <w:sz w:val="21"/>
                <w:szCs w:val="21"/>
              </w:rPr>
              <w:fldChar w:fldCharType="begin"/>
            </w:r>
            <w:r>
              <w:rPr>
                <w:rFonts w:asciiTheme="minorEastAsia" w:eastAsiaTheme="minorEastAsia" w:hAnsiTheme="minorEastAsia"/>
                <w:sz w:val="21"/>
                <w:szCs w:val="21"/>
              </w:rPr>
              <w:instrText xml:space="preserve"> PAGEREF _Toc70105077 \h </w:instrText>
            </w:r>
            <w:r>
              <w:rPr>
                <w:rFonts w:asciiTheme="minorEastAsia" w:eastAsiaTheme="minorEastAsia" w:hAnsiTheme="minorEastAsia"/>
                <w:sz w:val="21"/>
                <w:szCs w:val="21"/>
              </w:rPr>
              <w:fldChar w:fldCharType="separate"/>
            </w:r>
            <w:r>
              <w:rPr>
                <w:rFonts w:asciiTheme="minorEastAsia" w:eastAsiaTheme="minorEastAsia" w:hAnsiTheme="minorEastAsia"/>
                <w:sz w:val="21"/>
                <w:szCs w:val="21"/>
              </w:rPr>
              <w:t>18</w:t>
            </w:r>
            <w:r>
              <w:rPr>
                <w:rFonts w:asciiTheme="minorEastAsia" w:eastAsiaTheme="minorEastAsia" w:hAnsiTheme="minorEastAsia"/>
                <w:sz w:val="21"/>
                <w:szCs w:val="21"/>
              </w:rPr>
              <w:fldChar w:fldCharType="end"/>
            </w:r>
          </w:hyperlink>
        </w:p>
        <w:p>
          <w:pPr>
            <w:pStyle w:val="TOC3"/>
            <w:tabs>
              <w:tab w:val="right" w:leader="dot" w:pos="8890"/>
            </w:tabs>
            <w:ind w:left="0" w:firstLine="400"/>
            <w:rPr>
              <w:rFonts w:asciiTheme="minorEastAsia" w:eastAsiaTheme="minorEastAsia" w:hAnsiTheme="minorEastAsia" w:cstheme="minorBidi"/>
              <w:i w:val="0"/>
              <w:iCs w:val="0"/>
              <w:sz w:val="21"/>
              <w:szCs w:val="21"/>
            </w:rPr>
          </w:pPr>
          <w:hyperlink w:anchor="_Toc70105078" w:history="1">
            <w:r>
              <w:rPr>
                <w:rStyle w:val="Hyperlink"/>
                <w:rFonts w:asciiTheme="minorEastAsia" w:eastAsiaTheme="minorEastAsia" w:hAnsiTheme="minorEastAsia"/>
                <w:i w:val="0"/>
                <w:iCs w:val="0"/>
                <w:sz w:val="21"/>
                <w:szCs w:val="21"/>
              </w:rPr>
              <w:t>4.2.1 负债增加幅度过大</w:t>
            </w:r>
            <w:r>
              <w:rPr>
                <w:rFonts w:asciiTheme="minorEastAsia" w:eastAsiaTheme="minorEastAsia" w:hAnsiTheme="minorEastAsia"/>
                <w:i w:val="0"/>
                <w:iCs w:val="0"/>
                <w:sz w:val="21"/>
                <w:szCs w:val="21"/>
              </w:rPr>
              <w:tab/>
            </w:r>
            <w:r>
              <w:rPr>
                <w:rFonts w:asciiTheme="minorEastAsia" w:eastAsiaTheme="minorEastAsia" w:hAnsiTheme="minorEastAsia"/>
                <w:i w:val="0"/>
                <w:iCs w:val="0"/>
                <w:sz w:val="21"/>
                <w:szCs w:val="21"/>
              </w:rPr>
              <w:fldChar w:fldCharType="begin"/>
            </w:r>
            <w:r>
              <w:rPr>
                <w:rFonts w:asciiTheme="minorEastAsia" w:eastAsiaTheme="minorEastAsia" w:hAnsiTheme="minorEastAsia"/>
                <w:i w:val="0"/>
                <w:iCs w:val="0"/>
                <w:sz w:val="21"/>
                <w:szCs w:val="21"/>
              </w:rPr>
              <w:instrText xml:space="preserve"> PAGEREF _Toc70105078 \h </w:instrText>
            </w:r>
            <w:r>
              <w:rPr>
                <w:rFonts w:asciiTheme="minorEastAsia" w:eastAsiaTheme="minorEastAsia" w:hAnsiTheme="minorEastAsia"/>
                <w:i w:val="0"/>
                <w:iCs w:val="0"/>
                <w:sz w:val="21"/>
                <w:szCs w:val="21"/>
              </w:rPr>
              <w:fldChar w:fldCharType="separate"/>
            </w:r>
            <w:r>
              <w:rPr>
                <w:rFonts w:asciiTheme="minorEastAsia" w:eastAsiaTheme="minorEastAsia" w:hAnsiTheme="minorEastAsia"/>
                <w:i w:val="0"/>
                <w:iCs w:val="0"/>
                <w:sz w:val="21"/>
                <w:szCs w:val="21"/>
              </w:rPr>
              <w:t>18</w:t>
            </w:r>
            <w:r>
              <w:rPr>
                <w:rFonts w:asciiTheme="minorEastAsia" w:eastAsiaTheme="minorEastAsia" w:hAnsiTheme="minorEastAsia"/>
                <w:i w:val="0"/>
                <w:iCs w:val="0"/>
                <w:sz w:val="21"/>
                <w:szCs w:val="21"/>
              </w:rPr>
              <w:fldChar w:fldCharType="end"/>
            </w:r>
          </w:hyperlink>
        </w:p>
        <w:p>
          <w:pPr>
            <w:pStyle w:val="TOC3"/>
            <w:tabs>
              <w:tab w:val="right" w:leader="dot" w:pos="8890"/>
            </w:tabs>
            <w:ind w:left="0" w:firstLine="400"/>
            <w:rPr>
              <w:rFonts w:asciiTheme="minorEastAsia" w:eastAsiaTheme="minorEastAsia" w:hAnsiTheme="minorEastAsia" w:cstheme="minorBidi"/>
              <w:i w:val="0"/>
              <w:iCs w:val="0"/>
              <w:sz w:val="21"/>
              <w:szCs w:val="21"/>
            </w:rPr>
          </w:pPr>
          <w:hyperlink w:anchor="_Toc70105079" w:history="1">
            <w:r>
              <w:rPr>
                <w:rStyle w:val="Hyperlink"/>
                <w:rFonts w:asciiTheme="minorEastAsia" w:eastAsiaTheme="minorEastAsia" w:hAnsiTheme="minorEastAsia"/>
                <w:i w:val="0"/>
                <w:iCs w:val="0"/>
                <w:sz w:val="21"/>
                <w:szCs w:val="21"/>
              </w:rPr>
              <w:t>4.2.2原材料价格上涨</w:t>
            </w:r>
            <w:r>
              <w:rPr>
                <w:rFonts w:asciiTheme="minorEastAsia" w:eastAsiaTheme="minorEastAsia" w:hAnsiTheme="minorEastAsia"/>
                <w:i w:val="0"/>
                <w:iCs w:val="0"/>
                <w:sz w:val="21"/>
                <w:szCs w:val="21"/>
              </w:rPr>
              <w:tab/>
            </w:r>
            <w:r>
              <w:rPr>
                <w:rFonts w:asciiTheme="minorEastAsia" w:eastAsiaTheme="minorEastAsia" w:hAnsiTheme="minorEastAsia"/>
                <w:i w:val="0"/>
                <w:iCs w:val="0"/>
                <w:sz w:val="21"/>
                <w:szCs w:val="21"/>
              </w:rPr>
              <w:fldChar w:fldCharType="begin"/>
            </w:r>
            <w:r>
              <w:rPr>
                <w:rFonts w:asciiTheme="minorEastAsia" w:eastAsiaTheme="minorEastAsia" w:hAnsiTheme="minorEastAsia"/>
                <w:i w:val="0"/>
                <w:iCs w:val="0"/>
                <w:sz w:val="21"/>
                <w:szCs w:val="21"/>
              </w:rPr>
              <w:instrText xml:space="preserve"> PAGEREF _Toc70105079 \h </w:instrText>
            </w:r>
            <w:r>
              <w:rPr>
                <w:rFonts w:asciiTheme="minorEastAsia" w:eastAsiaTheme="minorEastAsia" w:hAnsiTheme="minorEastAsia"/>
                <w:i w:val="0"/>
                <w:iCs w:val="0"/>
                <w:sz w:val="21"/>
                <w:szCs w:val="21"/>
              </w:rPr>
              <w:fldChar w:fldCharType="separate"/>
            </w:r>
            <w:r>
              <w:rPr>
                <w:rFonts w:asciiTheme="minorEastAsia" w:eastAsiaTheme="minorEastAsia" w:hAnsiTheme="minorEastAsia"/>
                <w:i w:val="0"/>
                <w:iCs w:val="0"/>
                <w:sz w:val="21"/>
                <w:szCs w:val="21"/>
              </w:rPr>
              <w:t>20</w:t>
            </w:r>
            <w:r>
              <w:rPr>
                <w:rFonts w:asciiTheme="minorEastAsia" w:eastAsiaTheme="minorEastAsia" w:hAnsiTheme="minorEastAsia"/>
                <w:i w:val="0"/>
                <w:iCs w:val="0"/>
                <w:sz w:val="21"/>
                <w:szCs w:val="21"/>
              </w:rPr>
              <w:fldChar w:fldCharType="end"/>
            </w:r>
          </w:hyperlink>
        </w:p>
        <w:p>
          <w:pPr>
            <w:pStyle w:val="TOC3"/>
            <w:tabs>
              <w:tab w:val="right" w:leader="dot" w:pos="8890"/>
            </w:tabs>
            <w:ind w:left="0" w:firstLine="400"/>
            <w:rPr>
              <w:rFonts w:asciiTheme="minorEastAsia" w:eastAsiaTheme="minorEastAsia" w:hAnsiTheme="minorEastAsia" w:cstheme="minorBidi"/>
              <w:i w:val="0"/>
              <w:iCs w:val="0"/>
              <w:sz w:val="21"/>
              <w:szCs w:val="21"/>
            </w:rPr>
          </w:pPr>
          <w:hyperlink w:anchor="_Toc70105080" w:history="1">
            <w:r>
              <w:rPr>
                <w:rStyle w:val="Hyperlink"/>
                <w:rFonts w:asciiTheme="minorEastAsia" w:eastAsiaTheme="minorEastAsia" w:hAnsiTheme="minorEastAsia"/>
                <w:i w:val="0"/>
                <w:iCs w:val="0"/>
                <w:sz w:val="21"/>
                <w:szCs w:val="21"/>
              </w:rPr>
              <w:t>4.2.3存货增加</w:t>
            </w:r>
            <w:r>
              <w:rPr>
                <w:rFonts w:asciiTheme="minorEastAsia" w:eastAsiaTheme="minorEastAsia" w:hAnsiTheme="minorEastAsia"/>
                <w:i w:val="0"/>
                <w:iCs w:val="0"/>
                <w:sz w:val="21"/>
                <w:szCs w:val="21"/>
              </w:rPr>
              <w:tab/>
            </w:r>
            <w:r>
              <w:rPr>
                <w:rFonts w:asciiTheme="minorEastAsia" w:eastAsiaTheme="minorEastAsia" w:hAnsiTheme="minorEastAsia"/>
                <w:i w:val="0"/>
                <w:iCs w:val="0"/>
                <w:sz w:val="21"/>
                <w:szCs w:val="21"/>
              </w:rPr>
              <w:fldChar w:fldCharType="begin"/>
            </w:r>
            <w:r>
              <w:rPr>
                <w:rFonts w:asciiTheme="minorEastAsia" w:eastAsiaTheme="minorEastAsia" w:hAnsiTheme="minorEastAsia"/>
                <w:i w:val="0"/>
                <w:iCs w:val="0"/>
                <w:sz w:val="21"/>
                <w:szCs w:val="21"/>
              </w:rPr>
              <w:instrText xml:space="preserve"> PAGEREF _Toc70105080 \h </w:instrText>
            </w:r>
            <w:r>
              <w:rPr>
                <w:rFonts w:asciiTheme="minorEastAsia" w:eastAsiaTheme="minorEastAsia" w:hAnsiTheme="minorEastAsia"/>
                <w:i w:val="0"/>
                <w:iCs w:val="0"/>
                <w:sz w:val="21"/>
                <w:szCs w:val="21"/>
              </w:rPr>
              <w:fldChar w:fldCharType="separate"/>
            </w:r>
            <w:r>
              <w:rPr>
                <w:rFonts w:asciiTheme="minorEastAsia" w:eastAsiaTheme="minorEastAsia" w:hAnsiTheme="minorEastAsia"/>
                <w:i w:val="0"/>
                <w:iCs w:val="0"/>
                <w:sz w:val="21"/>
                <w:szCs w:val="21"/>
              </w:rPr>
              <w:t>21</w:t>
            </w:r>
            <w:r>
              <w:rPr>
                <w:rFonts w:asciiTheme="minorEastAsia" w:eastAsiaTheme="minorEastAsia" w:hAnsiTheme="minorEastAsia"/>
                <w:i w:val="0"/>
                <w:iCs w:val="0"/>
                <w:sz w:val="21"/>
                <w:szCs w:val="21"/>
              </w:rPr>
              <w:fldChar w:fldCharType="end"/>
            </w:r>
          </w:hyperlink>
        </w:p>
        <w:p>
          <w:pPr>
            <w:pStyle w:val="TOC1"/>
            <w:tabs>
              <w:tab w:val="right" w:leader="dot" w:pos="8890"/>
            </w:tabs>
            <w:ind w:firstLine="402"/>
            <w:rPr>
              <w:rFonts w:asciiTheme="minorEastAsia" w:eastAsiaTheme="minorEastAsia" w:hAnsiTheme="minorEastAsia" w:cstheme="minorBidi"/>
              <w:b w:val="0"/>
              <w:bCs w:val="0"/>
              <w:caps w:val="0"/>
              <w:sz w:val="21"/>
              <w:szCs w:val="21"/>
            </w:rPr>
          </w:pPr>
          <w:hyperlink w:anchor="_Toc70105081" w:history="1">
            <w:r>
              <w:rPr>
                <w:rStyle w:val="Hyperlink"/>
                <w:rFonts w:asciiTheme="minorEastAsia" w:eastAsiaTheme="minorEastAsia" w:hAnsiTheme="minorEastAsia"/>
                <w:sz w:val="21"/>
                <w:szCs w:val="21"/>
              </w:rPr>
              <w:t>5 提高海天味业盈利能力的建议</w:t>
            </w:r>
            <w:r>
              <w:rPr>
                <w:rFonts w:asciiTheme="minorEastAsia" w:eastAsiaTheme="minorEastAsia" w:hAnsiTheme="minorEastAsia"/>
                <w:sz w:val="21"/>
                <w:szCs w:val="21"/>
              </w:rPr>
              <w:tab/>
            </w:r>
            <w:r>
              <w:rPr>
                <w:rFonts w:asciiTheme="minorEastAsia" w:eastAsiaTheme="minorEastAsia" w:hAnsiTheme="minorEastAsia"/>
                <w:sz w:val="21"/>
                <w:szCs w:val="21"/>
              </w:rPr>
              <w:fldChar w:fldCharType="begin"/>
            </w:r>
            <w:r>
              <w:rPr>
                <w:rFonts w:asciiTheme="minorEastAsia" w:eastAsiaTheme="minorEastAsia" w:hAnsiTheme="minorEastAsia"/>
                <w:sz w:val="21"/>
                <w:szCs w:val="21"/>
              </w:rPr>
              <w:instrText xml:space="preserve"> PAGEREF _Toc70105081 \h </w:instrText>
            </w:r>
            <w:r>
              <w:rPr>
                <w:rFonts w:asciiTheme="minorEastAsia" w:eastAsiaTheme="minorEastAsia" w:hAnsiTheme="minorEastAsia"/>
                <w:sz w:val="21"/>
                <w:szCs w:val="21"/>
              </w:rPr>
              <w:fldChar w:fldCharType="separate"/>
            </w:r>
            <w:r>
              <w:rPr>
                <w:rFonts w:asciiTheme="minorEastAsia" w:eastAsiaTheme="minorEastAsia" w:hAnsiTheme="minorEastAsia"/>
                <w:sz w:val="21"/>
                <w:szCs w:val="21"/>
              </w:rPr>
              <w:t>23</w:t>
            </w:r>
            <w:r>
              <w:rPr>
                <w:rFonts w:asciiTheme="minorEastAsia" w:eastAsiaTheme="minorEastAsia" w:hAnsiTheme="minorEastAsia"/>
                <w:sz w:val="21"/>
                <w:szCs w:val="21"/>
              </w:rPr>
              <w:fldChar w:fldCharType="end"/>
            </w:r>
          </w:hyperlink>
        </w:p>
        <w:p>
          <w:pPr>
            <w:pStyle w:val="TOC2"/>
            <w:tabs>
              <w:tab w:val="right" w:leader="dot" w:pos="8890"/>
            </w:tabs>
            <w:ind w:left="0" w:firstLine="400"/>
            <w:rPr>
              <w:rFonts w:asciiTheme="minorEastAsia" w:eastAsiaTheme="minorEastAsia" w:hAnsiTheme="minorEastAsia" w:cstheme="minorBidi"/>
              <w:smallCaps w:val="0"/>
              <w:sz w:val="21"/>
              <w:szCs w:val="21"/>
            </w:rPr>
          </w:pPr>
          <w:hyperlink w:anchor="_Toc70105082" w:history="1">
            <w:r>
              <w:rPr>
                <w:rStyle w:val="Hyperlink"/>
                <w:rFonts w:asciiTheme="minorEastAsia" w:eastAsiaTheme="minorEastAsia" w:hAnsiTheme="minorEastAsia"/>
                <w:sz w:val="21"/>
                <w:szCs w:val="21"/>
              </w:rPr>
              <w:t>5.1优化资本结构</w:t>
            </w:r>
            <w:r>
              <w:rPr>
                <w:rFonts w:asciiTheme="minorEastAsia" w:eastAsiaTheme="minorEastAsia" w:hAnsiTheme="minorEastAsia"/>
                <w:sz w:val="21"/>
                <w:szCs w:val="21"/>
              </w:rPr>
              <w:tab/>
            </w:r>
            <w:r>
              <w:rPr>
                <w:rFonts w:asciiTheme="minorEastAsia" w:eastAsiaTheme="minorEastAsia" w:hAnsiTheme="minorEastAsia"/>
                <w:sz w:val="21"/>
                <w:szCs w:val="21"/>
              </w:rPr>
              <w:fldChar w:fldCharType="begin"/>
            </w:r>
            <w:r>
              <w:rPr>
                <w:rFonts w:asciiTheme="minorEastAsia" w:eastAsiaTheme="minorEastAsia" w:hAnsiTheme="minorEastAsia"/>
                <w:sz w:val="21"/>
                <w:szCs w:val="21"/>
              </w:rPr>
              <w:instrText xml:space="preserve"> PAGEREF _Toc70105082 \h </w:instrText>
            </w:r>
            <w:r>
              <w:rPr>
                <w:rFonts w:asciiTheme="minorEastAsia" w:eastAsiaTheme="minorEastAsia" w:hAnsiTheme="minorEastAsia"/>
                <w:sz w:val="21"/>
                <w:szCs w:val="21"/>
              </w:rPr>
              <w:fldChar w:fldCharType="separate"/>
            </w:r>
            <w:r>
              <w:rPr>
                <w:rFonts w:asciiTheme="minorEastAsia" w:eastAsiaTheme="minorEastAsia" w:hAnsiTheme="minorEastAsia"/>
                <w:sz w:val="21"/>
                <w:szCs w:val="21"/>
              </w:rPr>
              <w:t>23</w:t>
            </w:r>
            <w:r>
              <w:rPr>
                <w:rFonts w:asciiTheme="minorEastAsia" w:eastAsiaTheme="minorEastAsia" w:hAnsiTheme="minorEastAsia"/>
                <w:sz w:val="21"/>
                <w:szCs w:val="21"/>
              </w:rPr>
              <w:fldChar w:fldCharType="end"/>
            </w:r>
          </w:hyperlink>
        </w:p>
        <w:p>
          <w:pPr>
            <w:pStyle w:val="TOC2"/>
            <w:tabs>
              <w:tab w:val="right" w:leader="dot" w:pos="8890"/>
            </w:tabs>
            <w:ind w:left="0" w:firstLine="400"/>
            <w:rPr>
              <w:rFonts w:asciiTheme="minorEastAsia" w:eastAsiaTheme="minorEastAsia" w:hAnsiTheme="minorEastAsia" w:cstheme="minorBidi"/>
              <w:smallCaps w:val="0"/>
              <w:sz w:val="21"/>
              <w:szCs w:val="21"/>
            </w:rPr>
          </w:pPr>
          <w:hyperlink w:anchor="_Toc70105083" w:history="1">
            <w:r>
              <w:rPr>
                <w:rStyle w:val="Hyperlink"/>
                <w:rFonts w:asciiTheme="minorEastAsia" w:eastAsiaTheme="minorEastAsia" w:hAnsiTheme="minorEastAsia"/>
                <w:sz w:val="21"/>
                <w:szCs w:val="21"/>
              </w:rPr>
              <w:t>5.2加强对成本的管理</w:t>
            </w:r>
            <w:r>
              <w:rPr>
                <w:rFonts w:asciiTheme="minorEastAsia" w:eastAsiaTheme="minorEastAsia" w:hAnsiTheme="minorEastAsia"/>
                <w:sz w:val="21"/>
                <w:szCs w:val="21"/>
              </w:rPr>
              <w:tab/>
            </w:r>
            <w:r>
              <w:rPr>
                <w:rFonts w:asciiTheme="minorEastAsia" w:eastAsiaTheme="minorEastAsia" w:hAnsiTheme="minorEastAsia"/>
                <w:sz w:val="21"/>
                <w:szCs w:val="21"/>
              </w:rPr>
              <w:fldChar w:fldCharType="begin"/>
            </w:r>
            <w:r>
              <w:rPr>
                <w:rFonts w:asciiTheme="minorEastAsia" w:eastAsiaTheme="minorEastAsia" w:hAnsiTheme="minorEastAsia"/>
                <w:sz w:val="21"/>
                <w:szCs w:val="21"/>
              </w:rPr>
              <w:instrText xml:space="preserve"> PAGEREF _Toc70105083 \h </w:instrText>
            </w:r>
            <w:r>
              <w:rPr>
                <w:rFonts w:asciiTheme="minorEastAsia" w:eastAsiaTheme="minorEastAsia" w:hAnsiTheme="minorEastAsia"/>
                <w:sz w:val="21"/>
                <w:szCs w:val="21"/>
              </w:rPr>
              <w:fldChar w:fldCharType="separate"/>
            </w:r>
            <w:r>
              <w:rPr>
                <w:rFonts w:asciiTheme="minorEastAsia" w:eastAsiaTheme="minorEastAsia" w:hAnsiTheme="minorEastAsia"/>
                <w:sz w:val="21"/>
                <w:szCs w:val="21"/>
              </w:rPr>
              <w:t>23</w:t>
            </w:r>
            <w:r>
              <w:rPr>
                <w:rFonts w:asciiTheme="minorEastAsia" w:eastAsiaTheme="minorEastAsia" w:hAnsiTheme="minorEastAsia"/>
                <w:sz w:val="21"/>
                <w:szCs w:val="21"/>
              </w:rPr>
              <w:fldChar w:fldCharType="end"/>
            </w:r>
          </w:hyperlink>
        </w:p>
        <w:p>
          <w:pPr>
            <w:pStyle w:val="TOC2"/>
            <w:tabs>
              <w:tab w:val="right" w:leader="dot" w:pos="8890"/>
            </w:tabs>
            <w:ind w:left="0" w:firstLine="400"/>
            <w:rPr>
              <w:rFonts w:asciiTheme="minorEastAsia" w:eastAsiaTheme="minorEastAsia" w:hAnsiTheme="minorEastAsia" w:cstheme="minorBidi"/>
              <w:smallCaps w:val="0"/>
              <w:sz w:val="21"/>
              <w:szCs w:val="21"/>
            </w:rPr>
          </w:pPr>
          <w:hyperlink w:anchor="_Toc70105084" w:history="1">
            <w:r>
              <w:rPr>
                <w:rStyle w:val="Hyperlink"/>
                <w:rFonts w:asciiTheme="minorEastAsia" w:eastAsiaTheme="minorEastAsia" w:hAnsiTheme="minorEastAsia"/>
                <w:sz w:val="21"/>
                <w:szCs w:val="21"/>
              </w:rPr>
              <w:t>5.3提高海外市场占有率</w:t>
            </w:r>
            <w:r>
              <w:rPr>
                <w:rFonts w:asciiTheme="minorEastAsia" w:eastAsiaTheme="minorEastAsia" w:hAnsiTheme="minorEastAsia"/>
                <w:sz w:val="21"/>
                <w:szCs w:val="21"/>
              </w:rPr>
              <w:tab/>
            </w:r>
            <w:r>
              <w:rPr>
                <w:rFonts w:asciiTheme="minorEastAsia" w:eastAsiaTheme="minorEastAsia" w:hAnsiTheme="minorEastAsia"/>
                <w:sz w:val="21"/>
                <w:szCs w:val="21"/>
              </w:rPr>
              <w:fldChar w:fldCharType="begin"/>
            </w:r>
            <w:r>
              <w:rPr>
                <w:rFonts w:asciiTheme="minorEastAsia" w:eastAsiaTheme="minorEastAsia" w:hAnsiTheme="minorEastAsia"/>
                <w:sz w:val="21"/>
                <w:szCs w:val="21"/>
              </w:rPr>
              <w:instrText xml:space="preserve"> PAGEREF _Toc70105084 \h </w:instrText>
            </w:r>
            <w:r>
              <w:rPr>
                <w:rFonts w:asciiTheme="minorEastAsia" w:eastAsiaTheme="minorEastAsia" w:hAnsiTheme="minorEastAsia"/>
                <w:sz w:val="21"/>
                <w:szCs w:val="21"/>
              </w:rPr>
              <w:fldChar w:fldCharType="separate"/>
            </w:r>
            <w:r>
              <w:rPr>
                <w:rFonts w:asciiTheme="minorEastAsia" w:eastAsiaTheme="minorEastAsia" w:hAnsiTheme="minorEastAsia"/>
                <w:sz w:val="21"/>
                <w:szCs w:val="21"/>
              </w:rPr>
              <w:t>23</w:t>
            </w:r>
            <w:r>
              <w:rPr>
                <w:rFonts w:asciiTheme="minorEastAsia" w:eastAsiaTheme="minorEastAsia" w:hAnsiTheme="minorEastAsia"/>
                <w:sz w:val="21"/>
                <w:szCs w:val="21"/>
              </w:rPr>
              <w:fldChar w:fldCharType="end"/>
            </w:r>
          </w:hyperlink>
        </w:p>
        <w:p>
          <w:pPr>
            <w:pStyle w:val="TOC2"/>
            <w:tabs>
              <w:tab w:val="right" w:leader="dot" w:pos="8890"/>
            </w:tabs>
            <w:ind w:left="0" w:firstLine="400"/>
            <w:rPr>
              <w:rFonts w:asciiTheme="minorEastAsia" w:eastAsiaTheme="minorEastAsia" w:hAnsiTheme="minorEastAsia" w:cstheme="minorBidi"/>
              <w:smallCaps w:val="0"/>
              <w:sz w:val="21"/>
              <w:szCs w:val="21"/>
            </w:rPr>
          </w:pPr>
          <w:hyperlink w:anchor="_Toc70105085" w:history="1">
            <w:r>
              <w:rPr>
                <w:rStyle w:val="Hyperlink"/>
                <w:rFonts w:asciiTheme="minorEastAsia" w:eastAsiaTheme="minorEastAsia" w:hAnsiTheme="minorEastAsia"/>
                <w:sz w:val="21"/>
                <w:szCs w:val="21"/>
              </w:rPr>
              <w:t>5.4提升获利能力</w:t>
            </w:r>
            <w:r>
              <w:rPr>
                <w:rFonts w:asciiTheme="minorEastAsia" w:eastAsiaTheme="minorEastAsia" w:hAnsiTheme="minorEastAsia"/>
                <w:sz w:val="21"/>
                <w:szCs w:val="21"/>
              </w:rPr>
              <w:tab/>
            </w:r>
            <w:r>
              <w:rPr>
                <w:rFonts w:asciiTheme="minorEastAsia" w:eastAsiaTheme="minorEastAsia" w:hAnsiTheme="minorEastAsia"/>
                <w:sz w:val="21"/>
                <w:szCs w:val="21"/>
              </w:rPr>
              <w:fldChar w:fldCharType="begin"/>
            </w:r>
            <w:r>
              <w:rPr>
                <w:rFonts w:asciiTheme="minorEastAsia" w:eastAsiaTheme="minorEastAsia" w:hAnsiTheme="minorEastAsia"/>
                <w:sz w:val="21"/>
                <w:szCs w:val="21"/>
              </w:rPr>
              <w:instrText xml:space="preserve"> PAGEREF _Toc70105085 \h </w:instrText>
            </w:r>
            <w:r>
              <w:rPr>
                <w:rFonts w:asciiTheme="minorEastAsia" w:eastAsiaTheme="minorEastAsia" w:hAnsiTheme="minorEastAsia"/>
                <w:sz w:val="21"/>
                <w:szCs w:val="21"/>
              </w:rPr>
              <w:fldChar w:fldCharType="separate"/>
            </w:r>
            <w:r>
              <w:rPr>
                <w:rFonts w:asciiTheme="minorEastAsia" w:eastAsiaTheme="minorEastAsia" w:hAnsiTheme="minorEastAsia"/>
                <w:sz w:val="21"/>
                <w:szCs w:val="21"/>
              </w:rPr>
              <w:t>24</w:t>
            </w:r>
            <w:r>
              <w:rPr>
                <w:rFonts w:asciiTheme="minorEastAsia" w:eastAsiaTheme="minorEastAsia" w:hAnsiTheme="minorEastAsia"/>
                <w:sz w:val="21"/>
                <w:szCs w:val="21"/>
              </w:rPr>
              <w:fldChar w:fldCharType="end"/>
            </w:r>
          </w:hyperlink>
        </w:p>
        <w:p>
          <w:pPr>
            <w:pStyle w:val="TOC1"/>
            <w:tabs>
              <w:tab w:val="right" w:leader="dot" w:pos="8890"/>
            </w:tabs>
            <w:ind w:firstLine="402"/>
            <w:rPr>
              <w:rFonts w:asciiTheme="minorEastAsia" w:eastAsiaTheme="minorEastAsia" w:hAnsiTheme="minorEastAsia" w:cstheme="minorBidi"/>
              <w:b w:val="0"/>
              <w:bCs w:val="0"/>
              <w:caps w:val="0"/>
              <w:sz w:val="21"/>
              <w:szCs w:val="21"/>
            </w:rPr>
          </w:pPr>
          <w:hyperlink w:anchor="_Toc70105086" w:history="1">
            <w:r>
              <w:rPr>
                <w:rStyle w:val="Hyperlink"/>
                <w:rFonts w:asciiTheme="minorEastAsia" w:eastAsiaTheme="minorEastAsia" w:hAnsiTheme="minorEastAsia"/>
                <w:sz w:val="21"/>
                <w:szCs w:val="21"/>
              </w:rPr>
              <w:t>6结论</w:t>
            </w:r>
            <w:r>
              <w:rPr>
                <w:rFonts w:asciiTheme="minorEastAsia" w:eastAsiaTheme="minorEastAsia" w:hAnsiTheme="minorEastAsia"/>
                <w:sz w:val="21"/>
                <w:szCs w:val="21"/>
              </w:rPr>
              <w:tab/>
            </w:r>
            <w:r>
              <w:rPr>
                <w:rFonts w:asciiTheme="minorEastAsia" w:eastAsiaTheme="minorEastAsia" w:hAnsiTheme="minorEastAsia"/>
                <w:sz w:val="21"/>
                <w:szCs w:val="21"/>
              </w:rPr>
              <w:fldChar w:fldCharType="begin"/>
            </w:r>
            <w:r>
              <w:rPr>
                <w:rFonts w:asciiTheme="minorEastAsia" w:eastAsiaTheme="minorEastAsia" w:hAnsiTheme="minorEastAsia"/>
                <w:sz w:val="21"/>
                <w:szCs w:val="21"/>
              </w:rPr>
              <w:instrText xml:space="preserve"> PAGEREF _Toc70105086 \h </w:instrText>
            </w:r>
            <w:r>
              <w:rPr>
                <w:rFonts w:asciiTheme="minorEastAsia" w:eastAsiaTheme="minorEastAsia" w:hAnsiTheme="minorEastAsia"/>
                <w:sz w:val="21"/>
                <w:szCs w:val="21"/>
              </w:rPr>
              <w:fldChar w:fldCharType="separate"/>
            </w:r>
            <w:r>
              <w:rPr>
                <w:rFonts w:asciiTheme="minorEastAsia" w:eastAsiaTheme="minorEastAsia" w:hAnsiTheme="minorEastAsia"/>
                <w:sz w:val="21"/>
                <w:szCs w:val="21"/>
              </w:rPr>
              <w:t>26</w:t>
            </w:r>
            <w:r>
              <w:rPr>
                <w:rFonts w:asciiTheme="minorEastAsia" w:eastAsiaTheme="minorEastAsia" w:hAnsiTheme="minorEastAsia"/>
                <w:sz w:val="21"/>
                <w:szCs w:val="21"/>
              </w:rPr>
              <w:fldChar w:fldCharType="end"/>
            </w:r>
          </w:hyperlink>
        </w:p>
        <w:p>
          <w:pPr>
            <w:pStyle w:val="TOC1"/>
            <w:tabs>
              <w:tab w:val="right" w:leader="dot" w:pos="8890"/>
            </w:tabs>
            <w:ind w:firstLine="402"/>
            <w:rPr>
              <w:rFonts w:asciiTheme="minorEastAsia" w:eastAsiaTheme="minorEastAsia" w:hAnsiTheme="minorEastAsia" w:cstheme="minorBidi"/>
              <w:b w:val="0"/>
              <w:bCs w:val="0"/>
              <w:caps w:val="0"/>
              <w:sz w:val="21"/>
              <w:szCs w:val="21"/>
            </w:rPr>
          </w:pPr>
          <w:hyperlink w:anchor="_Toc70105087" w:history="1">
            <w:r>
              <w:rPr>
                <w:rStyle w:val="Hyperlink"/>
                <w:rFonts w:asciiTheme="minorEastAsia" w:eastAsiaTheme="minorEastAsia" w:hAnsiTheme="minorEastAsia"/>
                <w:sz w:val="21"/>
                <w:szCs w:val="21"/>
              </w:rPr>
              <w:t>参考文献</w:t>
            </w:r>
            <w:r>
              <w:rPr>
                <w:rFonts w:asciiTheme="minorEastAsia" w:eastAsiaTheme="minorEastAsia" w:hAnsiTheme="minorEastAsia"/>
                <w:sz w:val="21"/>
                <w:szCs w:val="21"/>
              </w:rPr>
              <w:tab/>
            </w:r>
            <w:r>
              <w:rPr>
                <w:rFonts w:asciiTheme="minorEastAsia" w:eastAsiaTheme="minorEastAsia" w:hAnsiTheme="minorEastAsia"/>
                <w:sz w:val="21"/>
                <w:szCs w:val="21"/>
              </w:rPr>
              <w:fldChar w:fldCharType="begin"/>
            </w:r>
            <w:r>
              <w:rPr>
                <w:rFonts w:asciiTheme="minorEastAsia" w:eastAsiaTheme="minorEastAsia" w:hAnsiTheme="minorEastAsia"/>
                <w:sz w:val="21"/>
                <w:szCs w:val="21"/>
              </w:rPr>
              <w:instrText xml:space="preserve"> PAGEREF _Toc70105087 \h </w:instrText>
            </w:r>
            <w:r>
              <w:rPr>
                <w:rFonts w:asciiTheme="minorEastAsia" w:eastAsiaTheme="minorEastAsia" w:hAnsiTheme="minorEastAsia"/>
                <w:sz w:val="21"/>
                <w:szCs w:val="21"/>
              </w:rPr>
              <w:fldChar w:fldCharType="separate"/>
            </w:r>
            <w:r>
              <w:rPr>
                <w:rFonts w:asciiTheme="minorEastAsia" w:eastAsiaTheme="minorEastAsia" w:hAnsiTheme="minorEastAsia"/>
                <w:sz w:val="21"/>
                <w:szCs w:val="21"/>
              </w:rPr>
              <w:t>27</w:t>
            </w:r>
            <w:r>
              <w:rPr>
                <w:rFonts w:asciiTheme="minorEastAsia" w:eastAsiaTheme="minorEastAsia" w:hAnsiTheme="minorEastAsia"/>
                <w:sz w:val="21"/>
                <w:szCs w:val="21"/>
              </w:rPr>
              <w:fldChar w:fldCharType="end"/>
            </w:r>
          </w:hyperlink>
        </w:p>
        <w:p>
          <w:pPr>
            <w:ind w:firstLine="482"/>
            <w:rPr>
              <w:rFonts w:asciiTheme="minorEastAsia" w:eastAsiaTheme="minorEastAsia" w:hAnsiTheme="minorEastAsia"/>
              <w:szCs w:val="24"/>
            </w:rPr>
          </w:pPr>
          <w:r>
            <w:rPr>
              <w:rFonts w:asciiTheme="minorEastAsia" w:eastAsiaTheme="minorEastAsia" w:hAnsiTheme="minorEastAsia" w:cstheme="minorHAnsi"/>
              <w:b/>
              <w:bCs/>
              <w:caps/>
              <w:szCs w:val="24"/>
            </w:rPr>
            <w:fldChar w:fldCharType="end"/>
          </w:r>
        </w:p>
      </w:sdtContent>
    </w:sdt>
    <w:p>
      <w:pPr>
        <w:pStyle w:val="Heading1"/>
      </w:pPr>
      <w:bookmarkStart w:id="5" w:name="_Toc70105050"/>
      <w:r>
        <w:rPr>
          <w:rFonts w:hint="eastAsia"/>
        </w:rPr>
        <w:t>1 绪  论</w:t>
      </w:r>
      <w:bookmarkEnd w:id="0"/>
      <w:bookmarkEnd w:id="1"/>
      <w:bookmarkEnd w:id="2"/>
      <w:bookmarkEnd w:id="3"/>
      <w:bookmarkEnd w:id="5"/>
    </w:p>
    <w:p>
      <w:pPr>
        <w:ind w:firstLine="480"/>
        <w:rPr>
          <w:rFonts w:asciiTheme="minorEastAsia" w:eastAsiaTheme="minorEastAsia" w:hAnsiTheme="minorEastAsia"/>
        </w:rPr>
      </w:pPr>
      <w:bookmarkStart w:id="6" w:name="OLE_LINK7"/>
      <w:bookmarkStart w:id="7" w:name="OLE_LINK3"/>
      <w:r>
        <w:rPr>
          <w:rFonts w:asciiTheme="minorEastAsia" w:eastAsiaTheme="minorEastAsia" w:hAnsiTheme="minorEastAsia" w:hint="eastAsia"/>
        </w:rPr>
        <w:t>调味品是指可以增加菜肴的色、香、味，能增加食欲并有益于人体健康的辅助食品。其主要功能是提高菜肴质量并满足消费者的感官需求，从而刺激食欲并改善人体健康。海天味业作为调味品行业的“领头羊”，在2019年的营收接近200亿元，净利润超过53亿元。连续多年来，其营收和净利润都得到了快速发展。</w:t>
      </w:r>
    </w:p>
    <w:bookmarkEnd w:id="6"/>
    <w:bookmarkEnd w:id="7"/>
    <w:p>
      <w:pPr>
        <w:pStyle w:val="Heading2"/>
        <w:rPr>
          <w:rFonts w:ascii="Times New Roman" w:hAnsi="Times New Roman" w:cs="Times New Roman"/>
        </w:rPr>
      </w:pPr>
      <w:bookmarkStart w:id="8" w:name="_Toc448944520"/>
      <w:bookmarkStart w:id="9" w:name="_Toc448943192"/>
      <w:bookmarkStart w:id="10" w:name="_Toc446270138"/>
      <w:bookmarkStart w:id="11" w:name="_Toc449212200"/>
      <w:bookmarkStart w:id="12" w:name="_Toc70105051"/>
      <w:r>
        <w:rPr>
          <w:rFonts w:ascii="Times New Roman" w:hAnsi="Times New Roman" w:cs="Times New Roman"/>
        </w:rPr>
        <w:t xml:space="preserve">1.1 </w:t>
      </w:r>
      <w:r>
        <w:rPr>
          <w:rFonts w:ascii="Times New Roman" w:hAnsi="Times New Roman" w:cs="Times New Roman" w:hint="eastAsia"/>
        </w:rPr>
        <w:t>研究</w:t>
      </w:r>
      <w:r>
        <w:rPr>
          <w:rFonts w:ascii="Times New Roman" w:hAnsi="Times New Roman" w:cs="Times New Roman"/>
        </w:rPr>
        <w:t>的背景及意义</w:t>
      </w:r>
      <w:bookmarkEnd w:id="8"/>
      <w:bookmarkEnd w:id="9"/>
      <w:bookmarkEnd w:id="10"/>
      <w:bookmarkEnd w:id="11"/>
      <w:bookmarkEnd w:id="12"/>
    </w:p>
    <w:p>
      <w:pPr>
        <w:pStyle w:val="Heading3"/>
        <w:rPr>
          <w:rFonts w:eastAsiaTheme="minorEastAsia"/>
        </w:rPr>
      </w:pPr>
      <w:bookmarkStart w:id="13" w:name="_Toc449212201"/>
      <w:bookmarkStart w:id="14" w:name="_Toc70105052"/>
      <w:r>
        <w:rPr>
          <w:rFonts w:eastAsiaTheme="minorEastAsia"/>
        </w:rPr>
        <w:t xml:space="preserve">1.1.1 </w:t>
      </w:r>
      <w:bookmarkEnd w:id="13"/>
      <w:r>
        <w:rPr>
          <w:rFonts w:eastAsiaTheme="minorEastAsia" w:hint="eastAsia"/>
        </w:rPr>
        <w:t>研究背景</w:t>
      </w:r>
      <w:bookmarkEnd w:id="14"/>
    </w:p>
    <w:p>
      <w:pPr>
        <w:spacing w:before="100" w:after="100"/>
        <w:ind w:firstLine="480"/>
        <w:sectPr>
          <w:headerReference w:type="default" r:id="rId10"/>
          <w:footerReference w:type="default" r:id="rId11"/>
          <w:type w:val="nextPage"/>
          <w:pgSz w:w="11906" w:h="16838"/>
          <w:pgMar w:top="1418" w:right="1418" w:bottom="1418" w:left="1588" w:header="851" w:footer="1134" w:gutter="0"/>
          <w:pgNumType w:start="2"/>
          <w:cols w:num="1" w:space="425"/>
          <w:titlePg w:val="0"/>
          <w:docGrid w:type="lines" w:linePitch="326" w:charSpace="0"/>
        </w:sectPr>
      </w:pPr>
      <w:r>
        <w:rPr>
          <w:rFonts w:asciiTheme="minorEastAsia" w:eastAsiaTheme="minorEastAsia" w:hAnsiTheme="minorEastAsia"/>
        </w:rPr>
        <w:t xml:space="preserve"> </w:t>
      </w:r>
      <w:bookmarkStart w:id="15" w:name="_Toc449212202"/>
      <w:r>
        <w:rPr>
          <w:rFonts w:asciiTheme="minorEastAsia" w:eastAsiaTheme="minorEastAsia" w:hAnsiTheme="minorEastAsia" w:hint="eastAsia"/>
        </w:rPr>
        <w:t>随着中国经济的不断发展，国民生活水平的不断提高，人们对生活中衣食住行的质量要求也越来越高。“油，盐，酱，醋等”是中国调味品行业的主要产品，更是人们</w:t>
      </w:r>
      <w:r>
        <w:rPr>
          <w:rFonts w:asciiTheme="minorEastAsia" w:eastAsiaTheme="minorEastAsia" w:hAnsiTheme="minorEastAsia" w:hint="eastAsia"/>
        </w:rPr>
        <w:t xml:space="preserve"> “衣食住行”中最基本的刚性需求。餐饮业的发展，食品加工业的发展和消费升级已成为推动该行业发展的主要因素。</w:t>
      </w:r>
    </w:p>
    <w:p>
      <w:pPr>
        <w:spacing w:before="100" w:after="100"/>
        <w:ind w:firstLine="480"/>
      </w:pPr>
      <w:r>
        <w:rPr>
          <w:rFonts w:asciiTheme="minorEastAsia" w:eastAsiaTheme="minorEastAsia" w:hAnsiTheme="minorEastAsia" w:hint="eastAsia"/>
        </w:rPr>
        <w:t xml:space="preserve"> 随着调味品公司的技术升级和创新，调味品已成为普通百姓日常饮食中不可或缺的一部分。</w:t>
      </w:r>
      <w:r>
        <w:rPr>
          <w:rFonts w:asciiTheme="minorEastAsia" w:eastAsiaTheme="minorEastAsia" w:hAnsiTheme="minorEastAsia" w:hint="eastAsia"/>
        </w:rPr>
        <w:t xml:space="preserve"> 根据中国调味品协会的统计，调味品行业的营业收入已超过3000亿元，调味品行业的进入门槛较低，发展稳定，使得竞争愈来愈激烈，因此想要在这个行业中占领一席之地是件不容易的事</w:t>
      </w:r>
      <w:r>
        <w:rPr>
          <w:rFonts w:hint="eastAsia"/>
          <w:vertAlign w:val="superscript"/>
        </w:rPr>
        <w:fldChar w:fldCharType="begin"/>
      </w:r>
      <w:r>
        <w:rPr>
          <w:rFonts w:hint="eastAsia"/>
          <w:vertAlign w:val="superscript"/>
        </w:rPr>
        <w:instrText xml:space="preserve"> REF _Ref16629 \r \h </w:instrText>
      </w:r>
      <w:r>
        <w:rPr>
          <w:rFonts w:hint="eastAsia"/>
          <w:vertAlign w:val="superscript"/>
        </w:rPr>
        <w:fldChar w:fldCharType="separate"/>
      </w:r>
      <w:r>
        <w:rPr>
          <w:rFonts w:hint="eastAsia"/>
          <w:vertAlign w:val="superscript"/>
        </w:rPr>
        <w:t>[</w:t>
      </w:r>
      <w:r>
        <w:rPr>
          <w:vertAlign w:val="superscript"/>
        </w:rPr>
        <w:t>1</w:t>
      </w:r>
      <w:r>
        <w:rPr>
          <w:rFonts w:hint="eastAsia"/>
          <w:vertAlign w:val="superscript"/>
        </w:rPr>
        <w:t>]</w:t>
      </w:r>
      <w:r>
        <w:rPr>
          <w:rFonts w:hint="eastAsia"/>
          <w:vertAlign w:val="superscript"/>
        </w:rPr>
        <w:fldChar w:fldCharType="end"/>
      </w:r>
      <w:r>
        <w:rPr>
          <w:rFonts w:hint="eastAsia"/>
        </w:rPr>
        <w:t>。</w:t>
      </w:r>
    </w:p>
    <w:p>
      <w:pPr>
        <w:spacing w:before="100" w:after="100"/>
        <w:ind w:firstLine="480"/>
        <w:rPr>
          <w:rFonts w:asciiTheme="minorEastAsia" w:eastAsiaTheme="minorEastAsia" w:hAnsiTheme="minorEastAsia"/>
        </w:rPr>
      </w:pPr>
      <w:r>
        <w:rPr>
          <w:rFonts w:asciiTheme="minorEastAsia" w:eastAsiaTheme="minorEastAsia" w:hAnsiTheme="minorEastAsia" w:hint="eastAsia"/>
        </w:rPr>
        <w:t xml:space="preserve"> 海天味业是中国调味品行业的杰出企业，是调味品生产和销售的专业企业，历史悠久，是中华人民共和国商务部宣布的首批“中华老字号”企业之一。中国，目前生产的产品涵盖了酱油，蚝油，酱油，醋，料酒，酱油，鸡精，鸡肉面，发酵豆腐，火锅底料等多个系列，年产值达300多种，超过200亿元。 2019年，公司实现营业收入197.97亿元，同比增长16.22％;归属于上市公司股东的净利润53.53亿元，同比增长22.64％；归属于上市公司股东的净资产165.82亿元，同比增长19.51％；整体净利润利率为27.06％，同比增长1.42个百分点，实现了公司规模和效益的双重发展，进一步增强了公司的整体竞争力。 </w:t>
      </w:r>
    </w:p>
    <w:p>
      <w:pPr>
        <w:spacing w:before="100" w:after="100"/>
        <w:ind w:firstLine="480"/>
        <w:rPr>
          <w:rFonts w:asciiTheme="minorEastAsia" w:eastAsiaTheme="minorEastAsia" w:hAnsiTheme="minorEastAsia"/>
        </w:rPr>
      </w:pPr>
      <w:r>
        <w:rPr>
          <w:rFonts w:asciiTheme="minorEastAsia" w:eastAsiaTheme="minorEastAsia" w:hAnsiTheme="minorEastAsia" w:hint="eastAsia"/>
        </w:rPr>
        <w:t>随着我国社会经济的发展和外资企业的不断涌入,调味品行业的竞争越来越激烈，我国大致有1000家规模以上的企业从事调味品生产，对于海天味业一直保持 “领头羊”的身份也是不小的挑战。海天味业虽然在2</w:t>
      </w:r>
      <w:r>
        <w:rPr>
          <w:rFonts w:asciiTheme="minorEastAsia" w:eastAsiaTheme="minorEastAsia" w:hAnsiTheme="minorEastAsia"/>
        </w:rPr>
        <w:t>019</w:t>
      </w:r>
      <w:r>
        <w:rPr>
          <w:rFonts w:asciiTheme="minorEastAsia" w:eastAsiaTheme="minorEastAsia" w:hAnsiTheme="minorEastAsia" w:hint="eastAsia"/>
        </w:rPr>
        <w:t>年有接近2</w:t>
      </w:r>
      <w:r>
        <w:rPr>
          <w:rFonts w:asciiTheme="minorEastAsia" w:eastAsiaTheme="minorEastAsia" w:hAnsiTheme="minorEastAsia"/>
        </w:rPr>
        <w:t>00</w:t>
      </w:r>
      <w:r>
        <w:rPr>
          <w:rFonts w:asciiTheme="minorEastAsia" w:eastAsiaTheme="minorEastAsia" w:hAnsiTheme="minorEastAsia" w:hint="eastAsia"/>
        </w:rPr>
        <w:t>亿的营业收入，但在调味品行业的市场占有率只有6％，仍存在较大的发展空间。而且在2</w:t>
      </w:r>
      <w:r>
        <w:rPr>
          <w:rFonts w:asciiTheme="minorEastAsia" w:eastAsiaTheme="minorEastAsia" w:hAnsiTheme="minorEastAsia"/>
        </w:rPr>
        <w:t>019</w:t>
      </w:r>
      <w:r>
        <w:rPr>
          <w:rFonts w:asciiTheme="minorEastAsia" w:eastAsiaTheme="minorEastAsia" w:hAnsiTheme="minorEastAsia" w:hint="eastAsia"/>
        </w:rPr>
        <w:t>年年末疫情突然来袭，</w:t>
      </w:r>
      <w:r>
        <w:rPr>
          <w:rFonts w:asciiTheme="minorEastAsia" w:eastAsiaTheme="minorEastAsia" w:hAnsiTheme="minorEastAsia"/>
        </w:rPr>
        <w:t>对于疫情调味品</w:t>
      </w:r>
      <w:r>
        <w:rPr>
          <w:rFonts w:asciiTheme="minorEastAsia" w:eastAsiaTheme="minorEastAsia" w:hAnsiTheme="minorEastAsia" w:hint="eastAsia"/>
        </w:rPr>
        <w:t>容易</w:t>
      </w:r>
      <w:r>
        <w:rPr>
          <w:rFonts w:asciiTheme="minorEastAsia" w:eastAsiaTheme="minorEastAsia" w:hAnsiTheme="minorEastAsia"/>
        </w:rPr>
        <w:t>受餐饮不景气，食品加工业下滑等因素</w:t>
      </w:r>
      <w:r>
        <w:rPr>
          <w:rFonts w:asciiTheme="minorEastAsia" w:eastAsiaTheme="minorEastAsia" w:hAnsiTheme="minorEastAsia" w:hint="eastAsia"/>
        </w:rPr>
        <w:t xml:space="preserve">的作用，间接地影响了海天获取利润的能力。 </w:t>
      </w:r>
    </w:p>
    <w:p>
      <w:pPr>
        <w:spacing w:before="100" w:after="100"/>
        <w:ind w:firstLine="480"/>
        <w:rPr>
          <w:rFonts w:asciiTheme="minorEastAsia" w:eastAsiaTheme="minorEastAsia" w:hAnsiTheme="minorEastAsia"/>
        </w:rPr>
      </w:pPr>
      <w:r>
        <w:rPr>
          <w:rFonts w:asciiTheme="minorEastAsia" w:eastAsiaTheme="minorEastAsia" w:hAnsiTheme="minorEastAsia" w:hint="eastAsia"/>
        </w:rPr>
        <w:t>盈利能力决定着企业的生死存亡，海天味业作为调味品行业的龙头企业有着其一定的盈利模式的优势以及借鉴意义，也可以给调味品行业中的中小企业一定的借鉴，提高企业盈利能力，从而保证了整个调味品行业的平稳发展。但海天味业要保持稳定的可持续发展，仍有需要改善的问题，从自身发展情况和行业环境背景两方面来看，不仅自身内部有财务风险存在，而且对外不单单是面临着调味品行业的竞争，还有与新冠疫情这个大环境的抗争，对此需要找到根本原因并给出针对性的解决办法。因此，研究海天味业的盈利能力是非常必要的。</w:t>
      </w:r>
    </w:p>
    <w:bookmarkEnd w:id="15"/>
    <w:p>
      <w:pPr>
        <w:pStyle w:val="Heading3"/>
        <w:rPr>
          <w:rFonts w:eastAsiaTheme="minorEastAsia"/>
        </w:rPr>
      </w:pPr>
      <w:bookmarkStart w:id="16" w:name="_Toc70105053"/>
      <w:r>
        <w:rPr>
          <w:rFonts w:eastAsiaTheme="minorEastAsia"/>
        </w:rPr>
        <w:t xml:space="preserve">1.1.2 </w:t>
      </w:r>
      <w:r>
        <w:rPr>
          <w:rFonts w:eastAsiaTheme="minorEastAsia" w:hint="eastAsia"/>
        </w:rPr>
        <w:t>研究意义</w:t>
      </w:r>
      <w:bookmarkEnd w:id="16"/>
    </w:p>
    <w:p>
      <w:pPr>
        <w:ind w:firstLine="480"/>
        <w:rPr>
          <w:rFonts w:asciiTheme="minorEastAsia" w:eastAsiaTheme="minorEastAsia" w:hAnsiTheme="minorEastAsia"/>
        </w:rPr>
      </w:pPr>
      <w:r>
        <w:rPr>
          <w:rFonts w:asciiTheme="minorEastAsia" w:eastAsiaTheme="minorEastAsia" w:hAnsiTheme="minorEastAsia" w:hint="eastAsia"/>
        </w:rPr>
        <w:t>本文研究海天味业盈利能力存在理论和现实两方面的意义。</w:t>
      </w:r>
    </w:p>
    <w:p>
      <w:pPr>
        <w:spacing w:before="100" w:after="100"/>
        <w:ind w:firstLine="480"/>
        <w:rPr>
          <w:rFonts w:asciiTheme="minorEastAsia" w:eastAsiaTheme="minorEastAsia" w:hAnsiTheme="minorEastAsia"/>
        </w:rPr>
        <w:sectPr>
          <w:headerReference w:type="default" r:id="rId12"/>
          <w:footerReference w:type="default" r:id="rId13"/>
          <w:type w:val="nextPage"/>
          <w:pgSz w:w="11906" w:h="16838"/>
          <w:pgMar w:top="1418" w:right="1418" w:bottom="1418" w:left="1588" w:header="851" w:footer="1134" w:gutter="0"/>
          <w:pgNumType w:start="3"/>
          <w:cols w:num="1" w:space="425"/>
          <w:titlePg w:val="0"/>
          <w:docGrid w:type="lines" w:linePitch="326" w:charSpace="0"/>
        </w:sectPr>
      </w:pPr>
      <w:r>
        <w:rPr>
          <w:rFonts w:asciiTheme="minorEastAsia" w:eastAsiaTheme="minorEastAsia" w:hAnsiTheme="minorEastAsia" w:hint="eastAsia"/>
        </w:rPr>
        <w:t>（1）理论意义。</w:t>
      </w:r>
    </w:p>
    <w:p>
      <w:pPr>
        <w:spacing w:before="100" w:after="100"/>
        <w:ind w:firstLine="480"/>
        <w:rPr>
          <w:rFonts w:asciiTheme="minorEastAsia" w:eastAsiaTheme="minorEastAsia" w:hAnsiTheme="minorEastAsia"/>
        </w:rPr>
      </w:pPr>
      <w:r>
        <w:rPr>
          <w:rFonts w:asciiTheme="minorEastAsia" w:eastAsiaTheme="minorEastAsia" w:hAnsiTheme="minorEastAsia"/>
        </w:rPr>
        <w:t>盈利能力是指公司在一定时期内赚取利润的能力，利润率越高，盈利能力就越强。对于</w:t>
      </w:r>
      <w:r>
        <w:rPr>
          <w:rFonts w:asciiTheme="minorEastAsia" w:eastAsiaTheme="minorEastAsia" w:hAnsiTheme="minorEastAsia" w:hint="eastAsia"/>
        </w:rPr>
        <w:t>企业</w:t>
      </w:r>
      <w:r>
        <w:rPr>
          <w:rFonts w:asciiTheme="minorEastAsia" w:eastAsiaTheme="minorEastAsia" w:hAnsiTheme="minorEastAsia"/>
        </w:rPr>
        <w:t>来讲，通过对盈利能力的分析，可以发现经营管理环节出现的问题</w:t>
      </w:r>
      <w:r>
        <w:rPr>
          <w:rFonts w:asciiTheme="minorEastAsia" w:eastAsiaTheme="minorEastAsia" w:hAnsiTheme="minorEastAsia" w:hint="eastAsia"/>
        </w:rPr>
        <w:t>，并找到相应的对策加以解决，使得公司有更好的发展，赚取更多的利润</w:t>
      </w:r>
      <w:r>
        <w:rPr>
          <w:rFonts w:asciiTheme="minorEastAsia" w:eastAsiaTheme="minorEastAsia" w:hAnsiTheme="minorEastAsia" w:hint="eastAsia"/>
          <w:vertAlign w:val="superscript"/>
        </w:rPr>
        <w:fldChar w:fldCharType="begin"/>
      </w:r>
      <w:r>
        <w:rPr>
          <w:rFonts w:asciiTheme="minorEastAsia" w:eastAsiaTheme="minorEastAsia" w:hAnsiTheme="minorEastAsia" w:hint="eastAsia"/>
          <w:vertAlign w:val="superscript"/>
        </w:rPr>
        <w:instrText xml:space="preserve"> REF _Ref16629 \r \h </w:instrText>
      </w:r>
      <w:r>
        <w:rPr>
          <w:rFonts w:asciiTheme="minorEastAsia" w:eastAsiaTheme="minorEastAsia" w:hAnsiTheme="minorEastAsia"/>
          <w:vertAlign w:val="superscript"/>
        </w:rPr>
        <w:instrText xml:space="preserve"> \* MERGEFORMAT </w:instrText>
      </w:r>
      <w:r>
        <w:rPr>
          <w:rFonts w:asciiTheme="minorEastAsia" w:eastAsiaTheme="minorEastAsia" w:hAnsiTheme="minorEastAsia" w:hint="eastAsia"/>
          <w:vertAlign w:val="superscript"/>
        </w:rPr>
        <w:fldChar w:fldCharType="separate"/>
      </w:r>
      <w:r>
        <w:rPr>
          <w:rFonts w:asciiTheme="minorEastAsia" w:eastAsiaTheme="minorEastAsia" w:hAnsiTheme="minorEastAsia" w:hint="eastAsia"/>
          <w:vertAlign w:val="superscript"/>
        </w:rPr>
        <w:t>[</w:t>
      </w:r>
      <w:r>
        <w:rPr>
          <w:rFonts w:asciiTheme="minorEastAsia" w:eastAsiaTheme="minorEastAsia" w:hAnsiTheme="minorEastAsia"/>
          <w:vertAlign w:val="superscript"/>
        </w:rPr>
        <w:t>2</w:t>
      </w:r>
      <w:r>
        <w:rPr>
          <w:rFonts w:asciiTheme="minorEastAsia" w:eastAsiaTheme="minorEastAsia" w:hAnsiTheme="minorEastAsia" w:hint="eastAsia"/>
          <w:vertAlign w:val="superscript"/>
        </w:rPr>
        <w:t>]</w:t>
      </w:r>
      <w:r>
        <w:rPr>
          <w:rFonts w:asciiTheme="minorEastAsia" w:eastAsiaTheme="minorEastAsia" w:hAnsiTheme="minorEastAsia" w:hint="eastAsia"/>
          <w:vertAlign w:val="superscript"/>
        </w:rPr>
        <w:fldChar w:fldCharType="end"/>
      </w:r>
      <w:r>
        <w:rPr>
          <w:rFonts w:asciiTheme="minorEastAsia" w:eastAsiaTheme="minorEastAsia" w:hAnsiTheme="minorEastAsia" w:hint="eastAsia"/>
        </w:rPr>
        <w:t>。随着我国社会经济的发展和外资企业的不断涌入，调味品行业的竞争越来越激烈。作为调味品行业的领先企业，研究海天味业的盈利能力，可以对调味品行业的其他企业有一定的参考价值。</w:t>
      </w:r>
    </w:p>
    <w:p>
      <w:pPr>
        <w:ind w:firstLine="480"/>
        <w:rPr>
          <w:rFonts w:asciiTheme="minorEastAsia" w:eastAsiaTheme="minorEastAsia" w:hAnsiTheme="minorEastAsia"/>
        </w:rPr>
      </w:pPr>
      <w:r>
        <w:rPr>
          <w:rFonts w:asciiTheme="minorEastAsia" w:eastAsiaTheme="minorEastAsia" w:hAnsiTheme="minorEastAsia" w:hint="eastAsia"/>
        </w:rPr>
        <w:t>（2）现实意义。企业盈利能力分析是财务分析中的一项重要内容。虽然海天味业远超同行业平均盈利能力水平，在调味品行业中保持着竞争优势，但在其发展中也存在着一定的风险和问题。研究海天味业的盈利能力的根本目的是通过分析及时发现问题，改善企业的财务结构，提高企业的偿债能力和经营能力，最终提高企业的盈利能力，并提出建议。使海天味业持续稳定发展，并使其保持调味品行业第一名的地位。同时，对调味品行业的其他企业提供借鉴，由此进一步提升整个调味品行业的盈利能力。</w:t>
      </w:r>
    </w:p>
    <w:p>
      <w:pPr>
        <w:pStyle w:val="Heading2"/>
      </w:pPr>
      <w:bookmarkStart w:id="17" w:name="_Toc448943193"/>
      <w:bookmarkStart w:id="18" w:name="_Toc449212203"/>
      <w:bookmarkStart w:id="19" w:name="_Toc446270139"/>
      <w:bookmarkStart w:id="20" w:name="_Toc448944521"/>
      <w:bookmarkStart w:id="21" w:name="_Toc70105054"/>
      <w:r>
        <w:rPr>
          <w:rFonts w:hint="eastAsia"/>
        </w:rPr>
        <w:t>1.2</w:t>
      </w:r>
      <w:bookmarkEnd w:id="17"/>
      <w:bookmarkEnd w:id="18"/>
      <w:bookmarkEnd w:id="19"/>
      <w:bookmarkEnd w:id="20"/>
      <w:r>
        <w:rPr>
          <w:rFonts w:hint="eastAsia"/>
        </w:rPr>
        <w:t>研究内容及方法</w:t>
      </w:r>
      <w:bookmarkEnd w:id="21"/>
    </w:p>
    <w:p>
      <w:pPr>
        <w:pStyle w:val="Heading3"/>
      </w:pPr>
      <w:bookmarkStart w:id="22" w:name="_Toc70105055"/>
      <w:r>
        <w:rPr>
          <w:rFonts w:hint="eastAsia"/>
        </w:rPr>
        <w:t>1.</w:t>
      </w:r>
      <w:r>
        <w:t>2.1</w:t>
      </w:r>
      <w:r>
        <w:rPr>
          <w:rFonts w:hint="eastAsia"/>
        </w:rPr>
        <w:t>研究内容</w:t>
      </w:r>
      <w:bookmarkEnd w:id="22"/>
    </w:p>
    <w:p>
      <w:pPr>
        <w:ind w:firstLine="480"/>
        <w:rPr>
          <w:rFonts w:asciiTheme="minorEastAsia" w:eastAsiaTheme="minorEastAsia" w:hAnsiTheme="minorEastAsia"/>
        </w:rPr>
      </w:pPr>
      <w:r>
        <w:rPr>
          <w:rFonts w:asciiTheme="minorEastAsia" w:eastAsiaTheme="minorEastAsia" w:hAnsiTheme="minorEastAsia" w:hint="eastAsia"/>
        </w:rPr>
        <w:t>本文主要研究分析海天味业的盈利能力，写作理论基础是关于盈利能力的国内外文献，再运用比较分析法和比率分析法计算</w:t>
      </w:r>
      <w:r>
        <w:rPr>
          <w:rFonts w:asciiTheme="minorEastAsia" w:eastAsiaTheme="minorEastAsia" w:hAnsiTheme="minorEastAsia" w:cs="仿宋" w:hint="eastAsia"/>
          <w:szCs w:val="28"/>
        </w:rPr>
        <w:t>净资产收益率</w:t>
      </w:r>
      <w:r>
        <w:rPr>
          <w:rFonts w:asciiTheme="minorEastAsia" w:eastAsiaTheme="minorEastAsia" w:hAnsiTheme="minorEastAsia" w:hint="eastAsia"/>
        </w:rPr>
        <w:t>、</w:t>
      </w:r>
      <w:r>
        <w:rPr>
          <w:rFonts w:asciiTheme="minorEastAsia" w:eastAsiaTheme="minorEastAsia" w:hAnsiTheme="minorEastAsia" w:cs="仿宋" w:hint="eastAsia"/>
          <w:szCs w:val="28"/>
        </w:rPr>
        <w:t>资产报酬率</w:t>
      </w:r>
      <w:r>
        <w:rPr>
          <w:rFonts w:asciiTheme="minorEastAsia" w:eastAsiaTheme="minorEastAsia" w:hAnsiTheme="minorEastAsia" w:hint="eastAsia"/>
        </w:rPr>
        <w:t>和</w:t>
      </w:r>
      <w:r>
        <w:rPr>
          <w:rFonts w:asciiTheme="minorEastAsia" w:eastAsiaTheme="minorEastAsia" w:hAnsiTheme="minorEastAsia" w:cs="仿宋" w:hint="eastAsia"/>
          <w:szCs w:val="28"/>
        </w:rPr>
        <w:t>各产品所占收入比例及其毛利率</w:t>
      </w:r>
      <w:r>
        <w:rPr>
          <w:rFonts w:asciiTheme="minorEastAsia" w:eastAsiaTheme="minorEastAsia" w:hAnsiTheme="minorEastAsia" w:hint="eastAsia"/>
        </w:rPr>
        <w:t>分析海天味业201</w:t>
      </w:r>
      <w:r>
        <w:rPr>
          <w:rFonts w:asciiTheme="minorEastAsia" w:eastAsiaTheme="minorEastAsia" w:hAnsiTheme="minorEastAsia"/>
        </w:rPr>
        <w:t>5</w:t>
      </w:r>
      <w:r>
        <w:rPr>
          <w:rFonts w:asciiTheme="minorEastAsia" w:eastAsiaTheme="minorEastAsia" w:hAnsiTheme="minorEastAsia" w:hint="eastAsia"/>
        </w:rPr>
        <w:t>-20</w:t>
      </w:r>
      <w:r>
        <w:rPr>
          <w:rFonts w:asciiTheme="minorEastAsia" w:eastAsiaTheme="minorEastAsia" w:hAnsiTheme="minorEastAsia"/>
        </w:rPr>
        <w:t>19</w:t>
      </w:r>
      <w:r>
        <w:rPr>
          <w:rFonts w:asciiTheme="minorEastAsia" w:eastAsiaTheme="minorEastAsia" w:hAnsiTheme="minorEastAsia" w:hint="eastAsia"/>
        </w:rPr>
        <w:t>年的部分财务数据，得出相应的盈利能力指标，以及</w:t>
      </w:r>
      <w:r>
        <w:rPr>
          <w:rFonts w:asciiTheme="minorEastAsia" w:eastAsiaTheme="minorEastAsia" w:hAnsiTheme="minorEastAsia" w:cs="仿宋" w:hint="eastAsia"/>
          <w:szCs w:val="28"/>
        </w:rPr>
        <w:t>每股收益对比</w:t>
      </w:r>
      <w:r>
        <w:rPr>
          <w:rFonts w:asciiTheme="minorEastAsia" w:eastAsiaTheme="minorEastAsia" w:hAnsiTheme="minorEastAsia" w:hint="eastAsia"/>
        </w:rPr>
        <w:t>和</w:t>
      </w:r>
      <w:r>
        <w:rPr>
          <w:rFonts w:asciiTheme="minorEastAsia" w:eastAsiaTheme="minorEastAsia" w:hAnsiTheme="minorEastAsia" w:cs="仿宋" w:hint="eastAsia"/>
          <w:szCs w:val="28"/>
        </w:rPr>
        <w:t>成本费用利润率对比</w:t>
      </w:r>
      <w:r>
        <w:rPr>
          <w:rFonts w:asciiTheme="minorEastAsia" w:eastAsiaTheme="minorEastAsia" w:hAnsiTheme="minorEastAsia" w:hint="eastAsia"/>
        </w:rPr>
        <w:t>在调味品行业中作出盈利能力的对比分析。通过纵向和横向两方面分析海天味业盈利能力存在的问题，并结合海天和行业实际情况研究其原因以及相应的解决对策。文章主要是分为了六部分进行研究：</w:t>
      </w:r>
    </w:p>
    <w:p>
      <w:pPr>
        <w:ind w:firstLine="480"/>
        <w:rPr>
          <w:rFonts w:asciiTheme="minorEastAsia" w:eastAsiaTheme="minorEastAsia" w:hAnsiTheme="minorEastAsia"/>
        </w:rPr>
        <w:sectPr>
          <w:headerReference w:type="default" r:id="rId14"/>
          <w:footerReference w:type="default" r:id="rId15"/>
          <w:type w:val="nextPage"/>
          <w:pgSz w:w="11906" w:h="16838"/>
          <w:pgMar w:top="1418" w:right="1418" w:bottom="1418" w:left="1588" w:header="851" w:footer="1134" w:gutter="0"/>
          <w:pgNumType w:start="4"/>
          <w:cols w:num="1" w:space="425"/>
          <w:titlePg w:val="0"/>
          <w:docGrid w:type="lines" w:linePitch="326" w:charSpace="0"/>
        </w:sectPr>
      </w:pPr>
      <w:r>
        <w:rPr>
          <w:rFonts w:asciiTheme="minorEastAsia" w:eastAsiaTheme="minorEastAsia" w:hAnsiTheme="minorEastAsia" w:hint="eastAsia"/>
        </w:rPr>
        <w:t>第一部分是绪论，阐述了本文研究海天味业盈利能力的原因、研究意义以及文章的主要框架。第二部分是关于盈利能力的相关理论，主要是通过查阅大量相关文献，阐述盈利能力的定义、目的以及分析方法，为接下来的研究做铺垫。第三部分是盈利能力现状及现状分析，主要是通过图表的形式展示海天味业和所在行业最近三年的各项盈利能力指标，概述其201</w:t>
      </w:r>
      <w:r>
        <w:rPr>
          <w:rFonts w:asciiTheme="minorEastAsia" w:eastAsiaTheme="minorEastAsia" w:hAnsiTheme="minorEastAsia"/>
        </w:rPr>
        <w:t>5</w:t>
      </w:r>
      <w:r>
        <w:rPr>
          <w:rFonts w:asciiTheme="minorEastAsia" w:eastAsiaTheme="minorEastAsia" w:hAnsiTheme="minorEastAsia" w:hint="eastAsia"/>
        </w:rPr>
        <w:t>-20</w:t>
      </w:r>
      <w:r>
        <w:rPr>
          <w:rFonts w:asciiTheme="minorEastAsia" w:eastAsiaTheme="minorEastAsia" w:hAnsiTheme="minorEastAsia"/>
        </w:rPr>
        <w:t>19</w:t>
      </w:r>
    </w:p>
    <w:p>
      <w:pPr>
        <w:ind w:firstLine="480"/>
        <w:rPr>
          <w:rFonts w:asciiTheme="minorEastAsia" w:eastAsiaTheme="minorEastAsia" w:hAnsiTheme="minorEastAsia"/>
        </w:rPr>
      </w:pPr>
      <w:r>
        <w:rPr>
          <w:rFonts w:asciiTheme="minorEastAsia" w:eastAsiaTheme="minorEastAsia" w:hAnsiTheme="minorEastAsia" w:hint="eastAsia"/>
        </w:rPr>
        <w:t>年的盈利能力状况及作为调味品行业龙头企业的盈利模式的借鉴。第四部分是盈利能力存在的问题及其原因，主要是通过结合第三部分的数据和第二部分的理论知识，分析问题和原因。第五部分是建议，主要是结合海天自身的经营情况和外界环境影响因素提出相应的建议。最后是结论，总结全文。</w:t>
      </w:r>
    </w:p>
    <w:p>
      <w:pPr>
        <w:pStyle w:val="Heading3"/>
      </w:pPr>
      <w:bookmarkStart w:id="23" w:name="_Toc70105056"/>
      <w:r>
        <w:rPr>
          <w:rFonts w:hint="eastAsia"/>
        </w:rPr>
        <w:t>1.</w:t>
      </w:r>
      <w:r>
        <w:t>2.2</w:t>
      </w:r>
      <w:r>
        <w:rPr>
          <w:rFonts w:hint="eastAsia"/>
        </w:rPr>
        <w:t>研究方法</w:t>
      </w:r>
      <w:bookmarkEnd w:id="23"/>
    </w:p>
    <w:p>
      <w:pPr>
        <w:ind w:firstLine="480"/>
        <w:rPr>
          <w:rFonts w:asciiTheme="minorEastAsia" w:eastAsiaTheme="minorEastAsia" w:hAnsiTheme="minorEastAsia"/>
        </w:rPr>
      </w:pPr>
      <w:r>
        <w:rPr>
          <w:rFonts w:asciiTheme="minorEastAsia" w:eastAsiaTheme="minorEastAsia" w:hAnsiTheme="minorEastAsia" w:hint="eastAsia"/>
        </w:rPr>
        <w:t>主要采用三种研究方法：文献资料法、比较分析法和比率分析法。如表1-</w:t>
      </w:r>
      <w:r>
        <w:rPr>
          <w:rFonts w:asciiTheme="minorEastAsia" w:eastAsiaTheme="minorEastAsia" w:hAnsiTheme="minorEastAsia"/>
        </w:rPr>
        <w:t>1</w:t>
      </w:r>
      <w:r>
        <w:rPr>
          <w:rFonts w:asciiTheme="minorEastAsia" w:eastAsiaTheme="minorEastAsia" w:hAnsiTheme="minorEastAsia" w:hint="eastAsia"/>
        </w:rPr>
        <w:t>所示，</w:t>
      </w:r>
    </w:p>
    <w:p>
      <w:pPr>
        <w:ind w:firstLine="420"/>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表1-</w:t>
      </w:r>
      <w:r>
        <w:rPr>
          <w:rFonts w:asciiTheme="minorEastAsia" w:eastAsiaTheme="minorEastAsia" w:hAnsiTheme="minorEastAsia"/>
          <w:sz w:val="21"/>
          <w:szCs w:val="21"/>
        </w:rPr>
        <w:t xml:space="preserve">1 </w:t>
      </w:r>
      <w:r>
        <w:rPr>
          <w:rFonts w:asciiTheme="minorEastAsia" w:eastAsiaTheme="minorEastAsia" w:hAnsiTheme="minorEastAsia" w:hint="eastAsia"/>
          <w:sz w:val="21"/>
          <w:szCs w:val="21"/>
        </w:rPr>
        <w:t>研究方法</w:t>
      </w:r>
    </w:p>
    <w:tbl>
      <w:tblPr>
        <w:tblStyle w:val="TableGrid0"/>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3397"/>
        <w:gridCol w:w="5493"/>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500"/>
        </w:trPr>
        <w:tc>
          <w:tcPr>
            <w:tcW w:w="3397" w:type="dxa"/>
            <w:shd w:val="clear" w:color="auto" w:fill="C6D9F0"/>
            <w:noWrap/>
          </w:tcPr>
          <w:p>
            <w:pPr>
              <w:ind w:firstLine="0" w:firstLineChars="0"/>
              <w:jc w:val="center"/>
              <w:rPr>
                <w:sz w:val="21"/>
                <w:szCs w:val="21"/>
              </w:rPr>
            </w:pPr>
            <w:r>
              <w:rPr>
                <w:rFonts w:hint="eastAsia"/>
                <w:sz w:val="21"/>
                <w:szCs w:val="21"/>
              </w:rPr>
              <w:t>研究方法</w:t>
            </w:r>
          </w:p>
        </w:tc>
        <w:tc>
          <w:tcPr>
            <w:tcW w:w="5493" w:type="dxa"/>
            <w:shd w:val="clear" w:color="auto" w:fill="C6D9F0"/>
            <w:noWrap/>
          </w:tcPr>
          <w:p>
            <w:pPr>
              <w:ind w:firstLine="0" w:firstLineChars="0"/>
              <w:jc w:val="center"/>
              <w:rPr>
                <w:sz w:val="21"/>
                <w:szCs w:val="21"/>
              </w:rPr>
            </w:pPr>
            <w:r>
              <w:rPr>
                <w:rFonts w:hint="eastAsia"/>
                <w:sz w:val="21"/>
                <w:szCs w:val="21"/>
              </w:rPr>
              <w:t>释义</w:t>
            </w:r>
          </w:p>
        </w:tc>
      </w:tr>
      <w:tr>
        <w:tblPrEx>
          <w:tblW w:w="0" w:type="auto"/>
          <w:tblInd w:w="0" w:type="dxa"/>
          <w:tblCellMar>
            <w:top w:w="0" w:type="dxa"/>
            <w:left w:w="108" w:type="dxa"/>
            <w:bottom w:w="0" w:type="dxa"/>
            <w:right w:w="108" w:type="dxa"/>
          </w:tblCellMar>
        </w:tblPrEx>
        <w:trPr>
          <w:trHeight w:val="1800"/>
        </w:trPr>
        <w:tc>
          <w:tcPr>
            <w:tcW w:w="3397" w:type="dxa"/>
            <w:noWrap/>
          </w:tcPr>
          <w:p>
            <w:pPr>
              <w:ind w:firstLine="0" w:firstLineChars="0"/>
              <w:rPr>
                <w:sz w:val="21"/>
                <w:szCs w:val="21"/>
              </w:rPr>
            </w:pPr>
            <w:r>
              <w:rPr>
                <w:rFonts w:hint="eastAsia"/>
                <w:sz w:val="21"/>
                <w:szCs w:val="21"/>
              </w:rPr>
              <w:t>文献资料法</w:t>
            </w:r>
          </w:p>
        </w:tc>
        <w:tc>
          <w:tcPr>
            <w:tcW w:w="5493" w:type="dxa"/>
            <w:noWrap/>
          </w:tcPr>
          <w:p>
            <w:pPr>
              <w:ind w:firstLine="0" w:firstLineChars="0"/>
              <w:rPr>
                <w:sz w:val="21"/>
                <w:szCs w:val="21"/>
              </w:rPr>
            </w:pPr>
            <w:r>
              <w:rPr>
                <w:rFonts w:hint="eastAsia"/>
                <w:sz w:val="21"/>
                <w:szCs w:val="21"/>
              </w:rPr>
              <w:t>文献研究法是通过查找、阅读与研究课题相关的文献来收集资料，并且从中获得写作思路，为文章提供理论基础。本文借助了查阅中国知网等网站中的文献，了解了有关盈利能力方面的相关理论和研究情况。通过巨潮网和公司的年报等渠道获取到大量与海天味业和其所在的调味品行业有关的数据。</w:t>
            </w:r>
          </w:p>
        </w:tc>
      </w:tr>
      <w:tr>
        <w:tblPrEx>
          <w:tblW w:w="0" w:type="auto"/>
          <w:tblInd w:w="0" w:type="dxa"/>
          <w:tblCellMar>
            <w:top w:w="0" w:type="dxa"/>
            <w:left w:w="108" w:type="dxa"/>
            <w:bottom w:w="0" w:type="dxa"/>
            <w:right w:w="108" w:type="dxa"/>
          </w:tblCellMar>
        </w:tblPrEx>
        <w:trPr>
          <w:trHeight w:val="1800"/>
        </w:trPr>
        <w:tc>
          <w:tcPr>
            <w:tcW w:w="3397" w:type="dxa"/>
            <w:noWrap/>
          </w:tcPr>
          <w:p>
            <w:pPr>
              <w:ind w:firstLine="0" w:firstLineChars="0"/>
              <w:rPr>
                <w:sz w:val="21"/>
                <w:szCs w:val="21"/>
              </w:rPr>
            </w:pPr>
            <w:r>
              <w:rPr>
                <w:rFonts w:hint="eastAsia"/>
                <w:sz w:val="21"/>
                <w:szCs w:val="21"/>
              </w:rPr>
              <w:t>比较分析法</w:t>
            </w:r>
          </w:p>
        </w:tc>
        <w:tc>
          <w:tcPr>
            <w:tcW w:w="5493" w:type="dxa"/>
            <w:noWrap/>
          </w:tcPr>
          <w:p>
            <w:pPr>
              <w:ind w:firstLine="0" w:firstLineChars="0"/>
              <w:rPr>
                <w:sz w:val="21"/>
                <w:szCs w:val="21"/>
              </w:rPr>
            </w:pPr>
            <w:r>
              <w:rPr>
                <w:rFonts w:hint="eastAsia"/>
                <w:sz w:val="21"/>
                <w:szCs w:val="21"/>
              </w:rPr>
              <w:t>比较分析法是对上市公司不同年度的财务报表进行比较和分析，旨在找出每年单个项目之间的差异，以找到一定的趋势。 在进行比较分析时，除了研究单个项目的趋势之外，还可以分析特定项目之间的关系以揭示隐藏的问题。本文从纵向地公司自身财务数据变化情况比较和横向地与行业均值、同行业其他公司财务数据等内容对比，这两方面进行盈利能力的综合分析。</w:t>
            </w:r>
          </w:p>
        </w:tc>
      </w:tr>
      <w:tr>
        <w:tblPrEx>
          <w:tblW w:w="0" w:type="auto"/>
          <w:tblInd w:w="0" w:type="dxa"/>
          <w:tblCellMar>
            <w:top w:w="0" w:type="dxa"/>
            <w:left w:w="108" w:type="dxa"/>
            <w:bottom w:w="0" w:type="dxa"/>
            <w:right w:w="108" w:type="dxa"/>
          </w:tblCellMar>
        </w:tblPrEx>
        <w:trPr>
          <w:trHeight w:val="2100"/>
        </w:trPr>
        <w:tc>
          <w:tcPr>
            <w:tcW w:w="3397" w:type="dxa"/>
            <w:noWrap/>
          </w:tcPr>
          <w:p>
            <w:pPr>
              <w:ind w:firstLine="0" w:firstLineChars="0"/>
              <w:rPr>
                <w:sz w:val="21"/>
                <w:szCs w:val="21"/>
              </w:rPr>
            </w:pPr>
            <w:r>
              <w:rPr>
                <w:rFonts w:hint="eastAsia"/>
                <w:sz w:val="21"/>
                <w:szCs w:val="21"/>
              </w:rPr>
              <w:t>比率分析法</w:t>
            </w:r>
          </w:p>
        </w:tc>
        <w:tc>
          <w:tcPr>
            <w:tcW w:w="5493" w:type="dxa"/>
            <w:noWrap/>
          </w:tcPr>
          <w:p>
            <w:pPr>
              <w:ind w:firstLine="0" w:firstLineChars="0"/>
              <w:rPr>
                <w:sz w:val="21"/>
                <w:szCs w:val="21"/>
              </w:rPr>
            </w:pPr>
            <w:r>
              <w:rPr>
                <w:rFonts w:hint="eastAsia"/>
                <w:sz w:val="21"/>
                <w:szCs w:val="21"/>
              </w:rPr>
              <w:t>比率分析法是通过财务报表的有关指标的比率计算，分析企业财务状况和经营成果，了解企业发展前景的分析方法。比较同期财务报表中几个重要项目的相关数据，以获取比率来分析和评估公司的业务活动以及公司的当前和历史状况，是财务分析最基本的工具。本文主要分析盈利能力的相关指标比率：净资产收益率、总资产报酬率、营业收入利润率、成本费用利润率等相关指标。</w:t>
            </w:r>
          </w:p>
        </w:tc>
      </w:tr>
    </w:tbl>
    <w:p>
      <w:pPr>
        <w:ind w:firstLine="480"/>
      </w:pPr>
    </w:p>
    <w:p>
      <w:pPr>
        <w:ind w:firstLine="480"/>
      </w:pPr>
    </w:p>
    <w:p>
      <w:pPr>
        <w:ind w:firstLine="480"/>
        <w:sectPr>
          <w:headerReference w:type="default" r:id="rId16"/>
          <w:footerReference w:type="default" r:id="rId17"/>
          <w:type w:val="nextPage"/>
          <w:pgSz w:w="11906" w:h="16838"/>
          <w:pgMar w:top="1418" w:right="1418" w:bottom="1418" w:left="1588" w:header="851" w:footer="1134" w:gutter="0"/>
          <w:pgNumType w:start="5"/>
          <w:cols w:num="1" w:space="425"/>
          <w:titlePg w:val="0"/>
          <w:docGrid w:type="lines" w:linePitch="326" w:charSpace="0"/>
        </w:sectPr>
      </w:pPr>
    </w:p>
    <w:p>
      <w:pPr>
        <w:ind w:firstLine="480"/>
      </w:pPr>
      <w:bookmarkStart w:id="24" w:name="_Toc448943194"/>
      <w:bookmarkStart w:id="25" w:name="_Toc448944522"/>
      <w:bookmarkStart w:id="26" w:name="_Toc449212204"/>
      <w:bookmarkStart w:id="27" w:name="_Toc446270140"/>
    </w:p>
    <w:p>
      <w:pPr>
        <w:pStyle w:val="Heading1"/>
      </w:pPr>
      <w:bookmarkStart w:id="28" w:name="_Toc70105057"/>
      <w:r>
        <w:rPr>
          <w:rFonts w:hint="eastAsia"/>
        </w:rPr>
        <w:t xml:space="preserve">2 </w:t>
      </w:r>
      <w:bookmarkEnd w:id="24"/>
      <w:bookmarkEnd w:id="25"/>
      <w:bookmarkEnd w:id="26"/>
      <w:bookmarkEnd w:id="27"/>
      <w:r>
        <w:rPr>
          <w:rFonts w:hint="eastAsia"/>
        </w:rPr>
        <w:t>盈利能力相关论述及概述</w:t>
      </w:r>
      <w:bookmarkEnd w:id="28"/>
    </w:p>
    <w:p>
      <w:pPr>
        <w:pStyle w:val="Heading2"/>
      </w:pPr>
      <w:bookmarkStart w:id="29" w:name="_Toc446270141"/>
      <w:bookmarkStart w:id="30" w:name="_Toc448944523"/>
      <w:bookmarkStart w:id="31" w:name="_Toc449212205"/>
      <w:bookmarkStart w:id="32" w:name="_Toc448943195"/>
      <w:bookmarkStart w:id="33" w:name="_Toc70105058"/>
      <w:r>
        <w:rPr>
          <w:rFonts w:hint="eastAsia"/>
        </w:rPr>
        <w:t>2.1</w:t>
      </w:r>
      <w:bookmarkEnd w:id="29"/>
      <w:bookmarkEnd w:id="30"/>
      <w:bookmarkEnd w:id="31"/>
      <w:bookmarkEnd w:id="32"/>
      <w:r>
        <w:rPr>
          <w:rFonts w:hint="eastAsia"/>
        </w:rPr>
        <w:t>盈利能力分析</w:t>
      </w:r>
      <w:bookmarkEnd w:id="33"/>
    </w:p>
    <w:p>
      <w:pPr>
        <w:pStyle w:val="Heading3"/>
      </w:pPr>
      <w:bookmarkStart w:id="34" w:name="_Toc70105059"/>
      <w:r>
        <w:rPr>
          <w:rFonts w:hint="eastAsia"/>
        </w:rPr>
        <w:t>2.</w:t>
      </w:r>
      <w:r>
        <w:t>1</w:t>
      </w:r>
      <w:r>
        <w:rPr>
          <w:rFonts w:hint="eastAsia"/>
        </w:rPr>
        <w:t>.1 盈利能力的概念</w:t>
      </w:r>
      <w:bookmarkEnd w:id="34"/>
    </w:p>
    <w:p>
      <w:pPr>
        <w:spacing w:before="100" w:after="100"/>
        <w:ind w:firstLine="480"/>
        <w:rPr>
          <w:rFonts w:asciiTheme="minorEastAsia" w:eastAsiaTheme="minorEastAsia" w:hAnsiTheme="minorEastAsia"/>
          <w:bCs/>
          <w:color w:val="000000"/>
          <w:szCs w:val="24"/>
        </w:rPr>
      </w:pPr>
      <w:r>
        <w:rPr>
          <w:rFonts w:asciiTheme="minorEastAsia" w:eastAsiaTheme="minorEastAsia" w:hAnsiTheme="minorEastAsia" w:hint="eastAsia"/>
          <w:bCs/>
          <w:szCs w:val="24"/>
        </w:rPr>
        <w:t>一个企业不仅必须拥有更好的财务结构和更高的运营能力，而且其最终目标是拥有更好的盈利能力。</w:t>
      </w:r>
      <w:r>
        <w:rPr>
          <w:rFonts w:asciiTheme="minorEastAsia" w:eastAsiaTheme="minorEastAsia" w:hAnsiTheme="minorEastAsia"/>
          <w:bCs/>
          <w:szCs w:val="24"/>
        </w:rPr>
        <w:t>盈利能力</w:t>
      </w:r>
      <w:r>
        <w:rPr>
          <w:rFonts w:asciiTheme="minorEastAsia" w:eastAsiaTheme="minorEastAsia" w:hAnsiTheme="minorEastAsia" w:hint="eastAsia"/>
          <w:bCs/>
          <w:szCs w:val="24"/>
        </w:rPr>
        <w:t>通常</w:t>
      </w:r>
      <w:r>
        <w:rPr>
          <w:rFonts w:asciiTheme="minorEastAsia" w:eastAsiaTheme="minorEastAsia" w:hAnsiTheme="minorEastAsia"/>
          <w:bCs/>
          <w:szCs w:val="24"/>
        </w:rPr>
        <w:t>是指企业</w:t>
      </w:r>
      <w:r>
        <w:rPr>
          <w:rFonts w:asciiTheme="minorEastAsia" w:eastAsiaTheme="minorEastAsia" w:hAnsiTheme="minorEastAsia" w:hint="eastAsia"/>
          <w:bCs/>
          <w:szCs w:val="24"/>
        </w:rPr>
        <w:t>在一定时期内</w:t>
      </w:r>
      <w:r>
        <w:rPr>
          <w:rFonts w:asciiTheme="minorEastAsia" w:eastAsiaTheme="minorEastAsia" w:hAnsiTheme="minorEastAsia"/>
          <w:bCs/>
          <w:szCs w:val="24"/>
        </w:rPr>
        <w:t>获取利润的能力，是企业生存和发展的基础,是财务数据中较为关键的指标</w:t>
      </w:r>
      <w:r>
        <w:rPr>
          <w:rFonts w:asciiTheme="minorEastAsia" w:eastAsiaTheme="minorEastAsia" w:hAnsiTheme="minorEastAsia" w:hint="eastAsia"/>
          <w:bCs/>
          <w:szCs w:val="24"/>
        </w:rPr>
        <w:t>，</w:t>
      </w:r>
      <w:hyperlink r:id="rId18" w:tgtFrame="_blank" w:history="1">
        <w:r>
          <w:rPr>
            <w:rFonts w:asciiTheme="minorEastAsia" w:eastAsiaTheme="minorEastAsia" w:hAnsiTheme="minorEastAsia"/>
            <w:bCs/>
            <w:szCs w:val="24"/>
          </w:rPr>
          <w:t>利润率</w:t>
        </w:r>
      </w:hyperlink>
      <w:r>
        <w:rPr>
          <w:rFonts w:asciiTheme="minorEastAsia" w:eastAsiaTheme="minorEastAsia" w:hAnsiTheme="minorEastAsia"/>
          <w:bCs/>
          <w:szCs w:val="24"/>
        </w:rPr>
        <w:t>越高，盈利能力就越强</w:t>
      </w:r>
      <w:bookmarkStart w:id="35" w:name="_Hlk71146245"/>
      <w:r>
        <w:rPr>
          <w:rFonts w:asciiTheme="minorEastAsia" w:eastAsiaTheme="minorEastAsia" w:hAnsiTheme="minorEastAsia"/>
          <w:bCs/>
          <w:szCs w:val="24"/>
          <w:vertAlign w:val="superscript"/>
        </w:rPr>
        <w:t>[3]</w:t>
      </w:r>
      <w:bookmarkEnd w:id="35"/>
      <w:r>
        <w:rPr>
          <w:rFonts w:asciiTheme="minorEastAsia" w:eastAsiaTheme="minorEastAsia" w:hAnsiTheme="minorEastAsia"/>
          <w:bCs/>
          <w:szCs w:val="24"/>
        </w:rPr>
        <w:t>。</w:t>
      </w:r>
      <w:r>
        <w:rPr>
          <w:rFonts w:asciiTheme="minorEastAsia" w:eastAsiaTheme="minorEastAsia" w:hAnsiTheme="minorEastAsia" w:hint="eastAsia"/>
          <w:bCs/>
          <w:szCs w:val="24"/>
        </w:rPr>
        <w:t>企业从事经营活动的直接目的是使利润最大化，并保持企业持续稳定的发展。 盈利能力与企业人员能力的协调有关，反映企业人员结构的优缺点和潜力企业竞争的规模</w:t>
      </w:r>
      <w:r>
        <w:rPr>
          <w:rFonts w:asciiTheme="minorEastAsia" w:eastAsiaTheme="minorEastAsia" w:hAnsiTheme="minorEastAsia"/>
          <w:bCs/>
          <w:szCs w:val="24"/>
          <w:vertAlign w:val="superscript"/>
        </w:rPr>
        <w:t>[4]</w:t>
      </w:r>
      <w:r>
        <w:rPr>
          <w:rFonts w:asciiTheme="minorEastAsia" w:eastAsiaTheme="minorEastAsia" w:hAnsiTheme="minorEastAsia" w:hint="eastAsia"/>
          <w:bCs/>
          <w:szCs w:val="24"/>
        </w:rPr>
        <w:t>。 无论是公司经理，债权人还是股东（投资者），他们都非常关注公司的盈利能力。所以</w:t>
      </w:r>
      <w:r>
        <w:rPr>
          <w:rFonts w:asciiTheme="minorEastAsia" w:eastAsiaTheme="minorEastAsia" w:hAnsiTheme="minorEastAsia" w:hint="eastAsia"/>
          <w:bCs/>
          <w:color w:val="000000"/>
          <w:szCs w:val="24"/>
        </w:rPr>
        <w:t>企业为了实现稳定发展,需要从自身入手,转变以往的财务状况,注重提高自身综合竞争实力,增强企业盈利能力</w:t>
      </w:r>
      <w:r>
        <w:rPr>
          <w:rFonts w:asciiTheme="minorEastAsia" w:eastAsiaTheme="minorEastAsia" w:hAnsiTheme="minorEastAsia"/>
          <w:bCs/>
          <w:szCs w:val="24"/>
          <w:vertAlign w:val="superscript"/>
        </w:rPr>
        <w:t>[5]</w:t>
      </w:r>
      <w:r>
        <w:rPr>
          <w:rFonts w:asciiTheme="minorEastAsia" w:eastAsiaTheme="minorEastAsia" w:hAnsiTheme="minorEastAsia" w:hint="eastAsia"/>
          <w:bCs/>
          <w:color w:val="000000"/>
          <w:szCs w:val="24"/>
        </w:rPr>
        <w:t>。</w:t>
      </w:r>
    </w:p>
    <w:p>
      <w:pPr>
        <w:pStyle w:val="Heading3"/>
      </w:pPr>
      <w:bookmarkStart w:id="36" w:name="_Toc70105060"/>
      <w:r>
        <w:rPr>
          <w:rFonts w:hint="eastAsia"/>
        </w:rPr>
        <w:t>2.</w:t>
      </w:r>
      <w:r>
        <w:t>1</w:t>
      </w:r>
      <w:r>
        <w:rPr>
          <w:rFonts w:hint="eastAsia"/>
        </w:rPr>
        <w:t>.</w:t>
      </w:r>
      <w:r>
        <w:t>2</w:t>
      </w:r>
      <w:r>
        <w:rPr>
          <w:rFonts w:hint="eastAsia"/>
        </w:rPr>
        <w:t xml:space="preserve"> 盈利能力的分析方法</w:t>
      </w:r>
      <w:bookmarkEnd w:id="36"/>
    </w:p>
    <w:p>
      <w:pPr>
        <w:tabs>
          <w:tab w:val="left" w:pos="3670"/>
        </w:tabs>
        <w:ind w:firstLine="480"/>
        <w:rPr>
          <w:rFonts w:asciiTheme="minorEastAsia" w:eastAsiaTheme="minorEastAsia" w:hAnsiTheme="minorEastAsia"/>
          <w:highlight w:val="yellow"/>
        </w:rPr>
      </w:pPr>
      <w:bookmarkStart w:id="37" w:name="_Hlk67147625"/>
      <w:r>
        <w:rPr>
          <w:rFonts w:asciiTheme="minorEastAsia" w:eastAsiaTheme="minorEastAsia" w:hAnsiTheme="minorEastAsia" w:hint="eastAsia"/>
        </w:rPr>
        <w:t>盈利能力是公司运营的主要目标，而盈利能力分析是财务分析的重要组成部分。 分析企业的盈利能力，并通过计算相关财务指标来评估企业的盈利能力。这些指标通常根据资源投入和运营特征分为四类：资产经营盈利能力分析，资本经营盈利能力分析，商品经营盈利能力分析和上市公司盈利能力分析。不同的调查指标都集中在业务结果即利润的分析上，区别在于与利润进行比较的对象和利润形式的选取，每个指标提供的分析角度各不相同，并且各有其价值。</w:t>
      </w:r>
    </w:p>
    <w:p>
      <w:pPr>
        <w:ind w:firstLine="0" w:firstLineChars="0"/>
        <w:rPr>
          <w:rFonts w:asciiTheme="minorEastAsia" w:eastAsiaTheme="minorEastAsia" w:hAnsiTheme="minorEastAsia"/>
        </w:rPr>
      </w:pPr>
      <w:r>
        <w:rPr>
          <w:rFonts w:asciiTheme="minorEastAsia" w:eastAsiaTheme="minorEastAsia" w:hAnsiTheme="minorEastAsia" w:hint="eastAsia"/>
        </w:rPr>
        <w:t>（</w:t>
      </w:r>
      <w:r>
        <w:rPr>
          <w:rFonts w:asciiTheme="minorEastAsia" w:eastAsiaTheme="minorEastAsia" w:hAnsiTheme="minorEastAsia"/>
        </w:rPr>
        <w:t>1</w:t>
      </w:r>
      <w:r>
        <w:rPr>
          <w:rFonts w:asciiTheme="minorEastAsia" w:eastAsiaTheme="minorEastAsia" w:hAnsiTheme="minorEastAsia" w:hint="eastAsia"/>
        </w:rPr>
        <w:t>）资产经营盈利能力分析</w:t>
      </w:r>
    </w:p>
    <w:p>
      <w:pPr>
        <w:ind w:firstLine="480"/>
        <w:rPr>
          <w:rFonts w:asciiTheme="minorEastAsia" w:eastAsiaTheme="minorEastAsia" w:hAnsiTheme="minorEastAsia"/>
        </w:rPr>
      </w:pPr>
      <w:r>
        <w:rPr>
          <w:rFonts w:asciiTheme="minorEastAsia" w:eastAsiaTheme="minorEastAsia" w:hAnsiTheme="minorEastAsia" w:hint="eastAsia"/>
        </w:rPr>
        <w:t>是指公司从经营资产产生利润的能力。 衡量指标为总资产报酬率和总资产净利率。 随着总资产收益率的增加，公司的盈利能力越强。</w:t>
      </w:r>
    </w:p>
    <w:p>
      <w:pPr>
        <w:ind w:firstLine="0" w:firstLineChars="0"/>
        <w:rPr>
          <w:rFonts w:asciiTheme="minorEastAsia" w:eastAsiaTheme="minorEastAsia" w:hAnsiTheme="minorEastAsia"/>
        </w:rPr>
      </w:pPr>
      <w:r>
        <w:rPr>
          <w:rFonts w:asciiTheme="minorEastAsia" w:eastAsiaTheme="minorEastAsia" w:hAnsiTheme="minorEastAsia" w:hint="eastAsia"/>
        </w:rPr>
        <w:t>（2）资本经营盈利能力分析</w:t>
      </w:r>
    </w:p>
    <w:p>
      <w:pPr>
        <w:ind w:firstLine="480"/>
        <w:rPr>
          <w:rFonts w:asciiTheme="minorEastAsia" w:eastAsiaTheme="minorEastAsia" w:hAnsiTheme="minorEastAsia"/>
        </w:rPr>
      </w:pPr>
      <w:r>
        <w:rPr>
          <w:rFonts w:asciiTheme="minorEastAsia" w:eastAsiaTheme="minorEastAsia" w:hAnsiTheme="minorEastAsia" w:hint="eastAsia"/>
        </w:rPr>
        <w:t>是指所有者通过投入资本经营所取得利润的能力。衡量指标有净资产收益率、每股收益、每股净资产、市盈率和市净率。</w:t>
      </w:r>
    </w:p>
    <w:p>
      <w:pPr>
        <w:ind w:firstLine="480"/>
        <w:rPr>
          <w:rFonts w:asciiTheme="minorEastAsia" w:eastAsiaTheme="minorEastAsia" w:hAnsiTheme="minorEastAsia"/>
        </w:rPr>
        <w:sectPr>
          <w:headerReference w:type="default" r:id="rId19"/>
          <w:footerReference w:type="default" r:id="rId20"/>
          <w:type w:val="nextPage"/>
          <w:pgSz w:w="11906" w:h="16838"/>
          <w:pgMar w:top="1418" w:right="1418" w:bottom="1418" w:left="1588" w:header="851" w:footer="1134" w:gutter="0"/>
          <w:pgNumType w:start="6"/>
          <w:cols w:num="1" w:space="425"/>
          <w:titlePg w:val="0"/>
          <w:docGrid w:type="lines" w:linePitch="326" w:charSpace="0"/>
        </w:sectPr>
      </w:pPr>
      <w:bookmarkStart w:id="38" w:name="_Hlk67149098"/>
    </w:p>
    <w:p>
      <w:pPr>
        <w:ind w:firstLine="480"/>
        <w:rPr>
          <w:rFonts w:asciiTheme="minorEastAsia" w:eastAsiaTheme="minorEastAsia" w:hAnsiTheme="minorEastAsia"/>
        </w:rPr>
      </w:pPr>
      <w:r>
        <w:rPr>
          <w:rFonts w:asciiTheme="minorEastAsia" w:eastAsiaTheme="minorEastAsia" w:hAnsiTheme="minorEastAsia" w:hint="eastAsia"/>
        </w:rPr>
        <w:t>净资产收益率反映的是净资产创造利润的能力，因为该指标将代表企业股东权益的净资产和表示企业经营成果的净利润相联系，反映出投入资本获得回报的情况，所以被多数报表分析者所重视。在实际分析的时候，可以使用杜邦分析法，将该指标进行拆解，去寻找影响企业经营成果的真正原因。</w:t>
      </w:r>
    </w:p>
    <w:bookmarkEnd w:id="38"/>
    <w:p>
      <w:pPr>
        <w:ind w:firstLine="0" w:firstLineChars="0"/>
        <w:rPr>
          <w:rFonts w:asciiTheme="minorEastAsia" w:eastAsiaTheme="minorEastAsia" w:hAnsiTheme="minorEastAsia"/>
        </w:rPr>
      </w:pPr>
      <w:r>
        <w:rPr>
          <w:rFonts w:asciiTheme="minorEastAsia" w:eastAsiaTheme="minorEastAsia" w:hAnsiTheme="minorEastAsia" w:hint="eastAsia"/>
        </w:rPr>
        <w:t>（</w:t>
      </w:r>
      <w:r>
        <w:rPr>
          <w:rFonts w:asciiTheme="minorEastAsia" w:eastAsiaTheme="minorEastAsia" w:hAnsiTheme="minorEastAsia"/>
        </w:rPr>
        <w:t>3</w:t>
      </w:r>
      <w:r>
        <w:rPr>
          <w:rFonts w:asciiTheme="minorEastAsia" w:eastAsiaTheme="minorEastAsia" w:hAnsiTheme="minorEastAsia" w:hint="eastAsia"/>
        </w:rPr>
        <w:t>）商品经营盈利能力分析</w:t>
      </w:r>
    </w:p>
    <w:p>
      <w:pPr>
        <w:ind w:firstLine="480"/>
        <w:rPr>
          <w:rFonts w:asciiTheme="minorEastAsia" w:eastAsiaTheme="minorEastAsia" w:hAnsiTheme="minorEastAsia"/>
        </w:rPr>
      </w:pPr>
      <w:r>
        <w:rPr>
          <w:rFonts w:asciiTheme="minorEastAsia" w:eastAsiaTheme="minorEastAsia" w:hAnsiTheme="minorEastAsia" w:hint="eastAsia"/>
        </w:rPr>
        <w:t>不考虑企业的筹资或投资问题，只研究利润与收入成本之间的比率关系。衡量指标有主营业务利润率、营业毛利率、营业利润率、营业净利率和成本费用利润率。</w:t>
      </w:r>
    </w:p>
    <w:p>
      <w:pPr>
        <w:ind w:firstLine="0" w:firstLineChars="0"/>
        <w:rPr>
          <w:rFonts w:asciiTheme="minorEastAsia" w:eastAsiaTheme="minorEastAsia" w:hAnsiTheme="minorEastAsia"/>
        </w:rPr>
      </w:pPr>
      <w:r>
        <w:rPr>
          <w:rFonts w:asciiTheme="minorEastAsia" w:eastAsiaTheme="minorEastAsia" w:hAnsiTheme="minorEastAsia" w:hint="eastAsia"/>
        </w:rPr>
        <w:t>（</w:t>
      </w:r>
      <w:r>
        <w:rPr>
          <w:rFonts w:asciiTheme="minorEastAsia" w:eastAsiaTheme="minorEastAsia" w:hAnsiTheme="minorEastAsia"/>
        </w:rPr>
        <w:t>4</w:t>
      </w:r>
      <w:r>
        <w:rPr>
          <w:rFonts w:asciiTheme="minorEastAsia" w:eastAsiaTheme="minorEastAsia" w:hAnsiTheme="minorEastAsia" w:hint="eastAsia"/>
        </w:rPr>
        <w:t>）上市公司盈利能力分析</w:t>
      </w:r>
    </w:p>
    <w:p>
      <w:pPr>
        <w:ind w:firstLine="480"/>
        <w:rPr>
          <w:rFonts w:asciiTheme="minorEastAsia" w:eastAsiaTheme="minorEastAsia" w:hAnsiTheme="minorEastAsia"/>
        </w:rPr>
      </w:pPr>
      <w:r>
        <w:rPr>
          <w:rFonts w:asciiTheme="minorEastAsia" w:eastAsiaTheme="minorEastAsia" w:hAnsiTheme="minorEastAsia" w:hint="eastAsia"/>
        </w:rPr>
        <w:t>由于上市企业自身特点所决定，其盈利能力分析除了可以通过一般企业企业盈利能力的指标分析外，还应该进行一些特殊指标的分析，如：每股收益、普通股权益报酬率、市盈率、每股经营现金流等。</w:t>
      </w:r>
    </w:p>
    <w:p>
      <w:pPr>
        <w:ind w:firstLine="199" w:firstLineChars="83"/>
      </w:pPr>
      <w:r>
        <w:rPr>
          <w:rFonts w:asciiTheme="minorEastAsia" w:eastAsiaTheme="minorEastAsia" w:hAnsiTheme="minorEastAsia" w:hint="eastAsia"/>
        </w:rPr>
        <w:t>表2-</w:t>
      </w:r>
      <w:r>
        <w:rPr>
          <w:rFonts w:asciiTheme="minorEastAsia" w:eastAsiaTheme="minorEastAsia" w:hAnsiTheme="minorEastAsia"/>
        </w:rPr>
        <w:t>1</w:t>
      </w:r>
      <w:r>
        <w:rPr>
          <w:rFonts w:asciiTheme="minorEastAsia" w:eastAsiaTheme="minorEastAsia" w:hAnsiTheme="minorEastAsia" w:hint="eastAsia"/>
        </w:rPr>
        <w:t>是本文所用的盈利能力分析指标。</w:t>
      </w:r>
    </w:p>
    <w:bookmarkEnd w:id="37"/>
    <w:p>
      <w:pPr>
        <w:tabs>
          <w:tab w:val="left" w:pos="3670"/>
        </w:tabs>
        <w:ind w:firstLine="420"/>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表2-</w:t>
      </w:r>
      <w:r>
        <w:rPr>
          <w:rFonts w:asciiTheme="minorEastAsia" w:eastAsiaTheme="minorEastAsia" w:hAnsiTheme="minorEastAsia"/>
          <w:sz w:val="21"/>
          <w:szCs w:val="21"/>
        </w:rPr>
        <w:t xml:space="preserve">1 </w:t>
      </w:r>
      <w:r>
        <w:rPr>
          <w:rFonts w:asciiTheme="minorEastAsia" w:eastAsiaTheme="minorEastAsia" w:hAnsiTheme="minorEastAsia" w:hint="eastAsia"/>
          <w:sz w:val="21"/>
          <w:szCs w:val="21"/>
        </w:rPr>
        <w:t>盈利能力相关指标</w:t>
      </w:r>
    </w:p>
    <w:tbl>
      <w:tblPr>
        <w:tblStyle w:val="TableGrid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2405"/>
        <w:gridCol w:w="3215"/>
        <w:gridCol w:w="3270"/>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80"/>
          <w:jc w:val="center"/>
        </w:trPr>
        <w:tc>
          <w:tcPr>
            <w:tcW w:w="2405" w:type="dxa"/>
            <w:shd w:val="clear" w:color="auto" w:fill="C6D9F0"/>
            <w:noWrap/>
          </w:tcPr>
          <w:p>
            <w:pPr>
              <w:ind w:firstLine="0" w:firstLineChars="0"/>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名称</w:t>
            </w:r>
          </w:p>
        </w:tc>
        <w:tc>
          <w:tcPr>
            <w:tcW w:w="3215" w:type="dxa"/>
            <w:shd w:val="clear" w:color="auto" w:fill="C6D9F0"/>
            <w:noWrap/>
          </w:tcPr>
          <w:p>
            <w:pPr>
              <w:ind w:firstLine="0" w:firstLineChars="0"/>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概念</w:t>
            </w:r>
          </w:p>
        </w:tc>
        <w:tc>
          <w:tcPr>
            <w:tcW w:w="3270" w:type="dxa"/>
            <w:shd w:val="clear" w:color="auto" w:fill="C6D9F0"/>
            <w:noWrap/>
          </w:tcPr>
          <w:p>
            <w:pPr>
              <w:ind w:firstLine="0" w:firstLineChars="0"/>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计算公式</w:t>
            </w:r>
          </w:p>
        </w:tc>
      </w:tr>
      <w:tr>
        <w:tblPrEx>
          <w:tblW w:w="0" w:type="auto"/>
          <w:jc w:val="center"/>
          <w:tblCellMar>
            <w:top w:w="0" w:type="dxa"/>
            <w:left w:w="108" w:type="dxa"/>
            <w:bottom w:w="0" w:type="dxa"/>
            <w:right w:w="108" w:type="dxa"/>
          </w:tblCellMar>
        </w:tblPrEx>
        <w:trPr>
          <w:trHeight w:val="280"/>
          <w:jc w:val="center"/>
        </w:trPr>
        <w:tc>
          <w:tcPr>
            <w:tcW w:w="2405" w:type="dxa"/>
            <w:noWrap/>
          </w:tcPr>
          <w:p>
            <w:pPr>
              <w:ind w:firstLine="0" w:firstLineChars="0"/>
              <w:rPr>
                <w:rFonts w:asciiTheme="minorEastAsia" w:eastAsiaTheme="minorEastAsia" w:hAnsiTheme="minorEastAsia"/>
                <w:sz w:val="21"/>
                <w:szCs w:val="21"/>
              </w:rPr>
            </w:pPr>
            <w:r>
              <w:rPr>
                <w:rFonts w:asciiTheme="minorEastAsia" w:eastAsiaTheme="minorEastAsia" w:hAnsiTheme="minorEastAsia" w:hint="eastAsia"/>
                <w:sz w:val="21"/>
                <w:szCs w:val="21"/>
              </w:rPr>
              <w:t>净资产收益率</w:t>
            </w:r>
          </w:p>
        </w:tc>
        <w:tc>
          <w:tcPr>
            <w:tcW w:w="3215" w:type="dxa"/>
            <w:noWrap/>
          </w:tcPr>
          <w:p>
            <w:pPr>
              <w:ind w:firstLine="0" w:firstLineChars="0"/>
              <w:rPr>
                <w:rFonts w:asciiTheme="minorEastAsia" w:eastAsiaTheme="minorEastAsia" w:hAnsiTheme="minorEastAsia"/>
                <w:sz w:val="21"/>
                <w:szCs w:val="21"/>
              </w:rPr>
            </w:pPr>
            <w:r>
              <w:rPr>
                <w:rFonts w:asciiTheme="minorEastAsia" w:eastAsiaTheme="minorEastAsia" w:hAnsiTheme="minorEastAsia" w:hint="eastAsia"/>
                <w:sz w:val="21"/>
                <w:szCs w:val="21"/>
              </w:rPr>
              <w:t>是企业一定时期净利润与平均净资产的比率，反映了企业自有资金的投资收益水平</w:t>
            </w:r>
          </w:p>
        </w:tc>
        <w:tc>
          <w:tcPr>
            <w:tcW w:w="3270" w:type="dxa"/>
            <w:noWrap/>
          </w:tcPr>
          <w:p>
            <w:pPr>
              <w:ind w:firstLine="0" w:firstLineChars="0"/>
              <w:rPr>
                <w:rFonts w:asciiTheme="minorEastAsia" w:eastAsiaTheme="minorEastAsia" w:hAnsiTheme="minorEastAsia"/>
                <w:sz w:val="21"/>
                <w:szCs w:val="21"/>
              </w:rPr>
            </w:pPr>
            <w:r>
              <w:rPr>
                <w:rFonts w:asciiTheme="minorEastAsia" w:eastAsiaTheme="minorEastAsia" w:hAnsiTheme="minorEastAsia" w:hint="eastAsia"/>
                <w:sz w:val="21"/>
                <w:szCs w:val="21"/>
              </w:rPr>
              <w:t>净资产收益率=净利润/平均净资产×100%</w:t>
            </w:r>
          </w:p>
        </w:tc>
      </w:tr>
      <w:tr>
        <w:tblPrEx>
          <w:tblW w:w="0" w:type="auto"/>
          <w:jc w:val="center"/>
          <w:tblCellMar>
            <w:top w:w="0" w:type="dxa"/>
            <w:left w:w="108" w:type="dxa"/>
            <w:bottom w:w="0" w:type="dxa"/>
            <w:right w:w="108" w:type="dxa"/>
          </w:tblCellMar>
        </w:tblPrEx>
        <w:trPr>
          <w:trHeight w:val="280"/>
          <w:jc w:val="center"/>
        </w:trPr>
        <w:tc>
          <w:tcPr>
            <w:tcW w:w="2405" w:type="dxa"/>
            <w:noWrap/>
          </w:tcPr>
          <w:p>
            <w:pPr>
              <w:ind w:firstLine="0" w:firstLineChars="0"/>
              <w:rPr>
                <w:rFonts w:asciiTheme="minorEastAsia" w:eastAsiaTheme="minorEastAsia" w:hAnsiTheme="minorEastAsia"/>
                <w:sz w:val="21"/>
                <w:szCs w:val="21"/>
              </w:rPr>
            </w:pPr>
            <w:r>
              <w:rPr>
                <w:rFonts w:asciiTheme="minorEastAsia" w:eastAsiaTheme="minorEastAsia" w:hAnsiTheme="minorEastAsia" w:hint="eastAsia"/>
                <w:sz w:val="21"/>
                <w:szCs w:val="21"/>
              </w:rPr>
              <w:t>总资产报酬率</w:t>
            </w:r>
          </w:p>
        </w:tc>
        <w:tc>
          <w:tcPr>
            <w:tcW w:w="3215" w:type="dxa"/>
            <w:noWrap/>
          </w:tcPr>
          <w:p>
            <w:pPr>
              <w:ind w:firstLine="0" w:firstLineChars="0"/>
              <w:rPr>
                <w:rFonts w:asciiTheme="minorEastAsia" w:eastAsiaTheme="minorEastAsia" w:hAnsiTheme="minorEastAsia"/>
                <w:sz w:val="21"/>
                <w:szCs w:val="21"/>
              </w:rPr>
            </w:pPr>
            <w:r>
              <w:rPr>
                <w:rFonts w:asciiTheme="minorEastAsia" w:eastAsiaTheme="minorEastAsia" w:hAnsiTheme="minorEastAsia" w:hint="eastAsia"/>
                <w:sz w:val="21"/>
                <w:szCs w:val="21"/>
              </w:rPr>
              <w:t>企业一定时期内获得的报酬总额与平均资产总额的比率了企业资产的综合利用效果</w:t>
            </w:r>
          </w:p>
        </w:tc>
        <w:tc>
          <w:tcPr>
            <w:tcW w:w="3270" w:type="dxa"/>
            <w:noWrap/>
          </w:tcPr>
          <w:p>
            <w:pPr>
              <w:ind w:firstLine="0" w:firstLineChars="0"/>
              <w:rPr>
                <w:rFonts w:asciiTheme="minorEastAsia" w:eastAsiaTheme="minorEastAsia" w:hAnsiTheme="minorEastAsia"/>
                <w:sz w:val="21"/>
                <w:szCs w:val="21"/>
              </w:rPr>
            </w:pPr>
            <w:r>
              <w:rPr>
                <w:rFonts w:asciiTheme="minorEastAsia" w:eastAsiaTheme="minorEastAsia" w:hAnsiTheme="minorEastAsia" w:hint="eastAsia"/>
                <w:sz w:val="21"/>
                <w:szCs w:val="21"/>
              </w:rPr>
              <w:t>总资产报酬率=息税前利润总额/平均资产总额×100%</w:t>
            </w:r>
          </w:p>
        </w:tc>
      </w:tr>
      <w:tr>
        <w:tblPrEx>
          <w:tblW w:w="0" w:type="auto"/>
          <w:jc w:val="center"/>
          <w:tblCellMar>
            <w:top w:w="0" w:type="dxa"/>
            <w:left w:w="108" w:type="dxa"/>
            <w:bottom w:w="0" w:type="dxa"/>
            <w:right w:w="108" w:type="dxa"/>
          </w:tblCellMar>
        </w:tblPrEx>
        <w:trPr>
          <w:trHeight w:val="280"/>
          <w:jc w:val="center"/>
        </w:trPr>
        <w:tc>
          <w:tcPr>
            <w:tcW w:w="2405" w:type="dxa"/>
            <w:noWrap/>
          </w:tcPr>
          <w:p>
            <w:pPr>
              <w:ind w:firstLine="0" w:firstLineChars="0"/>
              <w:rPr>
                <w:rFonts w:asciiTheme="minorEastAsia" w:eastAsiaTheme="minorEastAsia" w:hAnsiTheme="minorEastAsia"/>
                <w:sz w:val="21"/>
                <w:szCs w:val="21"/>
              </w:rPr>
            </w:pPr>
            <w:r>
              <w:rPr>
                <w:rFonts w:asciiTheme="minorEastAsia" w:eastAsiaTheme="minorEastAsia" w:hAnsiTheme="minorEastAsia" w:hint="eastAsia"/>
                <w:sz w:val="21"/>
                <w:szCs w:val="21"/>
              </w:rPr>
              <w:t>营业收入利润率</w:t>
            </w:r>
          </w:p>
        </w:tc>
        <w:tc>
          <w:tcPr>
            <w:tcW w:w="3215" w:type="dxa"/>
            <w:noWrap/>
          </w:tcPr>
          <w:p>
            <w:pPr>
              <w:ind w:firstLine="0" w:firstLineChars="0"/>
              <w:rPr>
                <w:rFonts w:asciiTheme="minorEastAsia" w:eastAsiaTheme="minorEastAsia" w:hAnsiTheme="minorEastAsia"/>
                <w:sz w:val="21"/>
                <w:szCs w:val="21"/>
              </w:rPr>
            </w:pPr>
            <w:r>
              <w:rPr>
                <w:rFonts w:asciiTheme="minorEastAsia" w:eastAsiaTheme="minorEastAsia" w:hAnsiTheme="minorEastAsia" w:hint="eastAsia"/>
                <w:sz w:val="21"/>
                <w:szCs w:val="21"/>
              </w:rPr>
              <w:t>是企业一定时期营业利润与营业收入的比率</w:t>
            </w:r>
          </w:p>
        </w:tc>
        <w:tc>
          <w:tcPr>
            <w:tcW w:w="3270" w:type="dxa"/>
            <w:noWrap/>
          </w:tcPr>
          <w:p>
            <w:pPr>
              <w:ind w:firstLine="0" w:firstLineChars="0"/>
              <w:rPr>
                <w:rFonts w:asciiTheme="minorEastAsia" w:eastAsiaTheme="minorEastAsia" w:hAnsiTheme="minorEastAsia"/>
                <w:sz w:val="21"/>
                <w:szCs w:val="21"/>
              </w:rPr>
            </w:pPr>
            <w:r>
              <w:rPr>
                <w:rFonts w:asciiTheme="minorEastAsia" w:eastAsiaTheme="minorEastAsia" w:hAnsiTheme="minorEastAsia" w:hint="eastAsia"/>
                <w:sz w:val="21"/>
                <w:szCs w:val="21"/>
              </w:rPr>
              <w:t>营业利润率=营业利润/营业收入×100%</w:t>
            </w:r>
          </w:p>
        </w:tc>
      </w:tr>
      <w:tr>
        <w:tblPrEx>
          <w:tblW w:w="0" w:type="auto"/>
          <w:jc w:val="center"/>
          <w:tblCellMar>
            <w:top w:w="0" w:type="dxa"/>
            <w:left w:w="108" w:type="dxa"/>
            <w:bottom w:w="0" w:type="dxa"/>
            <w:right w:w="108" w:type="dxa"/>
          </w:tblCellMar>
        </w:tblPrEx>
        <w:trPr>
          <w:trHeight w:val="280"/>
          <w:jc w:val="center"/>
        </w:trPr>
        <w:tc>
          <w:tcPr>
            <w:tcW w:w="2405" w:type="dxa"/>
            <w:noWrap/>
          </w:tcPr>
          <w:p>
            <w:pPr>
              <w:ind w:firstLine="0" w:firstLineChars="0"/>
              <w:rPr>
                <w:rFonts w:asciiTheme="minorEastAsia" w:eastAsiaTheme="minorEastAsia" w:hAnsiTheme="minorEastAsia"/>
                <w:sz w:val="21"/>
                <w:szCs w:val="21"/>
              </w:rPr>
            </w:pPr>
            <w:r>
              <w:rPr>
                <w:rFonts w:asciiTheme="minorEastAsia" w:eastAsiaTheme="minorEastAsia" w:hAnsiTheme="minorEastAsia" w:hint="eastAsia"/>
                <w:sz w:val="21"/>
                <w:szCs w:val="21"/>
              </w:rPr>
              <w:t>成本费用利润率</w:t>
            </w:r>
          </w:p>
        </w:tc>
        <w:tc>
          <w:tcPr>
            <w:tcW w:w="3215" w:type="dxa"/>
            <w:noWrap/>
          </w:tcPr>
          <w:p>
            <w:pPr>
              <w:ind w:firstLine="0" w:firstLineChars="0"/>
              <w:rPr>
                <w:rFonts w:asciiTheme="minorEastAsia" w:eastAsiaTheme="minorEastAsia" w:hAnsiTheme="minorEastAsia"/>
                <w:sz w:val="21"/>
                <w:szCs w:val="21"/>
              </w:rPr>
            </w:pPr>
            <w:r>
              <w:rPr>
                <w:rFonts w:asciiTheme="minorEastAsia" w:eastAsiaTheme="minorEastAsia" w:hAnsiTheme="minorEastAsia" w:hint="eastAsia"/>
                <w:sz w:val="21"/>
                <w:szCs w:val="21"/>
              </w:rPr>
              <w:t>是企业一定时期利润总额与成本费用总额的比率</w:t>
            </w:r>
          </w:p>
        </w:tc>
        <w:tc>
          <w:tcPr>
            <w:tcW w:w="3270" w:type="dxa"/>
            <w:noWrap/>
          </w:tcPr>
          <w:p>
            <w:pPr>
              <w:ind w:firstLine="0" w:firstLineChars="0"/>
              <w:rPr>
                <w:rFonts w:asciiTheme="minorEastAsia" w:eastAsiaTheme="minorEastAsia" w:hAnsiTheme="minorEastAsia"/>
                <w:sz w:val="21"/>
                <w:szCs w:val="21"/>
              </w:rPr>
            </w:pPr>
            <w:r>
              <w:rPr>
                <w:rFonts w:asciiTheme="minorEastAsia" w:eastAsiaTheme="minorEastAsia" w:hAnsiTheme="minorEastAsia" w:hint="eastAsia"/>
                <w:sz w:val="21"/>
                <w:szCs w:val="21"/>
              </w:rPr>
              <w:t>成本费用利润率=利润总额/成本费用总额×100%</w:t>
            </w:r>
          </w:p>
        </w:tc>
      </w:tr>
      <w:tr>
        <w:tblPrEx>
          <w:tblW w:w="0" w:type="auto"/>
          <w:jc w:val="center"/>
          <w:tblCellMar>
            <w:top w:w="0" w:type="dxa"/>
            <w:left w:w="108" w:type="dxa"/>
            <w:bottom w:w="0" w:type="dxa"/>
            <w:right w:w="108" w:type="dxa"/>
          </w:tblCellMar>
        </w:tblPrEx>
        <w:trPr>
          <w:trHeight w:val="280"/>
          <w:jc w:val="center"/>
        </w:trPr>
        <w:tc>
          <w:tcPr>
            <w:tcW w:w="2405" w:type="dxa"/>
            <w:noWrap/>
          </w:tcPr>
          <w:p>
            <w:pPr>
              <w:ind w:firstLine="0" w:firstLineChars="0"/>
              <w:rPr>
                <w:rFonts w:asciiTheme="minorEastAsia" w:eastAsiaTheme="minorEastAsia" w:hAnsiTheme="minorEastAsia"/>
                <w:sz w:val="21"/>
                <w:szCs w:val="21"/>
              </w:rPr>
            </w:pPr>
            <w:r>
              <w:rPr>
                <w:rFonts w:asciiTheme="minorEastAsia" w:eastAsiaTheme="minorEastAsia" w:hAnsiTheme="minorEastAsia" w:hint="eastAsia"/>
                <w:sz w:val="21"/>
                <w:szCs w:val="21"/>
              </w:rPr>
              <w:t>每股收益</w:t>
            </w:r>
          </w:p>
        </w:tc>
        <w:tc>
          <w:tcPr>
            <w:tcW w:w="3215" w:type="dxa"/>
            <w:noWrap/>
          </w:tcPr>
          <w:p>
            <w:pPr>
              <w:ind w:firstLine="0" w:firstLineChars="0"/>
              <w:rPr>
                <w:rFonts w:asciiTheme="minorEastAsia" w:eastAsiaTheme="minorEastAsia" w:hAnsiTheme="minorEastAsia"/>
                <w:sz w:val="21"/>
                <w:szCs w:val="21"/>
              </w:rPr>
            </w:pPr>
            <w:r>
              <w:rPr>
                <w:rFonts w:asciiTheme="minorEastAsia" w:eastAsiaTheme="minorEastAsia" w:hAnsiTheme="minorEastAsia" w:hint="eastAsia"/>
                <w:sz w:val="21"/>
                <w:szCs w:val="21"/>
              </w:rPr>
              <w:t>反映企业普通股股东持有每一股份所能享有企业利润或承担企业亏损的业绩评价指标</w:t>
            </w:r>
          </w:p>
        </w:tc>
        <w:tc>
          <w:tcPr>
            <w:tcW w:w="3270" w:type="dxa"/>
            <w:noWrap/>
          </w:tcPr>
          <w:p>
            <w:pPr>
              <w:ind w:firstLine="0" w:firstLineChars="0"/>
              <w:rPr>
                <w:rFonts w:asciiTheme="minorEastAsia" w:eastAsiaTheme="minorEastAsia" w:hAnsiTheme="minorEastAsia"/>
                <w:sz w:val="21"/>
                <w:szCs w:val="21"/>
              </w:rPr>
            </w:pPr>
            <w:r>
              <w:rPr>
                <w:rFonts w:asciiTheme="minorEastAsia" w:eastAsiaTheme="minorEastAsia" w:hAnsiTheme="minorEastAsia" w:hint="eastAsia"/>
                <w:sz w:val="21"/>
                <w:szCs w:val="21"/>
              </w:rPr>
              <w:t>每股收益=（本期净利润- 优先股股利）/年加权平均总股本</w:t>
            </w:r>
          </w:p>
        </w:tc>
      </w:tr>
    </w:tbl>
    <w:p>
      <w:pPr>
        <w:ind w:firstLine="480"/>
      </w:pPr>
      <w:r>
        <w:br/>
      </w:r>
      <w:r>
        <w:br/>
      </w:r>
    </w:p>
    <w:p>
      <w:pPr>
        <w:widowControl/>
        <w:spacing w:line="240" w:lineRule="auto"/>
        <w:ind w:firstLine="0" w:firstLineChars="0"/>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1" w:history="1">
        <w:r>
          <w:rPr>
            <w:rFonts w:ascii="SimSun" w:eastAsia="SimSun" w:hAnsi="SimSun" w:cs="SimSun"/>
            <w:b/>
            <w:bCs/>
            <w:color w:val="0000EE"/>
            <w:kern w:val="0"/>
            <w:sz w:val="30"/>
            <w:szCs w:val="30"/>
            <w:u w:val="single" w:color="0000EE"/>
          </w:rPr>
          <w:t>https://d.book118.com/795040032120011101</w:t>
        </w:r>
      </w:hyperlink>
    </w:p>
    <w:p>
      <w:pPr>
        <w:ind w:firstLine="480"/>
      </w:pPr>
    </w:p>
    <w:sectPr>
      <w:headerReference w:type="default" r:id="rId22"/>
      <w:footerReference w:type="default" r:id="rId23"/>
      <w:type w:val="nextPage"/>
      <w:pgSz w:w="11906" w:h="16838"/>
      <w:pgMar w:top="1418" w:right="1418" w:bottom="1418" w:left="1588" w:header="851" w:footer="1134" w:gutter="0"/>
      <w:pgNumType w:start="7"/>
      <w:cols w:num="1" w:space="425"/>
      <w:titlePg w:val="0"/>
      <w:docGrid w:type="lines" w:linePitch="326" w:char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KTJ">
    <w:altName w:val="Courier New"/>
    <w:panose1 w:val="00000000000000000000"/>
    <w:charset w:val="00"/>
    <w:family w:val="auto"/>
    <w:pitch w:val="default"/>
    <w:sig w:usb0="00000000" w:usb1="00000000" w:usb2="00000000" w:usb3="00000000" w:csb0="0000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3"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79620397"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3" o:spid="_x0000_s2050"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42311821"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rPr>
                              <w:rFonts w:hint="eastAsia"/>
                            </w:rPr>
                            <w:t>4</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3" o:spid="_x0000_s2051" type="#_x0000_t202" style="width:2in;height:2in;margin-top:0;margin-left:0;mso-position-horizontal:center;mso-position-horizontal-relative:margin;mso-wrap-distance-bottom:0;mso-wrap-distance-left:9pt;mso-wrap-distance-right:9pt;mso-wrap-distance-top:0;mso-wrap-style:none;position:absolute;v-text-anchor:top;z-index:251662336"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rPr>
                        <w:rFonts w:hint="eastAsia"/>
                      </w:rPr>
                      <w:t>4</w:t>
                    </w:r>
                    <w:r>
                      <w:rPr>
                        <w:rFonts w:hint="eastAsia"/>
                      </w:rP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26542784"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rPr>
                              <w:rFonts w:hint="eastAsia"/>
                            </w:rPr>
                            <w:t>4</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3" o:spid="_x0000_s2052" type="#_x0000_t202" style="width:2in;height:2in;margin-top:0;margin-left:0;mso-position-horizontal:center;mso-position-horizontal-relative:margin;mso-wrap-distance-bottom:0;mso-wrap-distance-left:9pt;mso-wrap-distance-right:9pt;mso-wrap-distance-top:0;mso-wrap-style:none;position:absolute;v-text-anchor:top;z-index:251664384"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rPr>
                        <w:rFonts w:hint="eastAsia"/>
                      </w:rPr>
                      <w:t>4</w:t>
                    </w:r>
                    <w:r>
                      <w:rPr>
                        <w:rFonts w:hint="eastAsia"/>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51106850"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3" o:spid="_x0000_s2053" type="#_x0000_t202" style="width:2in;height:2in;margin-top:0;margin-left:0;mso-position-horizontal:center;mso-position-horizontal-relative:margin;mso-wrap-distance-bottom:0;mso-wrap-distance-left:9pt;mso-wrap-distance-right:9pt;mso-wrap-distance-top:0;mso-wrap-style:none;position:absolute;v-text-anchor:top;z-index:251666432"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4719719"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3" o:spid="_x0000_s2054" type="#_x0000_t202" style="width:2in;height:2in;margin-top:0;margin-left:0;mso-position-horizontal:center;mso-position-horizontal-relative:margin;mso-wrap-distance-bottom:0;mso-wrap-distance-left:9pt;mso-wrap-distance-right:9pt;mso-wrap-distance-top:0;mso-wrap-style:none;position:absolute;v-text-anchor:top;z-index:251668480"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71563614"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3" o:spid="_x0000_s2055" type="#_x0000_t202" style="width:2in;height:2in;margin-top:0;margin-left:0;mso-position-horizontal:center;mso-position-horizontal-relative:margin;mso-wrap-distance-bottom:0;mso-wrap-distance-left:9pt;mso-wrap-distance-right:9pt;mso-wrap-distance-top:0;mso-wrap-style:none;position:absolute;v-text-anchor:top;z-index:251670528" filled="f" fillcolor="this" stroked="f" strokeweight="0.5pt">
              <v:textbox style="mso-fit-shape-to-text:t" inset="0,0,0,0">
                <w:txbxContent>
                  <w:p>
                    <w:pPr>
                      <w:pStyle w:val="Footer"/>
                      <w:ind w:firstLine="360"/>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line="240" w:lineRule="auto"/>
      <w:ind w:firstLine="233" w:firstLineChars="111"/>
      <w:rPr>
        <w:sz w:val="21"/>
        <w:szCs w:val="2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line="240" w:lineRule="auto"/>
      <w:ind w:firstLine="233" w:firstLineChars="111"/>
      <w:rPr>
        <w:sz w:val="21"/>
        <w:szCs w:val="2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line="240" w:lineRule="auto"/>
      <w:ind w:firstLine="233" w:firstLineChars="111"/>
      <w:rPr>
        <w:sz w:val="21"/>
        <w:szCs w:val="21"/>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line="240" w:lineRule="auto"/>
      <w:ind w:firstLine="233" w:firstLineChars="111"/>
      <w:rPr>
        <w:sz w:val="21"/>
        <w:szCs w:val="21"/>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line="240" w:lineRule="auto"/>
      <w:ind w:firstLine="233" w:firstLineChars="111"/>
      <w:rPr>
        <w:sz w:val="21"/>
        <w:szCs w:val="21"/>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line="240" w:lineRule="auto"/>
      <w:ind w:firstLine="233" w:firstLineChars="111"/>
      <w:rPr>
        <w:sz w:val="21"/>
        <w:szCs w:val="21"/>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pacing w:line="240" w:lineRule="auto"/>
      <w:ind w:firstLine="233" w:firstLineChars="111"/>
      <w:rPr>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934A1090"/>
    <w:multiLevelType w:val="singleLevel"/>
    <w:tmpl w:val="934A1090"/>
    <w:lvl w:ilvl="0">
      <w:start w:val="1"/>
      <w:numFmt w:val="decimal"/>
      <w:lvlText w:val="[%1]"/>
      <w:lvlJc w:val="left"/>
      <w:pPr>
        <w:tabs>
          <w:tab w:val="left" w:pos="420"/>
        </w:tabs>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defaultTabStop w:val="420"/>
  <w:drawingGridHorizontalSpacing w:val="120"/>
  <w:drawingGridVerticalSpacing w:val="163"/>
  <w:noPunctuationKerning/>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85D"/>
    <w:rsid w:val="000008FF"/>
    <w:rsid w:val="00004851"/>
    <w:rsid w:val="00004DC0"/>
    <w:rsid w:val="000053A2"/>
    <w:rsid w:val="000065A8"/>
    <w:rsid w:val="00010004"/>
    <w:rsid w:val="00010606"/>
    <w:rsid w:val="00010EC6"/>
    <w:rsid w:val="0001111E"/>
    <w:rsid w:val="0001143F"/>
    <w:rsid w:val="00013489"/>
    <w:rsid w:val="0001446E"/>
    <w:rsid w:val="00015E0E"/>
    <w:rsid w:val="00017EF3"/>
    <w:rsid w:val="000214C1"/>
    <w:rsid w:val="00021F52"/>
    <w:rsid w:val="00022D61"/>
    <w:rsid w:val="000235E3"/>
    <w:rsid w:val="000259CC"/>
    <w:rsid w:val="00030128"/>
    <w:rsid w:val="000319F2"/>
    <w:rsid w:val="00031B3C"/>
    <w:rsid w:val="00031D78"/>
    <w:rsid w:val="00032385"/>
    <w:rsid w:val="00032D27"/>
    <w:rsid w:val="00033B6D"/>
    <w:rsid w:val="00036525"/>
    <w:rsid w:val="00036545"/>
    <w:rsid w:val="00040B4A"/>
    <w:rsid w:val="000431CE"/>
    <w:rsid w:val="0004399E"/>
    <w:rsid w:val="0004426F"/>
    <w:rsid w:val="00045A55"/>
    <w:rsid w:val="00046917"/>
    <w:rsid w:val="00050F40"/>
    <w:rsid w:val="000517A8"/>
    <w:rsid w:val="00052568"/>
    <w:rsid w:val="000536C1"/>
    <w:rsid w:val="00053F79"/>
    <w:rsid w:val="00054870"/>
    <w:rsid w:val="000551DD"/>
    <w:rsid w:val="00055D48"/>
    <w:rsid w:val="00057349"/>
    <w:rsid w:val="00057680"/>
    <w:rsid w:val="00061A11"/>
    <w:rsid w:val="0006209B"/>
    <w:rsid w:val="00062DAB"/>
    <w:rsid w:val="00063196"/>
    <w:rsid w:val="00064EFD"/>
    <w:rsid w:val="0006586F"/>
    <w:rsid w:val="000661B9"/>
    <w:rsid w:val="00066755"/>
    <w:rsid w:val="000668F1"/>
    <w:rsid w:val="000669BE"/>
    <w:rsid w:val="00070378"/>
    <w:rsid w:val="00071C09"/>
    <w:rsid w:val="000733DD"/>
    <w:rsid w:val="00073E04"/>
    <w:rsid w:val="00074ED8"/>
    <w:rsid w:val="00074F3A"/>
    <w:rsid w:val="000756E2"/>
    <w:rsid w:val="00077F81"/>
    <w:rsid w:val="00083FE6"/>
    <w:rsid w:val="0008469A"/>
    <w:rsid w:val="00086321"/>
    <w:rsid w:val="0008649B"/>
    <w:rsid w:val="00086682"/>
    <w:rsid w:val="00086EF2"/>
    <w:rsid w:val="00091DF3"/>
    <w:rsid w:val="00093883"/>
    <w:rsid w:val="000944FB"/>
    <w:rsid w:val="00094FEC"/>
    <w:rsid w:val="00095287"/>
    <w:rsid w:val="00095BC3"/>
    <w:rsid w:val="000A0B88"/>
    <w:rsid w:val="000A0BFC"/>
    <w:rsid w:val="000A0D29"/>
    <w:rsid w:val="000A1B4F"/>
    <w:rsid w:val="000A28C4"/>
    <w:rsid w:val="000A30D8"/>
    <w:rsid w:val="000A46F6"/>
    <w:rsid w:val="000A48B8"/>
    <w:rsid w:val="000A4AF7"/>
    <w:rsid w:val="000A5938"/>
    <w:rsid w:val="000A5F28"/>
    <w:rsid w:val="000A681F"/>
    <w:rsid w:val="000A6A56"/>
    <w:rsid w:val="000A6A6A"/>
    <w:rsid w:val="000A72E0"/>
    <w:rsid w:val="000B11C4"/>
    <w:rsid w:val="000B1A95"/>
    <w:rsid w:val="000B1DD8"/>
    <w:rsid w:val="000B2BF2"/>
    <w:rsid w:val="000B31FE"/>
    <w:rsid w:val="000B4E75"/>
    <w:rsid w:val="000B69F0"/>
    <w:rsid w:val="000C0607"/>
    <w:rsid w:val="000C073F"/>
    <w:rsid w:val="000C1498"/>
    <w:rsid w:val="000C294E"/>
    <w:rsid w:val="000C2CBA"/>
    <w:rsid w:val="000C6464"/>
    <w:rsid w:val="000C79B3"/>
    <w:rsid w:val="000D0131"/>
    <w:rsid w:val="000D0ECF"/>
    <w:rsid w:val="000D3078"/>
    <w:rsid w:val="000D42C0"/>
    <w:rsid w:val="000D4953"/>
    <w:rsid w:val="000D4F4A"/>
    <w:rsid w:val="000D57A9"/>
    <w:rsid w:val="000E02F7"/>
    <w:rsid w:val="000E232E"/>
    <w:rsid w:val="000E27EB"/>
    <w:rsid w:val="000E29C9"/>
    <w:rsid w:val="000E3085"/>
    <w:rsid w:val="000E42D7"/>
    <w:rsid w:val="000F0CF1"/>
    <w:rsid w:val="000F4577"/>
    <w:rsid w:val="000F48EF"/>
    <w:rsid w:val="000F492B"/>
    <w:rsid w:val="000F5A25"/>
    <w:rsid w:val="000F6AEF"/>
    <w:rsid w:val="000F70EB"/>
    <w:rsid w:val="001001C9"/>
    <w:rsid w:val="00101262"/>
    <w:rsid w:val="00105B3A"/>
    <w:rsid w:val="001072B6"/>
    <w:rsid w:val="001105CC"/>
    <w:rsid w:val="001109BE"/>
    <w:rsid w:val="00111627"/>
    <w:rsid w:val="00112041"/>
    <w:rsid w:val="001122B4"/>
    <w:rsid w:val="001129E6"/>
    <w:rsid w:val="00112A53"/>
    <w:rsid w:val="00112E24"/>
    <w:rsid w:val="001135D5"/>
    <w:rsid w:val="00113FDB"/>
    <w:rsid w:val="00114285"/>
    <w:rsid w:val="0011452B"/>
    <w:rsid w:val="001160CD"/>
    <w:rsid w:val="00116DD0"/>
    <w:rsid w:val="0011729B"/>
    <w:rsid w:val="00121319"/>
    <w:rsid w:val="00121F74"/>
    <w:rsid w:val="00123D26"/>
    <w:rsid w:val="0012406F"/>
    <w:rsid w:val="00124F55"/>
    <w:rsid w:val="00125209"/>
    <w:rsid w:val="00126587"/>
    <w:rsid w:val="00127273"/>
    <w:rsid w:val="00127E3C"/>
    <w:rsid w:val="00130389"/>
    <w:rsid w:val="001311B5"/>
    <w:rsid w:val="00131450"/>
    <w:rsid w:val="001324D8"/>
    <w:rsid w:val="00133066"/>
    <w:rsid w:val="0013343B"/>
    <w:rsid w:val="00133B0F"/>
    <w:rsid w:val="0013574B"/>
    <w:rsid w:val="001369E8"/>
    <w:rsid w:val="0013715B"/>
    <w:rsid w:val="00140AEA"/>
    <w:rsid w:val="0014105A"/>
    <w:rsid w:val="001422BE"/>
    <w:rsid w:val="001425B9"/>
    <w:rsid w:val="00143899"/>
    <w:rsid w:val="0014394A"/>
    <w:rsid w:val="00145FAF"/>
    <w:rsid w:val="00146875"/>
    <w:rsid w:val="00147D16"/>
    <w:rsid w:val="00150F82"/>
    <w:rsid w:val="00152655"/>
    <w:rsid w:val="00153458"/>
    <w:rsid w:val="001560FB"/>
    <w:rsid w:val="001561C6"/>
    <w:rsid w:val="00156C9A"/>
    <w:rsid w:val="001573D2"/>
    <w:rsid w:val="001607C0"/>
    <w:rsid w:val="00161046"/>
    <w:rsid w:val="0016108D"/>
    <w:rsid w:val="0016169E"/>
    <w:rsid w:val="00162383"/>
    <w:rsid w:val="00162426"/>
    <w:rsid w:val="00162B41"/>
    <w:rsid w:val="00162C27"/>
    <w:rsid w:val="0016317C"/>
    <w:rsid w:val="00165797"/>
    <w:rsid w:val="00166BE5"/>
    <w:rsid w:val="001703DC"/>
    <w:rsid w:val="00171FD8"/>
    <w:rsid w:val="00172596"/>
    <w:rsid w:val="001755E3"/>
    <w:rsid w:val="00180E67"/>
    <w:rsid w:val="00181093"/>
    <w:rsid w:val="001825BB"/>
    <w:rsid w:val="00184488"/>
    <w:rsid w:val="00184E49"/>
    <w:rsid w:val="00186007"/>
    <w:rsid w:val="00186AB8"/>
    <w:rsid w:val="00187050"/>
    <w:rsid w:val="001876A0"/>
    <w:rsid w:val="00190103"/>
    <w:rsid w:val="0019085D"/>
    <w:rsid w:val="001924E9"/>
    <w:rsid w:val="00193F26"/>
    <w:rsid w:val="00194036"/>
    <w:rsid w:val="00194C61"/>
    <w:rsid w:val="001951F6"/>
    <w:rsid w:val="001954AB"/>
    <w:rsid w:val="00196240"/>
    <w:rsid w:val="00196459"/>
    <w:rsid w:val="0019684F"/>
    <w:rsid w:val="001974F8"/>
    <w:rsid w:val="001979E9"/>
    <w:rsid w:val="001A0EC0"/>
    <w:rsid w:val="001A1C7C"/>
    <w:rsid w:val="001A239F"/>
    <w:rsid w:val="001A327E"/>
    <w:rsid w:val="001A4624"/>
    <w:rsid w:val="001A625F"/>
    <w:rsid w:val="001A7D3C"/>
    <w:rsid w:val="001B108A"/>
    <w:rsid w:val="001B18B1"/>
    <w:rsid w:val="001B18F4"/>
    <w:rsid w:val="001B2733"/>
    <w:rsid w:val="001B27C6"/>
    <w:rsid w:val="001B3F6D"/>
    <w:rsid w:val="001B46F5"/>
    <w:rsid w:val="001B6AF3"/>
    <w:rsid w:val="001C11DF"/>
    <w:rsid w:val="001C24B8"/>
    <w:rsid w:val="001C2B0C"/>
    <w:rsid w:val="001C382A"/>
    <w:rsid w:val="001C3DB4"/>
    <w:rsid w:val="001C45FF"/>
    <w:rsid w:val="001C60DD"/>
    <w:rsid w:val="001C79BA"/>
    <w:rsid w:val="001C7C05"/>
    <w:rsid w:val="001D04D1"/>
    <w:rsid w:val="001D25CC"/>
    <w:rsid w:val="001D2CD2"/>
    <w:rsid w:val="001D3BAA"/>
    <w:rsid w:val="001D499A"/>
    <w:rsid w:val="001D4F7F"/>
    <w:rsid w:val="001D6E37"/>
    <w:rsid w:val="001D738B"/>
    <w:rsid w:val="001D7663"/>
    <w:rsid w:val="001D77AE"/>
    <w:rsid w:val="001D7C22"/>
    <w:rsid w:val="001E0F7B"/>
    <w:rsid w:val="001E2208"/>
    <w:rsid w:val="001E4FDF"/>
    <w:rsid w:val="001E6504"/>
    <w:rsid w:val="001E692C"/>
    <w:rsid w:val="001E750A"/>
    <w:rsid w:val="001F055B"/>
    <w:rsid w:val="001F07D9"/>
    <w:rsid w:val="001F1B38"/>
    <w:rsid w:val="001F1BF8"/>
    <w:rsid w:val="001F2F97"/>
    <w:rsid w:val="001F3A59"/>
    <w:rsid w:val="001F4573"/>
    <w:rsid w:val="001F54EC"/>
    <w:rsid w:val="001F619D"/>
    <w:rsid w:val="001F76C2"/>
    <w:rsid w:val="00202895"/>
    <w:rsid w:val="00206151"/>
    <w:rsid w:val="002063F0"/>
    <w:rsid w:val="002144F0"/>
    <w:rsid w:val="00214636"/>
    <w:rsid w:val="00214700"/>
    <w:rsid w:val="00214878"/>
    <w:rsid w:val="0021518F"/>
    <w:rsid w:val="00215C34"/>
    <w:rsid w:val="00217538"/>
    <w:rsid w:val="00217674"/>
    <w:rsid w:val="002214C6"/>
    <w:rsid w:val="00222DA0"/>
    <w:rsid w:val="0022359A"/>
    <w:rsid w:val="0022493D"/>
    <w:rsid w:val="00224EFD"/>
    <w:rsid w:val="00225616"/>
    <w:rsid w:val="002259A1"/>
    <w:rsid w:val="00225E31"/>
    <w:rsid w:val="002260D6"/>
    <w:rsid w:val="002262FD"/>
    <w:rsid w:val="0022722C"/>
    <w:rsid w:val="00231DDC"/>
    <w:rsid w:val="002322A7"/>
    <w:rsid w:val="00234B5F"/>
    <w:rsid w:val="00234C1E"/>
    <w:rsid w:val="00237801"/>
    <w:rsid w:val="00240E40"/>
    <w:rsid w:val="00241E77"/>
    <w:rsid w:val="002425CF"/>
    <w:rsid w:val="00242810"/>
    <w:rsid w:val="0024283C"/>
    <w:rsid w:val="00243594"/>
    <w:rsid w:val="0024492E"/>
    <w:rsid w:val="00246C34"/>
    <w:rsid w:val="002477A2"/>
    <w:rsid w:val="00247E08"/>
    <w:rsid w:val="0025033C"/>
    <w:rsid w:val="00250D77"/>
    <w:rsid w:val="002514D3"/>
    <w:rsid w:val="00251DEC"/>
    <w:rsid w:val="00252B02"/>
    <w:rsid w:val="002530B3"/>
    <w:rsid w:val="002530B7"/>
    <w:rsid w:val="00253708"/>
    <w:rsid w:val="0025602B"/>
    <w:rsid w:val="00260608"/>
    <w:rsid w:val="00260680"/>
    <w:rsid w:val="00261783"/>
    <w:rsid w:val="00261852"/>
    <w:rsid w:val="00262AC2"/>
    <w:rsid w:val="00263615"/>
    <w:rsid w:val="002637F0"/>
    <w:rsid w:val="00264870"/>
    <w:rsid w:val="00264BE7"/>
    <w:rsid w:val="0026567F"/>
    <w:rsid w:val="002660F6"/>
    <w:rsid w:val="00267512"/>
    <w:rsid w:val="002677CD"/>
    <w:rsid w:val="00267EBF"/>
    <w:rsid w:val="002709E6"/>
    <w:rsid w:val="002709EF"/>
    <w:rsid w:val="00270B7A"/>
    <w:rsid w:val="0027183F"/>
    <w:rsid w:val="00271CC5"/>
    <w:rsid w:val="00271E46"/>
    <w:rsid w:val="00273DD0"/>
    <w:rsid w:val="00274F89"/>
    <w:rsid w:val="00275885"/>
    <w:rsid w:val="00276ED5"/>
    <w:rsid w:val="002775BD"/>
    <w:rsid w:val="0028007E"/>
    <w:rsid w:val="00280336"/>
    <w:rsid w:val="00280EC9"/>
    <w:rsid w:val="002815E2"/>
    <w:rsid w:val="002829F0"/>
    <w:rsid w:val="0028462E"/>
    <w:rsid w:val="00286AF3"/>
    <w:rsid w:val="0029009D"/>
    <w:rsid w:val="00290565"/>
    <w:rsid w:val="00290B79"/>
    <w:rsid w:val="0029151F"/>
    <w:rsid w:val="0029191F"/>
    <w:rsid w:val="00291991"/>
    <w:rsid w:val="00292CB7"/>
    <w:rsid w:val="00292CF6"/>
    <w:rsid w:val="002955C4"/>
    <w:rsid w:val="002959BD"/>
    <w:rsid w:val="00295B24"/>
    <w:rsid w:val="00295CAD"/>
    <w:rsid w:val="002963DF"/>
    <w:rsid w:val="002A0078"/>
    <w:rsid w:val="002A01DF"/>
    <w:rsid w:val="002A20F2"/>
    <w:rsid w:val="002A2654"/>
    <w:rsid w:val="002A2AC9"/>
    <w:rsid w:val="002A2E6C"/>
    <w:rsid w:val="002A3BCC"/>
    <w:rsid w:val="002A487F"/>
    <w:rsid w:val="002A4EE8"/>
    <w:rsid w:val="002A504F"/>
    <w:rsid w:val="002A535B"/>
    <w:rsid w:val="002A7709"/>
    <w:rsid w:val="002B09D3"/>
    <w:rsid w:val="002B2BC6"/>
    <w:rsid w:val="002B35AB"/>
    <w:rsid w:val="002B3ADF"/>
    <w:rsid w:val="002B44DB"/>
    <w:rsid w:val="002B469A"/>
    <w:rsid w:val="002B4871"/>
    <w:rsid w:val="002B4E6C"/>
    <w:rsid w:val="002B65A6"/>
    <w:rsid w:val="002B7CDC"/>
    <w:rsid w:val="002C18D3"/>
    <w:rsid w:val="002C340E"/>
    <w:rsid w:val="002C40EB"/>
    <w:rsid w:val="002C54C0"/>
    <w:rsid w:val="002C55A0"/>
    <w:rsid w:val="002C7DD1"/>
    <w:rsid w:val="002D00DE"/>
    <w:rsid w:val="002D0C76"/>
    <w:rsid w:val="002D16CA"/>
    <w:rsid w:val="002D255E"/>
    <w:rsid w:val="002D2FBE"/>
    <w:rsid w:val="002D301E"/>
    <w:rsid w:val="002D6B0C"/>
    <w:rsid w:val="002D6C8A"/>
    <w:rsid w:val="002D783A"/>
    <w:rsid w:val="002D7C19"/>
    <w:rsid w:val="002D7E15"/>
    <w:rsid w:val="002E03F3"/>
    <w:rsid w:val="002E0C65"/>
    <w:rsid w:val="002E106E"/>
    <w:rsid w:val="002E131F"/>
    <w:rsid w:val="002E1DCF"/>
    <w:rsid w:val="002E260A"/>
    <w:rsid w:val="002E35BB"/>
    <w:rsid w:val="002E3904"/>
    <w:rsid w:val="002E411C"/>
    <w:rsid w:val="002E5259"/>
    <w:rsid w:val="002E60E3"/>
    <w:rsid w:val="002E6878"/>
    <w:rsid w:val="002F10FB"/>
    <w:rsid w:val="002F2D85"/>
    <w:rsid w:val="002F2DE7"/>
    <w:rsid w:val="002F3354"/>
    <w:rsid w:val="002F34DB"/>
    <w:rsid w:val="002F3F83"/>
    <w:rsid w:val="002F4270"/>
    <w:rsid w:val="002F5A01"/>
    <w:rsid w:val="002F6350"/>
    <w:rsid w:val="002F6409"/>
    <w:rsid w:val="002F7C0B"/>
    <w:rsid w:val="0030072A"/>
    <w:rsid w:val="00300936"/>
    <w:rsid w:val="00300E31"/>
    <w:rsid w:val="0030349C"/>
    <w:rsid w:val="0030365C"/>
    <w:rsid w:val="00303AEC"/>
    <w:rsid w:val="003049E0"/>
    <w:rsid w:val="00305AD2"/>
    <w:rsid w:val="00305FCA"/>
    <w:rsid w:val="00307006"/>
    <w:rsid w:val="003105AC"/>
    <w:rsid w:val="0031129E"/>
    <w:rsid w:val="003139A3"/>
    <w:rsid w:val="00314105"/>
    <w:rsid w:val="00314754"/>
    <w:rsid w:val="00314A7C"/>
    <w:rsid w:val="003159A0"/>
    <w:rsid w:val="00315BAE"/>
    <w:rsid w:val="00317247"/>
    <w:rsid w:val="00317D2C"/>
    <w:rsid w:val="00321E06"/>
    <w:rsid w:val="003237F6"/>
    <w:rsid w:val="00323B33"/>
    <w:rsid w:val="00323D41"/>
    <w:rsid w:val="003241CE"/>
    <w:rsid w:val="003258D0"/>
    <w:rsid w:val="00325C5B"/>
    <w:rsid w:val="00325D5C"/>
    <w:rsid w:val="00325D98"/>
    <w:rsid w:val="0032650E"/>
    <w:rsid w:val="00326C61"/>
    <w:rsid w:val="00327221"/>
    <w:rsid w:val="003308EA"/>
    <w:rsid w:val="00330DB2"/>
    <w:rsid w:val="00331D11"/>
    <w:rsid w:val="003329C1"/>
    <w:rsid w:val="003331F8"/>
    <w:rsid w:val="00333FB3"/>
    <w:rsid w:val="00336E7E"/>
    <w:rsid w:val="00337AB6"/>
    <w:rsid w:val="00341277"/>
    <w:rsid w:val="00341828"/>
    <w:rsid w:val="00342278"/>
    <w:rsid w:val="003432BF"/>
    <w:rsid w:val="00346333"/>
    <w:rsid w:val="003463F3"/>
    <w:rsid w:val="003473D1"/>
    <w:rsid w:val="00350F4B"/>
    <w:rsid w:val="00351BE9"/>
    <w:rsid w:val="00351E66"/>
    <w:rsid w:val="00353F19"/>
    <w:rsid w:val="00354DCA"/>
    <w:rsid w:val="00355B8E"/>
    <w:rsid w:val="003568FE"/>
    <w:rsid w:val="003579F5"/>
    <w:rsid w:val="00357C63"/>
    <w:rsid w:val="0036179F"/>
    <w:rsid w:val="0036188D"/>
    <w:rsid w:val="00364FAB"/>
    <w:rsid w:val="003660F9"/>
    <w:rsid w:val="00366C7A"/>
    <w:rsid w:val="00370270"/>
    <w:rsid w:val="00374D8D"/>
    <w:rsid w:val="0037566D"/>
    <w:rsid w:val="003762F6"/>
    <w:rsid w:val="00377C62"/>
    <w:rsid w:val="00377E9B"/>
    <w:rsid w:val="003809D8"/>
    <w:rsid w:val="003818C3"/>
    <w:rsid w:val="0038282F"/>
    <w:rsid w:val="00383E83"/>
    <w:rsid w:val="00386716"/>
    <w:rsid w:val="00390FF0"/>
    <w:rsid w:val="003915DC"/>
    <w:rsid w:val="0039237E"/>
    <w:rsid w:val="00393087"/>
    <w:rsid w:val="00396252"/>
    <w:rsid w:val="0039749B"/>
    <w:rsid w:val="003A055E"/>
    <w:rsid w:val="003A4405"/>
    <w:rsid w:val="003A5A13"/>
    <w:rsid w:val="003A657D"/>
    <w:rsid w:val="003A6848"/>
    <w:rsid w:val="003A6DD4"/>
    <w:rsid w:val="003A72DA"/>
    <w:rsid w:val="003B0856"/>
    <w:rsid w:val="003B13C7"/>
    <w:rsid w:val="003B3A04"/>
    <w:rsid w:val="003B4455"/>
    <w:rsid w:val="003B738B"/>
    <w:rsid w:val="003B7A9C"/>
    <w:rsid w:val="003C08ED"/>
    <w:rsid w:val="003C25CC"/>
    <w:rsid w:val="003C267D"/>
    <w:rsid w:val="003C269F"/>
    <w:rsid w:val="003C6E2F"/>
    <w:rsid w:val="003C7489"/>
    <w:rsid w:val="003C788D"/>
    <w:rsid w:val="003D01B4"/>
    <w:rsid w:val="003D0C81"/>
    <w:rsid w:val="003D11E6"/>
    <w:rsid w:val="003D231F"/>
    <w:rsid w:val="003D3D66"/>
    <w:rsid w:val="003D45D3"/>
    <w:rsid w:val="003D5CC6"/>
    <w:rsid w:val="003D627A"/>
    <w:rsid w:val="003D788E"/>
    <w:rsid w:val="003E0326"/>
    <w:rsid w:val="003E0753"/>
    <w:rsid w:val="003E1BBF"/>
    <w:rsid w:val="003E327D"/>
    <w:rsid w:val="003E44FC"/>
    <w:rsid w:val="003E483E"/>
    <w:rsid w:val="003E7FDB"/>
    <w:rsid w:val="003F16BD"/>
    <w:rsid w:val="003F3E3F"/>
    <w:rsid w:val="003F6672"/>
    <w:rsid w:val="00400BFD"/>
    <w:rsid w:val="004011CD"/>
    <w:rsid w:val="004046FB"/>
    <w:rsid w:val="004062DB"/>
    <w:rsid w:val="00406F6F"/>
    <w:rsid w:val="00407114"/>
    <w:rsid w:val="0040778C"/>
    <w:rsid w:val="0041030D"/>
    <w:rsid w:val="00411E31"/>
    <w:rsid w:val="004121DF"/>
    <w:rsid w:val="00413C94"/>
    <w:rsid w:val="004157A2"/>
    <w:rsid w:val="00416624"/>
    <w:rsid w:val="00416E7C"/>
    <w:rsid w:val="00417861"/>
    <w:rsid w:val="0042090F"/>
    <w:rsid w:val="00420AAA"/>
    <w:rsid w:val="00420E5B"/>
    <w:rsid w:val="0042117F"/>
    <w:rsid w:val="00421932"/>
    <w:rsid w:val="00422578"/>
    <w:rsid w:val="00423638"/>
    <w:rsid w:val="00423A7B"/>
    <w:rsid w:val="00424D94"/>
    <w:rsid w:val="004252D1"/>
    <w:rsid w:val="00425E26"/>
    <w:rsid w:val="00426FBC"/>
    <w:rsid w:val="0042732B"/>
    <w:rsid w:val="00430E78"/>
    <w:rsid w:val="00432AF6"/>
    <w:rsid w:val="00432BB6"/>
    <w:rsid w:val="00432CF5"/>
    <w:rsid w:val="0043425F"/>
    <w:rsid w:val="004346CE"/>
    <w:rsid w:val="00442ADA"/>
    <w:rsid w:val="00444960"/>
    <w:rsid w:val="00445DE6"/>
    <w:rsid w:val="0044621A"/>
    <w:rsid w:val="00446426"/>
    <w:rsid w:val="004503D6"/>
    <w:rsid w:val="00450BD5"/>
    <w:rsid w:val="00452217"/>
    <w:rsid w:val="00452E11"/>
    <w:rsid w:val="00453C1D"/>
    <w:rsid w:val="004549FB"/>
    <w:rsid w:val="00454E1A"/>
    <w:rsid w:val="00456E2E"/>
    <w:rsid w:val="0045737F"/>
    <w:rsid w:val="004605E2"/>
    <w:rsid w:val="004611A4"/>
    <w:rsid w:val="00461519"/>
    <w:rsid w:val="004622D7"/>
    <w:rsid w:val="00463041"/>
    <w:rsid w:val="00463703"/>
    <w:rsid w:val="0046383E"/>
    <w:rsid w:val="00465BCF"/>
    <w:rsid w:val="00466CEC"/>
    <w:rsid w:val="00467D9D"/>
    <w:rsid w:val="00470A2B"/>
    <w:rsid w:val="004712E2"/>
    <w:rsid w:val="00471C14"/>
    <w:rsid w:val="0047244E"/>
    <w:rsid w:val="00472D03"/>
    <w:rsid w:val="00474EA1"/>
    <w:rsid w:val="0047619E"/>
    <w:rsid w:val="00476D8A"/>
    <w:rsid w:val="004777BA"/>
    <w:rsid w:val="00477960"/>
    <w:rsid w:val="00481B9B"/>
    <w:rsid w:val="004829FC"/>
    <w:rsid w:val="00484D0B"/>
    <w:rsid w:val="004900C8"/>
    <w:rsid w:val="00490E73"/>
    <w:rsid w:val="00490FDA"/>
    <w:rsid w:val="004910F2"/>
    <w:rsid w:val="00491522"/>
    <w:rsid w:val="004919D8"/>
    <w:rsid w:val="00491A71"/>
    <w:rsid w:val="004936EB"/>
    <w:rsid w:val="00493B6D"/>
    <w:rsid w:val="00495F43"/>
    <w:rsid w:val="00495FB9"/>
    <w:rsid w:val="00496B7F"/>
    <w:rsid w:val="004A145B"/>
    <w:rsid w:val="004A2559"/>
    <w:rsid w:val="004A42D4"/>
    <w:rsid w:val="004A4905"/>
    <w:rsid w:val="004A59F5"/>
    <w:rsid w:val="004B4298"/>
    <w:rsid w:val="004B5D9F"/>
    <w:rsid w:val="004B6DA5"/>
    <w:rsid w:val="004B72DF"/>
    <w:rsid w:val="004B7DAD"/>
    <w:rsid w:val="004C0CE0"/>
    <w:rsid w:val="004C0F05"/>
    <w:rsid w:val="004C11B5"/>
    <w:rsid w:val="004C1716"/>
    <w:rsid w:val="004C20F7"/>
    <w:rsid w:val="004C4384"/>
    <w:rsid w:val="004C47FF"/>
    <w:rsid w:val="004C62CD"/>
    <w:rsid w:val="004C6871"/>
    <w:rsid w:val="004C7099"/>
    <w:rsid w:val="004C7E43"/>
    <w:rsid w:val="004D1B50"/>
    <w:rsid w:val="004D2495"/>
    <w:rsid w:val="004D36AF"/>
    <w:rsid w:val="004D464F"/>
    <w:rsid w:val="004D56D5"/>
    <w:rsid w:val="004D57F8"/>
    <w:rsid w:val="004D600A"/>
    <w:rsid w:val="004D648C"/>
    <w:rsid w:val="004D78B5"/>
    <w:rsid w:val="004D78FB"/>
    <w:rsid w:val="004E273D"/>
    <w:rsid w:val="004E388B"/>
    <w:rsid w:val="004E53B2"/>
    <w:rsid w:val="004E6B3A"/>
    <w:rsid w:val="004E7254"/>
    <w:rsid w:val="004E7365"/>
    <w:rsid w:val="004F1966"/>
    <w:rsid w:val="004F1EC3"/>
    <w:rsid w:val="004F1F17"/>
    <w:rsid w:val="004F2C72"/>
    <w:rsid w:val="004F4C1F"/>
    <w:rsid w:val="004F64FE"/>
    <w:rsid w:val="004F7897"/>
    <w:rsid w:val="004F78FD"/>
    <w:rsid w:val="004F7B27"/>
    <w:rsid w:val="004F7D92"/>
    <w:rsid w:val="005028BF"/>
    <w:rsid w:val="00504AAE"/>
    <w:rsid w:val="00505579"/>
    <w:rsid w:val="00505EBE"/>
    <w:rsid w:val="005102FF"/>
    <w:rsid w:val="00511E76"/>
    <w:rsid w:val="00512E01"/>
    <w:rsid w:val="0051409F"/>
    <w:rsid w:val="005150D4"/>
    <w:rsid w:val="0051540C"/>
    <w:rsid w:val="005158D3"/>
    <w:rsid w:val="00515D8C"/>
    <w:rsid w:val="00516187"/>
    <w:rsid w:val="00516520"/>
    <w:rsid w:val="0052008A"/>
    <w:rsid w:val="00520389"/>
    <w:rsid w:val="0052047C"/>
    <w:rsid w:val="00522DC0"/>
    <w:rsid w:val="0052360D"/>
    <w:rsid w:val="00524035"/>
    <w:rsid w:val="00525878"/>
    <w:rsid w:val="005277F3"/>
    <w:rsid w:val="00527B4E"/>
    <w:rsid w:val="00531E06"/>
    <w:rsid w:val="0053240B"/>
    <w:rsid w:val="0053284A"/>
    <w:rsid w:val="00534ECE"/>
    <w:rsid w:val="0053590C"/>
    <w:rsid w:val="0054784E"/>
    <w:rsid w:val="005509BD"/>
    <w:rsid w:val="00550F3F"/>
    <w:rsid w:val="00551006"/>
    <w:rsid w:val="00552AD3"/>
    <w:rsid w:val="005546BC"/>
    <w:rsid w:val="00554D41"/>
    <w:rsid w:val="00555BDD"/>
    <w:rsid w:val="00556679"/>
    <w:rsid w:val="005569B7"/>
    <w:rsid w:val="00557354"/>
    <w:rsid w:val="00557A59"/>
    <w:rsid w:val="00557BFE"/>
    <w:rsid w:val="00560B42"/>
    <w:rsid w:val="00562B93"/>
    <w:rsid w:val="00563D05"/>
    <w:rsid w:val="0056609A"/>
    <w:rsid w:val="00566233"/>
    <w:rsid w:val="00566535"/>
    <w:rsid w:val="00566819"/>
    <w:rsid w:val="00566942"/>
    <w:rsid w:val="0056773C"/>
    <w:rsid w:val="00567F14"/>
    <w:rsid w:val="00570A6D"/>
    <w:rsid w:val="0057254C"/>
    <w:rsid w:val="005742A4"/>
    <w:rsid w:val="005757BE"/>
    <w:rsid w:val="00576124"/>
    <w:rsid w:val="00577535"/>
    <w:rsid w:val="00580071"/>
    <w:rsid w:val="00580429"/>
    <w:rsid w:val="00580B26"/>
    <w:rsid w:val="00582D22"/>
    <w:rsid w:val="005830B3"/>
    <w:rsid w:val="0058351F"/>
    <w:rsid w:val="00584299"/>
    <w:rsid w:val="005852A8"/>
    <w:rsid w:val="00585C34"/>
    <w:rsid w:val="00585FF3"/>
    <w:rsid w:val="00587499"/>
    <w:rsid w:val="005911AC"/>
    <w:rsid w:val="005929A0"/>
    <w:rsid w:val="005930F4"/>
    <w:rsid w:val="00593216"/>
    <w:rsid w:val="00593483"/>
    <w:rsid w:val="00593A2E"/>
    <w:rsid w:val="0059446F"/>
    <w:rsid w:val="00595B8D"/>
    <w:rsid w:val="005960BA"/>
    <w:rsid w:val="005A0451"/>
    <w:rsid w:val="005A0D55"/>
    <w:rsid w:val="005A1247"/>
    <w:rsid w:val="005A2338"/>
    <w:rsid w:val="005A2D51"/>
    <w:rsid w:val="005A30A5"/>
    <w:rsid w:val="005A46AC"/>
    <w:rsid w:val="005A4BBF"/>
    <w:rsid w:val="005A57C0"/>
    <w:rsid w:val="005A6345"/>
    <w:rsid w:val="005A7726"/>
    <w:rsid w:val="005A7CB4"/>
    <w:rsid w:val="005B1FA8"/>
    <w:rsid w:val="005B2841"/>
    <w:rsid w:val="005B4B3A"/>
    <w:rsid w:val="005B57B8"/>
    <w:rsid w:val="005B5A49"/>
    <w:rsid w:val="005B5D22"/>
    <w:rsid w:val="005B5D78"/>
    <w:rsid w:val="005B7331"/>
    <w:rsid w:val="005C10B8"/>
    <w:rsid w:val="005C140A"/>
    <w:rsid w:val="005C4041"/>
    <w:rsid w:val="005C5138"/>
    <w:rsid w:val="005C5D68"/>
    <w:rsid w:val="005C6B4C"/>
    <w:rsid w:val="005C78BD"/>
    <w:rsid w:val="005D03F3"/>
    <w:rsid w:val="005D3561"/>
    <w:rsid w:val="005D4700"/>
    <w:rsid w:val="005D4825"/>
    <w:rsid w:val="005D72B1"/>
    <w:rsid w:val="005E084B"/>
    <w:rsid w:val="005E0BF7"/>
    <w:rsid w:val="005E0DE9"/>
    <w:rsid w:val="005E3255"/>
    <w:rsid w:val="005E3D32"/>
    <w:rsid w:val="005E5375"/>
    <w:rsid w:val="005E6C80"/>
    <w:rsid w:val="005E6CB2"/>
    <w:rsid w:val="005E71F1"/>
    <w:rsid w:val="005E76C6"/>
    <w:rsid w:val="005E778C"/>
    <w:rsid w:val="005F1107"/>
    <w:rsid w:val="005F2397"/>
    <w:rsid w:val="005F267C"/>
    <w:rsid w:val="005F2ED4"/>
    <w:rsid w:val="005F2F52"/>
    <w:rsid w:val="005F3A3A"/>
    <w:rsid w:val="005F3D92"/>
    <w:rsid w:val="006001B5"/>
    <w:rsid w:val="006012BF"/>
    <w:rsid w:val="006013CC"/>
    <w:rsid w:val="006043F9"/>
    <w:rsid w:val="0060481E"/>
    <w:rsid w:val="00605A80"/>
    <w:rsid w:val="00606231"/>
    <w:rsid w:val="0060672F"/>
    <w:rsid w:val="00606EC3"/>
    <w:rsid w:val="00611909"/>
    <w:rsid w:val="00612045"/>
    <w:rsid w:val="006127F3"/>
    <w:rsid w:val="00613678"/>
    <w:rsid w:val="00613833"/>
    <w:rsid w:val="00614355"/>
    <w:rsid w:val="00614DA2"/>
    <w:rsid w:val="0061513B"/>
    <w:rsid w:val="006152F3"/>
    <w:rsid w:val="006156B3"/>
    <w:rsid w:val="0061684B"/>
    <w:rsid w:val="00616C24"/>
    <w:rsid w:val="00617445"/>
    <w:rsid w:val="00617854"/>
    <w:rsid w:val="0062202C"/>
    <w:rsid w:val="0062229F"/>
    <w:rsid w:val="00622DE7"/>
    <w:rsid w:val="00623D9A"/>
    <w:rsid w:val="00623F26"/>
    <w:rsid w:val="006241A8"/>
    <w:rsid w:val="0062425C"/>
    <w:rsid w:val="00624836"/>
    <w:rsid w:val="0062658C"/>
    <w:rsid w:val="00627A58"/>
    <w:rsid w:val="00627EDE"/>
    <w:rsid w:val="0063024E"/>
    <w:rsid w:val="00630BCA"/>
    <w:rsid w:val="00631FDF"/>
    <w:rsid w:val="00632519"/>
    <w:rsid w:val="006331E4"/>
    <w:rsid w:val="00633869"/>
    <w:rsid w:val="00633F1C"/>
    <w:rsid w:val="00634353"/>
    <w:rsid w:val="00634FCE"/>
    <w:rsid w:val="00635A2C"/>
    <w:rsid w:val="00635E31"/>
    <w:rsid w:val="00637988"/>
    <w:rsid w:val="00637CC9"/>
    <w:rsid w:val="00637F1E"/>
    <w:rsid w:val="00640C63"/>
    <w:rsid w:val="006426FA"/>
    <w:rsid w:val="00642889"/>
    <w:rsid w:val="006458B4"/>
    <w:rsid w:val="006461CA"/>
    <w:rsid w:val="00651261"/>
    <w:rsid w:val="00653B26"/>
    <w:rsid w:val="006547F7"/>
    <w:rsid w:val="00654D22"/>
    <w:rsid w:val="00655C89"/>
    <w:rsid w:val="00657DCA"/>
    <w:rsid w:val="00661FFA"/>
    <w:rsid w:val="00663367"/>
    <w:rsid w:val="00663B53"/>
    <w:rsid w:val="006642C6"/>
    <w:rsid w:val="00664BB2"/>
    <w:rsid w:val="00665DE7"/>
    <w:rsid w:val="00666B2F"/>
    <w:rsid w:val="006670D7"/>
    <w:rsid w:val="00671A85"/>
    <w:rsid w:val="00671F97"/>
    <w:rsid w:val="00672358"/>
    <w:rsid w:val="00672DC0"/>
    <w:rsid w:val="006747AF"/>
    <w:rsid w:val="006747F9"/>
    <w:rsid w:val="0067527C"/>
    <w:rsid w:val="00675627"/>
    <w:rsid w:val="00677B3A"/>
    <w:rsid w:val="0068145C"/>
    <w:rsid w:val="00682234"/>
    <w:rsid w:val="0068260F"/>
    <w:rsid w:val="00683DA2"/>
    <w:rsid w:val="00685C2B"/>
    <w:rsid w:val="0069171E"/>
    <w:rsid w:val="006917B2"/>
    <w:rsid w:val="00693BCA"/>
    <w:rsid w:val="00695EE8"/>
    <w:rsid w:val="00696D95"/>
    <w:rsid w:val="00697B09"/>
    <w:rsid w:val="006A053B"/>
    <w:rsid w:val="006A12F5"/>
    <w:rsid w:val="006A2F11"/>
    <w:rsid w:val="006A403D"/>
    <w:rsid w:val="006A6919"/>
    <w:rsid w:val="006A696B"/>
    <w:rsid w:val="006A6B47"/>
    <w:rsid w:val="006B1AD2"/>
    <w:rsid w:val="006B1F80"/>
    <w:rsid w:val="006B2CD7"/>
    <w:rsid w:val="006B57D1"/>
    <w:rsid w:val="006B71A1"/>
    <w:rsid w:val="006B7A8F"/>
    <w:rsid w:val="006C0466"/>
    <w:rsid w:val="006C1610"/>
    <w:rsid w:val="006C169E"/>
    <w:rsid w:val="006C4BCD"/>
    <w:rsid w:val="006C6120"/>
    <w:rsid w:val="006C6183"/>
    <w:rsid w:val="006C6701"/>
    <w:rsid w:val="006D090F"/>
    <w:rsid w:val="006D3B2D"/>
    <w:rsid w:val="006D5551"/>
    <w:rsid w:val="006D741C"/>
    <w:rsid w:val="006D7C41"/>
    <w:rsid w:val="006E1471"/>
    <w:rsid w:val="006E211F"/>
    <w:rsid w:val="006E2E07"/>
    <w:rsid w:val="006E3642"/>
    <w:rsid w:val="006E3D74"/>
    <w:rsid w:val="006F2BCF"/>
    <w:rsid w:val="006F3648"/>
    <w:rsid w:val="006F57DF"/>
    <w:rsid w:val="006F68BC"/>
    <w:rsid w:val="00700D04"/>
    <w:rsid w:val="0070141D"/>
    <w:rsid w:val="00701A32"/>
    <w:rsid w:val="007031B9"/>
    <w:rsid w:val="007034E4"/>
    <w:rsid w:val="00703D73"/>
    <w:rsid w:val="00704703"/>
    <w:rsid w:val="007048CD"/>
    <w:rsid w:val="00704DC2"/>
    <w:rsid w:val="00705BCF"/>
    <w:rsid w:val="00706107"/>
    <w:rsid w:val="007064DD"/>
    <w:rsid w:val="00706942"/>
    <w:rsid w:val="00706E66"/>
    <w:rsid w:val="00706F54"/>
    <w:rsid w:val="00707DF1"/>
    <w:rsid w:val="00707ED3"/>
    <w:rsid w:val="00711780"/>
    <w:rsid w:val="007118F8"/>
    <w:rsid w:val="00711F56"/>
    <w:rsid w:val="00712089"/>
    <w:rsid w:val="0071234C"/>
    <w:rsid w:val="00712369"/>
    <w:rsid w:val="00713FE3"/>
    <w:rsid w:val="0071405E"/>
    <w:rsid w:val="00714535"/>
    <w:rsid w:val="00715237"/>
    <w:rsid w:val="007157C5"/>
    <w:rsid w:val="00715C44"/>
    <w:rsid w:val="00716067"/>
    <w:rsid w:val="007204B6"/>
    <w:rsid w:val="00722002"/>
    <w:rsid w:val="007237B5"/>
    <w:rsid w:val="00725107"/>
    <w:rsid w:val="00725764"/>
    <w:rsid w:val="007261A0"/>
    <w:rsid w:val="0072784D"/>
    <w:rsid w:val="0072796B"/>
    <w:rsid w:val="007320CC"/>
    <w:rsid w:val="00732C29"/>
    <w:rsid w:val="00733DCE"/>
    <w:rsid w:val="00734619"/>
    <w:rsid w:val="00734927"/>
    <w:rsid w:val="00734C7A"/>
    <w:rsid w:val="00736910"/>
    <w:rsid w:val="00736AA9"/>
    <w:rsid w:val="007400E3"/>
    <w:rsid w:val="00740374"/>
    <w:rsid w:val="00740405"/>
    <w:rsid w:val="00741AF5"/>
    <w:rsid w:val="00741C58"/>
    <w:rsid w:val="00742A4C"/>
    <w:rsid w:val="00744174"/>
    <w:rsid w:val="0074662C"/>
    <w:rsid w:val="00746A8D"/>
    <w:rsid w:val="00747571"/>
    <w:rsid w:val="00747CC5"/>
    <w:rsid w:val="007528A4"/>
    <w:rsid w:val="00753650"/>
    <w:rsid w:val="00753765"/>
    <w:rsid w:val="007544B3"/>
    <w:rsid w:val="00754B59"/>
    <w:rsid w:val="00754C96"/>
    <w:rsid w:val="00755176"/>
    <w:rsid w:val="00755F4C"/>
    <w:rsid w:val="007576DA"/>
    <w:rsid w:val="00760029"/>
    <w:rsid w:val="00760B2A"/>
    <w:rsid w:val="00761525"/>
    <w:rsid w:val="00764C36"/>
    <w:rsid w:val="00766822"/>
    <w:rsid w:val="00766AA9"/>
    <w:rsid w:val="00767C9F"/>
    <w:rsid w:val="007704EB"/>
    <w:rsid w:val="007707D8"/>
    <w:rsid w:val="00771D92"/>
    <w:rsid w:val="00772688"/>
    <w:rsid w:val="007733C6"/>
    <w:rsid w:val="00773A50"/>
    <w:rsid w:val="0077710A"/>
    <w:rsid w:val="0077795C"/>
    <w:rsid w:val="00777C42"/>
    <w:rsid w:val="00780E3F"/>
    <w:rsid w:val="00782DED"/>
    <w:rsid w:val="00782E50"/>
    <w:rsid w:val="00783C43"/>
    <w:rsid w:val="00783E88"/>
    <w:rsid w:val="00783F4C"/>
    <w:rsid w:val="00784BDC"/>
    <w:rsid w:val="00784D4C"/>
    <w:rsid w:val="00784DEA"/>
    <w:rsid w:val="0078535E"/>
    <w:rsid w:val="00785E46"/>
    <w:rsid w:val="007865DE"/>
    <w:rsid w:val="00786CDD"/>
    <w:rsid w:val="00790805"/>
    <w:rsid w:val="00792A6C"/>
    <w:rsid w:val="00794950"/>
    <w:rsid w:val="0079532D"/>
    <w:rsid w:val="007962E8"/>
    <w:rsid w:val="007974B5"/>
    <w:rsid w:val="007A0367"/>
    <w:rsid w:val="007A0FDA"/>
    <w:rsid w:val="007A13B6"/>
    <w:rsid w:val="007A30A0"/>
    <w:rsid w:val="007A4368"/>
    <w:rsid w:val="007A4543"/>
    <w:rsid w:val="007A4E39"/>
    <w:rsid w:val="007A5F29"/>
    <w:rsid w:val="007A663E"/>
    <w:rsid w:val="007A6C83"/>
    <w:rsid w:val="007A74C1"/>
    <w:rsid w:val="007A7D20"/>
    <w:rsid w:val="007B1536"/>
    <w:rsid w:val="007B1A8D"/>
    <w:rsid w:val="007B2245"/>
    <w:rsid w:val="007B3C0E"/>
    <w:rsid w:val="007B5668"/>
    <w:rsid w:val="007B5771"/>
    <w:rsid w:val="007B59EB"/>
    <w:rsid w:val="007B611E"/>
    <w:rsid w:val="007B6244"/>
    <w:rsid w:val="007B78C1"/>
    <w:rsid w:val="007C1A12"/>
    <w:rsid w:val="007C592C"/>
    <w:rsid w:val="007C69B9"/>
    <w:rsid w:val="007D027F"/>
    <w:rsid w:val="007D29D0"/>
    <w:rsid w:val="007D2D8C"/>
    <w:rsid w:val="007D3BC7"/>
    <w:rsid w:val="007D4405"/>
    <w:rsid w:val="007D4E64"/>
    <w:rsid w:val="007D5623"/>
    <w:rsid w:val="007D7AEE"/>
    <w:rsid w:val="007D7E16"/>
    <w:rsid w:val="007D7F97"/>
    <w:rsid w:val="007E2B56"/>
    <w:rsid w:val="007E310D"/>
    <w:rsid w:val="007E3648"/>
    <w:rsid w:val="007E58CA"/>
    <w:rsid w:val="007E6761"/>
    <w:rsid w:val="007E6DA1"/>
    <w:rsid w:val="007E6DBD"/>
    <w:rsid w:val="007E7D84"/>
    <w:rsid w:val="007F013C"/>
    <w:rsid w:val="007F0217"/>
    <w:rsid w:val="007F0406"/>
    <w:rsid w:val="007F19DA"/>
    <w:rsid w:val="007F25EB"/>
    <w:rsid w:val="007F664D"/>
    <w:rsid w:val="007F72D8"/>
    <w:rsid w:val="007F7D0A"/>
    <w:rsid w:val="00800264"/>
    <w:rsid w:val="008021A0"/>
    <w:rsid w:val="00804144"/>
    <w:rsid w:val="0080419A"/>
    <w:rsid w:val="0081088E"/>
    <w:rsid w:val="00810C76"/>
    <w:rsid w:val="00811ACF"/>
    <w:rsid w:val="00811E49"/>
    <w:rsid w:val="00813C8D"/>
    <w:rsid w:val="008172D8"/>
    <w:rsid w:val="008211D4"/>
    <w:rsid w:val="00822592"/>
    <w:rsid w:val="008225C6"/>
    <w:rsid w:val="00822E91"/>
    <w:rsid w:val="0082335E"/>
    <w:rsid w:val="00825129"/>
    <w:rsid w:val="00825DA0"/>
    <w:rsid w:val="008306AB"/>
    <w:rsid w:val="00830B30"/>
    <w:rsid w:val="00831E4F"/>
    <w:rsid w:val="0083207C"/>
    <w:rsid w:val="0083293F"/>
    <w:rsid w:val="00833519"/>
    <w:rsid w:val="00833D43"/>
    <w:rsid w:val="0083509A"/>
    <w:rsid w:val="008365CF"/>
    <w:rsid w:val="0084030B"/>
    <w:rsid w:val="0084041A"/>
    <w:rsid w:val="008407B6"/>
    <w:rsid w:val="00841C08"/>
    <w:rsid w:val="00842ADA"/>
    <w:rsid w:val="0084539E"/>
    <w:rsid w:val="00846635"/>
    <w:rsid w:val="0084668A"/>
    <w:rsid w:val="00851228"/>
    <w:rsid w:val="00851372"/>
    <w:rsid w:val="00852DFE"/>
    <w:rsid w:val="00853B34"/>
    <w:rsid w:val="00854800"/>
    <w:rsid w:val="00855B95"/>
    <w:rsid w:val="0085623F"/>
    <w:rsid w:val="008600D1"/>
    <w:rsid w:val="0086053E"/>
    <w:rsid w:val="00862AC2"/>
    <w:rsid w:val="008638B3"/>
    <w:rsid w:val="00863AD4"/>
    <w:rsid w:val="008662B5"/>
    <w:rsid w:val="00870B75"/>
    <w:rsid w:val="00871741"/>
    <w:rsid w:val="008728E0"/>
    <w:rsid w:val="008730F5"/>
    <w:rsid w:val="00874BCE"/>
    <w:rsid w:val="00875663"/>
    <w:rsid w:val="0087612F"/>
    <w:rsid w:val="00877206"/>
    <w:rsid w:val="00880D31"/>
    <w:rsid w:val="008822BA"/>
    <w:rsid w:val="0088577A"/>
    <w:rsid w:val="008861F5"/>
    <w:rsid w:val="00890273"/>
    <w:rsid w:val="00891659"/>
    <w:rsid w:val="00892A68"/>
    <w:rsid w:val="0089358C"/>
    <w:rsid w:val="00896C9A"/>
    <w:rsid w:val="008A0B71"/>
    <w:rsid w:val="008A1D4B"/>
    <w:rsid w:val="008A34FD"/>
    <w:rsid w:val="008A3B74"/>
    <w:rsid w:val="008A4252"/>
    <w:rsid w:val="008A4D8A"/>
    <w:rsid w:val="008A5AE4"/>
    <w:rsid w:val="008A65F7"/>
    <w:rsid w:val="008A78E2"/>
    <w:rsid w:val="008A7C8A"/>
    <w:rsid w:val="008A7EA1"/>
    <w:rsid w:val="008B09BA"/>
    <w:rsid w:val="008B0A3F"/>
    <w:rsid w:val="008B0FD7"/>
    <w:rsid w:val="008B2095"/>
    <w:rsid w:val="008B27B5"/>
    <w:rsid w:val="008B2E39"/>
    <w:rsid w:val="008B3C21"/>
    <w:rsid w:val="008B46D2"/>
    <w:rsid w:val="008B649E"/>
    <w:rsid w:val="008B679A"/>
    <w:rsid w:val="008B6E82"/>
    <w:rsid w:val="008C0381"/>
    <w:rsid w:val="008C29A5"/>
    <w:rsid w:val="008C30B1"/>
    <w:rsid w:val="008C5883"/>
    <w:rsid w:val="008C705C"/>
    <w:rsid w:val="008D0D3F"/>
    <w:rsid w:val="008D671C"/>
    <w:rsid w:val="008D6B89"/>
    <w:rsid w:val="008D6D0E"/>
    <w:rsid w:val="008D6EE3"/>
    <w:rsid w:val="008D7C46"/>
    <w:rsid w:val="008D7D20"/>
    <w:rsid w:val="008E0CB0"/>
    <w:rsid w:val="008E1F07"/>
    <w:rsid w:val="008E2394"/>
    <w:rsid w:val="008E2BFC"/>
    <w:rsid w:val="008E2CC7"/>
    <w:rsid w:val="008E3C28"/>
    <w:rsid w:val="008E45F6"/>
    <w:rsid w:val="008E5E98"/>
    <w:rsid w:val="008E6825"/>
    <w:rsid w:val="008E6957"/>
    <w:rsid w:val="008E6A71"/>
    <w:rsid w:val="008E6AF7"/>
    <w:rsid w:val="008E76D0"/>
    <w:rsid w:val="008E7829"/>
    <w:rsid w:val="008E7A29"/>
    <w:rsid w:val="008E7ED1"/>
    <w:rsid w:val="008F0A9E"/>
    <w:rsid w:val="008F19AB"/>
    <w:rsid w:val="008F2597"/>
    <w:rsid w:val="008F4DDE"/>
    <w:rsid w:val="008F559F"/>
    <w:rsid w:val="008F5BC9"/>
    <w:rsid w:val="008F7CAF"/>
    <w:rsid w:val="00900427"/>
    <w:rsid w:val="009008DE"/>
    <w:rsid w:val="009052A7"/>
    <w:rsid w:val="00907A59"/>
    <w:rsid w:val="00911A48"/>
    <w:rsid w:val="00912E10"/>
    <w:rsid w:val="00913237"/>
    <w:rsid w:val="00915426"/>
    <w:rsid w:val="00915AA3"/>
    <w:rsid w:val="009162B4"/>
    <w:rsid w:val="00916394"/>
    <w:rsid w:val="009167EF"/>
    <w:rsid w:val="009173B0"/>
    <w:rsid w:val="00917AF1"/>
    <w:rsid w:val="00917E5F"/>
    <w:rsid w:val="00921172"/>
    <w:rsid w:val="009232E0"/>
    <w:rsid w:val="00923324"/>
    <w:rsid w:val="00923AC0"/>
    <w:rsid w:val="00923ED2"/>
    <w:rsid w:val="00925837"/>
    <w:rsid w:val="00926BA3"/>
    <w:rsid w:val="009276E7"/>
    <w:rsid w:val="0093034B"/>
    <w:rsid w:val="0093076C"/>
    <w:rsid w:val="00933A8D"/>
    <w:rsid w:val="00936417"/>
    <w:rsid w:val="009373AE"/>
    <w:rsid w:val="00940BA5"/>
    <w:rsid w:val="009411CA"/>
    <w:rsid w:val="0094132C"/>
    <w:rsid w:val="009420ED"/>
    <w:rsid w:val="009420F2"/>
    <w:rsid w:val="00942119"/>
    <w:rsid w:val="00942D47"/>
    <w:rsid w:val="00944A15"/>
    <w:rsid w:val="0094592E"/>
    <w:rsid w:val="00945CD7"/>
    <w:rsid w:val="00946A92"/>
    <w:rsid w:val="00947EFB"/>
    <w:rsid w:val="009501A2"/>
    <w:rsid w:val="00951205"/>
    <w:rsid w:val="00951886"/>
    <w:rsid w:val="00952B52"/>
    <w:rsid w:val="00952D52"/>
    <w:rsid w:val="009542BC"/>
    <w:rsid w:val="009544A2"/>
    <w:rsid w:val="00954ED6"/>
    <w:rsid w:val="00954F16"/>
    <w:rsid w:val="00955866"/>
    <w:rsid w:val="00956C3C"/>
    <w:rsid w:val="00957F63"/>
    <w:rsid w:val="00962B96"/>
    <w:rsid w:val="00963C5B"/>
    <w:rsid w:val="00963E00"/>
    <w:rsid w:val="0096616D"/>
    <w:rsid w:val="00966D96"/>
    <w:rsid w:val="00967A92"/>
    <w:rsid w:val="00970614"/>
    <w:rsid w:val="00971435"/>
    <w:rsid w:val="00971ED1"/>
    <w:rsid w:val="00972995"/>
    <w:rsid w:val="00972C66"/>
    <w:rsid w:val="0097368F"/>
    <w:rsid w:val="0097437D"/>
    <w:rsid w:val="009756F3"/>
    <w:rsid w:val="0097582B"/>
    <w:rsid w:val="00976E18"/>
    <w:rsid w:val="009776D7"/>
    <w:rsid w:val="009778B0"/>
    <w:rsid w:val="00981AC1"/>
    <w:rsid w:val="00982080"/>
    <w:rsid w:val="00982671"/>
    <w:rsid w:val="009826B1"/>
    <w:rsid w:val="0098517C"/>
    <w:rsid w:val="00985400"/>
    <w:rsid w:val="00986AF2"/>
    <w:rsid w:val="00987511"/>
    <w:rsid w:val="00987D99"/>
    <w:rsid w:val="00990473"/>
    <w:rsid w:val="00991D15"/>
    <w:rsid w:val="00992CF7"/>
    <w:rsid w:val="00994D54"/>
    <w:rsid w:val="00995994"/>
    <w:rsid w:val="00995D62"/>
    <w:rsid w:val="00996480"/>
    <w:rsid w:val="0099659D"/>
    <w:rsid w:val="009969F4"/>
    <w:rsid w:val="009A0F1E"/>
    <w:rsid w:val="009A161F"/>
    <w:rsid w:val="009A574B"/>
    <w:rsid w:val="009A5A00"/>
    <w:rsid w:val="009A5CDD"/>
    <w:rsid w:val="009A6542"/>
    <w:rsid w:val="009A7DE8"/>
    <w:rsid w:val="009B0B7D"/>
    <w:rsid w:val="009B0EC4"/>
    <w:rsid w:val="009B3134"/>
    <w:rsid w:val="009B4A6B"/>
    <w:rsid w:val="009B4EF5"/>
    <w:rsid w:val="009B5611"/>
    <w:rsid w:val="009B5727"/>
    <w:rsid w:val="009B6B39"/>
    <w:rsid w:val="009C0093"/>
    <w:rsid w:val="009C0220"/>
    <w:rsid w:val="009C0ECC"/>
    <w:rsid w:val="009C370B"/>
    <w:rsid w:val="009C703D"/>
    <w:rsid w:val="009C7728"/>
    <w:rsid w:val="009C777F"/>
    <w:rsid w:val="009D365C"/>
    <w:rsid w:val="009D41BA"/>
    <w:rsid w:val="009D4288"/>
    <w:rsid w:val="009D5E01"/>
    <w:rsid w:val="009D6FBC"/>
    <w:rsid w:val="009D7089"/>
    <w:rsid w:val="009D7FF3"/>
    <w:rsid w:val="009E0F8D"/>
    <w:rsid w:val="009E4E4C"/>
    <w:rsid w:val="009E75A8"/>
    <w:rsid w:val="009E7EC1"/>
    <w:rsid w:val="009F0C45"/>
    <w:rsid w:val="009F4EE1"/>
    <w:rsid w:val="009F51B8"/>
    <w:rsid w:val="009F6732"/>
    <w:rsid w:val="009F689A"/>
    <w:rsid w:val="00A00365"/>
    <w:rsid w:val="00A009F0"/>
    <w:rsid w:val="00A01110"/>
    <w:rsid w:val="00A01AC1"/>
    <w:rsid w:val="00A022F0"/>
    <w:rsid w:val="00A029D6"/>
    <w:rsid w:val="00A02ECD"/>
    <w:rsid w:val="00A0390B"/>
    <w:rsid w:val="00A05221"/>
    <w:rsid w:val="00A05951"/>
    <w:rsid w:val="00A061E1"/>
    <w:rsid w:val="00A06398"/>
    <w:rsid w:val="00A10642"/>
    <w:rsid w:val="00A10F89"/>
    <w:rsid w:val="00A113D4"/>
    <w:rsid w:val="00A154A6"/>
    <w:rsid w:val="00A160F7"/>
    <w:rsid w:val="00A16C49"/>
    <w:rsid w:val="00A17F32"/>
    <w:rsid w:val="00A20495"/>
    <w:rsid w:val="00A2115E"/>
    <w:rsid w:val="00A215A2"/>
    <w:rsid w:val="00A22070"/>
    <w:rsid w:val="00A22236"/>
    <w:rsid w:val="00A22273"/>
    <w:rsid w:val="00A26280"/>
    <w:rsid w:val="00A26E28"/>
    <w:rsid w:val="00A27DFC"/>
    <w:rsid w:val="00A333FB"/>
    <w:rsid w:val="00A3733C"/>
    <w:rsid w:val="00A37745"/>
    <w:rsid w:val="00A40091"/>
    <w:rsid w:val="00A405F2"/>
    <w:rsid w:val="00A40FA7"/>
    <w:rsid w:val="00A41DFC"/>
    <w:rsid w:val="00A42320"/>
    <w:rsid w:val="00A44602"/>
    <w:rsid w:val="00A450EC"/>
    <w:rsid w:val="00A4690C"/>
    <w:rsid w:val="00A476FC"/>
    <w:rsid w:val="00A478AE"/>
    <w:rsid w:val="00A50CF9"/>
    <w:rsid w:val="00A515E3"/>
    <w:rsid w:val="00A51847"/>
    <w:rsid w:val="00A530D1"/>
    <w:rsid w:val="00A5555D"/>
    <w:rsid w:val="00A55821"/>
    <w:rsid w:val="00A55A5A"/>
    <w:rsid w:val="00A56438"/>
    <w:rsid w:val="00A62189"/>
    <w:rsid w:val="00A63C68"/>
    <w:rsid w:val="00A64587"/>
    <w:rsid w:val="00A645DD"/>
    <w:rsid w:val="00A66502"/>
    <w:rsid w:val="00A66DAC"/>
    <w:rsid w:val="00A67373"/>
    <w:rsid w:val="00A67A50"/>
    <w:rsid w:val="00A7205C"/>
    <w:rsid w:val="00A7225A"/>
    <w:rsid w:val="00A729F8"/>
    <w:rsid w:val="00A73352"/>
    <w:rsid w:val="00A738F0"/>
    <w:rsid w:val="00A73ED4"/>
    <w:rsid w:val="00A74E61"/>
    <w:rsid w:val="00A74EE4"/>
    <w:rsid w:val="00A769E5"/>
    <w:rsid w:val="00A76A36"/>
    <w:rsid w:val="00A8087A"/>
    <w:rsid w:val="00A80CF3"/>
    <w:rsid w:val="00A81651"/>
    <w:rsid w:val="00A81847"/>
    <w:rsid w:val="00A81B04"/>
    <w:rsid w:val="00A82573"/>
    <w:rsid w:val="00A83AEE"/>
    <w:rsid w:val="00A879D3"/>
    <w:rsid w:val="00A90374"/>
    <w:rsid w:val="00A90891"/>
    <w:rsid w:val="00A90A28"/>
    <w:rsid w:val="00A9215F"/>
    <w:rsid w:val="00A92B43"/>
    <w:rsid w:val="00A92E2A"/>
    <w:rsid w:val="00A946EA"/>
    <w:rsid w:val="00A9647D"/>
    <w:rsid w:val="00AA11B9"/>
    <w:rsid w:val="00AA1FA3"/>
    <w:rsid w:val="00AA2523"/>
    <w:rsid w:val="00AA2D87"/>
    <w:rsid w:val="00AA4850"/>
    <w:rsid w:val="00AA6DDC"/>
    <w:rsid w:val="00AA7299"/>
    <w:rsid w:val="00AA7F6C"/>
    <w:rsid w:val="00AB07F0"/>
    <w:rsid w:val="00AB0858"/>
    <w:rsid w:val="00AB08FF"/>
    <w:rsid w:val="00AB142C"/>
    <w:rsid w:val="00AB231A"/>
    <w:rsid w:val="00AB6029"/>
    <w:rsid w:val="00AC0ACB"/>
    <w:rsid w:val="00AC0D3F"/>
    <w:rsid w:val="00AC164F"/>
    <w:rsid w:val="00AC2AE4"/>
    <w:rsid w:val="00AC3906"/>
    <w:rsid w:val="00AC5540"/>
    <w:rsid w:val="00AC6153"/>
    <w:rsid w:val="00AC64C1"/>
    <w:rsid w:val="00AC6738"/>
    <w:rsid w:val="00AC6F20"/>
    <w:rsid w:val="00AC7060"/>
    <w:rsid w:val="00AC7457"/>
    <w:rsid w:val="00AC7681"/>
    <w:rsid w:val="00AD02F0"/>
    <w:rsid w:val="00AD1149"/>
    <w:rsid w:val="00AD1B45"/>
    <w:rsid w:val="00AD2EAC"/>
    <w:rsid w:val="00AD370A"/>
    <w:rsid w:val="00AD4A25"/>
    <w:rsid w:val="00AD5585"/>
    <w:rsid w:val="00AD59C4"/>
    <w:rsid w:val="00AD5BF1"/>
    <w:rsid w:val="00AD6B5A"/>
    <w:rsid w:val="00AD788E"/>
    <w:rsid w:val="00AD7C07"/>
    <w:rsid w:val="00AE2566"/>
    <w:rsid w:val="00AE3C45"/>
    <w:rsid w:val="00AE5DEE"/>
    <w:rsid w:val="00AE6215"/>
    <w:rsid w:val="00AE6490"/>
    <w:rsid w:val="00AE7AF1"/>
    <w:rsid w:val="00AF2DD7"/>
    <w:rsid w:val="00AF4DC5"/>
    <w:rsid w:val="00AF72AB"/>
    <w:rsid w:val="00AF7421"/>
    <w:rsid w:val="00B00C35"/>
    <w:rsid w:val="00B02E8C"/>
    <w:rsid w:val="00B038F9"/>
    <w:rsid w:val="00B042B6"/>
    <w:rsid w:val="00B04EBB"/>
    <w:rsid w:val="00B0517C"/>
    <w:rsid w:val="00B0547A"/>
    <w:rsid w:val="00B05701"/>
    <w:rsid w:val="00B066A8"/>
    <w:rsid w:val="00B067BC"/>
    <w:rsid w:val="00B07C6E"/>
    <w:rsid w:val="00B10892"/>
    <w:rsid w:val="00B114F7"/>
    <w:rsid w:val="00B11837"/>
    <w:rsid w:val="00B135C8"/>
    <w:rsid w:val="00B16610"/>
    <w:rsid w:val="00B16A47"/>
    <w:rsid w:val="00B23515"/>
    <w:rsid w:val="00B23FF5"/>
    <w:rsid w:val="00B245AF"/>
    <w:rsid w:val="00B24721"/>
    <w:rsid w:val="00B24CE0"/>
    <w:rsid w:val="00B31BC6"/>
    <w:rsid w:val="00B33E4B"/>
    <w:rsid w:val="00B33E6E"/>
    <w:rsid w:val="00B34275"/>
    <w:rsid w:val="00B34679"/>
    <w:rsid w:val="00B34F1B"/>
    <w:rsid w:val="00B34F37"/>
    <w:rsid w:val="00B375DD"/>
    <w:rsid w:val="00B4093E"/>
    <w:rsid w:val="00B4175F"/>
    <w:rsid w:val="00B420C8"/>
    <w:rsid w:val="00B4625A"/>
    <w:rsid w:val="00B470DF"/>
    <w:rsid w:val="00B47AD9"/>
    <w:rsid w:val="00B50EFC"/>
    <w:rsid w:val="00B51391"/>
    <w:rsid w:val="00B5324D"/>
    <w:rsid w:val="00B53BC6"/>
    <w:rsid w:val="00B53C24"/>
    <w:rsid w:val="00B55DBE"/>
    <w:rsid w:val="00B56BD8"/>
    <w:rsid w:val="00B60889"/>
    <w:rsid w:val="00B60BE9"/>
    <w:rsid w:val="00B60E2A"/>
    <w:rsid w:val="00B6118E"/>
    <w:rsid w:val="00B61992"/>
    <w:rsid w:val="00B61B91"/>
    <w:rsid w:val="00B62D6D"/>
    <w:rsid w:val="00B6351D"/>
    <w:rsid w:val="00B64D5C"/>
    <w:rsid w:val="00B65A7E"/>
    <w:rsid w:val="00B66B57"/>
    <w:rsid w:val="00B677B8"/>
    <w:rsid w:val="00B706CE"/>
    <w:rsid w:val="00B711A9"/>
    <w:rsid w:val="00B72198"/>
    <w:rsid w:val="00B72547"/>
    <w:rsid w:val="00B72737"/>
    <w:rsid w:val="00B728CD"/>
    <w:rsid w:val="00B73BA0"/>
    <w:rsid w:val="00B74BFC"/>
    <w:rsid w:val="00B74D63"/>
    <w:rsid w:val="00B76D12"/>
    <w:rsid w:val="00B771BC"/>
    <w:rsid w:val="00B8036F"/>
    <w:rsid w:val="00B80689"/>
    <w:rsid w:val="00B821D0"/>
    <w:rsid w:val="00B8508B"/>
    <w:rsid w:val="00B85329"/>
    <w:rsid w:val="00B85491"/>
    <w:rsid w:val="00B85522"/>
    <w:rsid w:val="00B86A72"/>
    <w:rsid w:val="00B87FFC"/>
    <w:rsid w:val="00B90181"/>
    <w:rsid w:val="00B906CF"/>
    <w:rsid w:val="00B9121F"/>
    <w:rsid w:val="00B91784"/>
    <w:rsid w:val="00B917C3"/>
    <w:rsid w:val="00B91856"/>
    <w:rsid w:val="00B91920"/>
    <w:rsid w:val="00B91D9A"/>
    <w:rsid w:val="00B91EA7"/>
    <w:rsid w:val="00B927E3"/>
    <w:rsid w:val="00B937A2"/>
    <w:rsid w:val="00B96425"/>
    <w:rsid w:val="00B96451"/>
    <w:rsid w:val="00B96F43"/>
    <w:rsid w:val="00B97B9A"/>
    <w:rsid w:val="00BA2857"/>
    <w:rsid w:val="00BA3607"/>
    <w:rsid w:val="00BB0B69"/>
    <w:rsid w:val="00BB0FB3"/>
    <w:rsid w:val="00BB44A2"/>
    <w:rsid w:val="00BB565B"/>
    <w:rsid w:val="00BB6CBE"/>
    <w:rsid w:val="00BB7AB5"/>
    <w:rsid w:val="00BC02B3"/>
    <w:rsid w:val="00BC118E"/>
    <w:rsid w:val="00BC13CC"/>
    <w:rsid w:val="00BC1F56"/>
    <w:rsid w:val="00BC227F"/>
    <w:rsid w:val="00BC4617"/>
    <w:rsid w:val="00BC5202"/>
    <w:rsid w:val="00BC534D"/>
    <w:rsid w:val="00BC5766"/>
    <w:rsid w:val="00BC79C1"/>
    <w:rsid w:val="00BC7F21"/>
    <w:rsid w:val="00BD0709"/>
    <w:rsid w:val="00BD209C"/>
    <w:rsid w:val="00BD230A"/>
    <w:rsid w:val="00BD3CF4"/>
    <w:rsid w:val="00BD7188"/>
    <w:rsid w:val="00BD71D1"/>
    <w:rsid w:val="00BD77FF"/>
    <w:rsid w:val="00BD7A14"/>
    <w:rsid w:val="00BE2696"/>
    <w:rsid w:val="00BE29D1"/>
    <w:rsid w:val="00BE3AE1"/>
    <w:rsid w:val="00BE4ABD"/>
    <w:rsid w:val="00BE4DDF"/>
    <w:rsid w:val="00BE5073"/>
    <w:rsid w:val="00BE5D70"/>
    <w:rsid w:val="00BE6942"/>
    <w:rsid w:val="00BE6BE8"/>
    <w:rsid w:val="00BE7623"/>
    <w:rsid w:val="00BE7A72"/>
    <w:rsid w:val="00BF0531"/>
    <w:rsid w:val="00BF191E"/>
    <w:rsid w:val="00BF2070"/>
    <w:rsid w:val="00C015D3"/>
    <w:rsid w:val="00C01D06"/>
    <w:rsid w:val="00C01F17"/>
    <w:rsid w:val="00C02AEB"/>
    <w:rsid w:val="00C02EC2"/>
    <w:rsid w:val="00C03B5D"/>
    <w:rsid w:val="00C052B0"/>
    <w:rsid w:val="00C0740E"/>
    <w:rsid w:val="00C07946"/>
    <w:rsid w:val="00C10452"/>
    <w:rsid w:val="00C10536"/>
    <w:rsid w:val="00C114FF"/>
    <w:rsid w:val="00C123DD"/>
    <w:rsid w:val="00C15AF7"/>
    <w:rsid w:val="00C15DF5"/>
    <w:rsid w:val="00C1603C"/>
    <w:rsid w:val="00C21AB5"/>
    <w:rsid w:val="00C22A85"/>
    <w:rsid w:val="00C23E20"/>
    <w:rsid w:val="00C25755"/>
    <w:rsid w:val="00C25F7B"/>
    <w:rsid w:val="00C26244"/>
    <w:rsid w:val="00C32D25"/>
    <w:rsid w:val="00C338AE"/>
    <w:rsid w:val="00C34E06"/>
    <w:rsid w:val="00C350DC"/>
    <w:rsid w:val="00C35365"/>
    <w:rsid w:val="00C4092A"/>
    <w:rsid w:val="00C409E7"/>
    <w:rsid w:val="00C40A05"/>
    <w:rsid w:val="00C40AA5"/>
    <w:rsid w:val="00C41433"/>
    <w:rsid w:val="00C41BAB"/>
    <w:rsid w:val="00C42421"/>
    <w:rsid w:val="00C42D85"/>
    <w:rsid w:val="00C42FD8"/>
    <w:rsid w:val="00C441B8"/>
    <w:rsid w:val="00C45111"/>
    <w:rsid w:val="00C45D2B"/>
    <w:rsid w:val="00C4744E"/>
    <w:rsid w:val="00C50925"/>
    <w:rsid w:val="00C51088"/>
    <w:rsid w:val="00C53016"/>
    <w:rsid w:val="00C54175"/>
    <w:rsid w:val="00C54CBB"/>
    <w:rsid w:val="00C54CE5"/>
    <w:rsid w:val="00C54E2B"/>
    <w:rsid w:val="00C55481"/>
    <w:rsid w:val="00C60C16"/>
    <w:rsid w:val="00C61096"/>
    <w:rsid w:val="00C61662"/>
    <w:rsid w:val="00C63B28"/>
    <w:rsid w:val="00C65AA9"/>
    <w:rsid w:val="00C65DC9"/>
    <w:rsid w:val="00C70D85"/>
    <w:rsid w:val="00C71908"/>
    <w:rsid w:val="00C72E73"/>
    <w:rsid w:val="00C73A6A"/>
    <w:rsid w:val="00C746EF"/>
    <w:rsid w:val="00C74CE1"/>
    <w:rsid w:val="00C75930"/>
    <w:rsid w:val="00C76081"/>
    <w:rsid w:val="00C76908"/>
    <w:rsid w:val="00C775C7"/>
    <w:rsid w:val="00C778C5"/>
    <w:rsid w:val="00C8116E"/>
    <w:rsid w:val="00C817B5"/>
    <w:rsid w:val="00C837E9"/>
    <w:rsid w:val="00C842DB"/>
    <w:rsid w:val="00C85DD4"/>
    <w:rsid w:val="00C87250"/>
    <w:rsid w:val="00C906C0"/>
    <w:rsid w:val="00C921ED"/>
    <w:rsid w:val="00C93832"/>
    <w:rsid w:val="00C9398C"/>
    <w:rsid w:val="00C94229"/>
    <w:rsid w:val="00C95285"/>
    <w:rsid w:val="00C96458"/>
    <w:rsid w:val="00C965FC"/>
    <w:rsid w:val="00C9779D"/>
    <w:rsid w:val="00C97921"/>
    <w:rsid w:val="00C979D8"/>
    <w:rsid w:val="00CA074D"/>
    <w:rsid w:val="00CA1395"/>
    <w:rsid w:val="00CA4AB3"/>
    <w:rsid w:val="00CA57F8"/>
    <w:rsid w:val="00CA58DD"/>
    <w:rsid w:val="00CA5F9C"/>
    <w:rsid w:val="00CA6A11"/>
    <w:rsid w:val="00CA6A1C"/>
    <w:rsid w:val="00CA706D"/>
    <w:rsid w:val="00CA7EF2"/>
    <w:rsid w:val="00CB208E"/>
    <w:rsid w:val="00CB2307"/>
    <w:rsid w:val="00CB3EA3"/>
    <w:rsid w:val="00CB5A42"/>
    <w:rsid w:val="00CB762B"/>
    <w:rsid w:val="00CC0F13"/>
    <w:rsid w:val="00CC13F7"/>
    <w:rsid w:val="00CC168B"/>
    <w:rsid w:val="00CC1ED3"/>
    <w:rsid w:val="00CC2FBB"/>
    <w:rsid w:val="00CC366A"/>
    <w:rsid w:val="00CC3B9C"/>
    <w:rsid w:val="00CC4489"/>
    <w:rsid w:val="00CC4678"/>
    <w:rsid w:val="00CC4794"/>
    <w:rsid w:val="00CC4BA0"/>
    <w:rsid w:val="00CC5474"/>
    <w:rsid w:val="00CC6533"/>
    <w:rsid w:val="00CC7001"/>
    <w:rsid w:val="00CC7D5C"/>
    <w:rsid w:val="00CD021E"/>
    <w:rsid w:val="00CD06F6"/>
    <w:rsid w:val="00CD0C08"/>
    <w:rsid w:val="00CD19FD"/>
    <w:rsid w:val="00CD1A6A"/>
    <w:rsid w:val="00CD3321"/>
    <w:rsid w:val="00CD3748"/>
    <w:rsid w:val="00CD49AB"/>
    <w:rsid w:val="00CD503A"/>
    <w:rsid w:val="00CD58EE"/>
    <w:rsid w:val="00CD59F0"/>
    <w:rsid w:val="00CD5DE3"/>
    <w:rsid w:val="00CD6447"/>
    <w:rsid w:val="00CD7990"/>
    <w:rsid w:val="00CE0E08"/>
    <w:rsid w:val="00CE1374"/>
    <w:rsid w:val="00CE1BCB"/>
    <w:rsid w:val="00CE2070"/>
    <w:rsid w:val="00CE230E"/>
    <w:rsid w:val="00CE23E3"/>
    <w:rsid w:val="00CE296A"/>
    <w:rsid w:val="00CE5329"/>
    <w:rsid w:val="00CE5C93"/>
    <w:rsid w:val="00CE67B6"/>
    <w:rsid w:val="00CE6B1C"/>
    <w:rsid w:val="00CF0925"/>
    <w:rsid w:val="00CF20B9"/>
    <w:rsid w:val="00CF363C"/>
    <w:rsid w:val="00CF394C"/>
    <w:rsid w:val="00CF44E3"/>
    <w:rsid w:val="00CF4B7A"/>
    <w:rsid w:val="00CF4CF6"/>
    <w:rsid w:val="00D0097B"/>
    <w:rsid w:val="00D04A87"/>
    <w:rsid w:val="00D05B40"/>
    <w:rsid w:val="00D05DA4"/>
    <w:rsid w:val="00D05FE2"/>
    <w:rsid w:val="00D0601C"/>
    <w:rsid w:val="00D07687"/>
    <w:rsid w:val="00D1069B"/>
    <w:rsid w:val="00D11D4D"/>
    <w:rsid w:val="00D12633"/>
    <w:rsid w:val="00D13A11"/>
    <w:rsid w:val="00D13ADF"/>
    <w:rsid w:val="00D13E33"/>
    <w:rsid w:val="00D14C23"/>
    <w:rsid w:val="00D14C45"/>
    <w:rsid w:val="00D15D9B"/>
    <w:rsid w:val="00D171EE"/>
    <w:rsid w:val="00D20680"/>
    <w:rsid w:val="00D211A5"/>
    <w:rsid w:val="00D218E1"/>
    <w:rsid w:val="00D2247E"/>
    <w:rsid w:val="00D22BC6"/>
    <w:rsid w:val="00D25C30"/>
    <w:rsid w:val="00D2641B"/>
    <w:rsid w:val="00D30F58"/>
    <w:rsid w:val="00D31884"/>
    <w:rsid w:val="00D31BEE"/>
    <w:rsid w:val="00D3285F"/>
    <w:rsid w:val="00D32A13"/>
    <w:rsid w:val="00D3372D"/>
    <w:rsid w:val="00D338B6"/>
    <w:rsid w:val="00D35D28"/>
    <w:rsid w:val="00D35EFB"/>
    <w:rsid w:val="00D37403"/>
    <w:rsid w:val="00D375E1"/>
    <w:rsid w:val="00D4021F"/>
    <w:rsid w:val="00D407DB"/>
    <w:rsid w:val="00D40AA6"/>
    <w:rsid w:val="00D418E5"/>
    <w:rsid w:val="00D41DA5"/>
    <w:rsid w:val="00D431FF"/>
    <w:rsid w:val="00D43F54"/>
    <w:rsid w:val="00D43F77"/>
    <w:rsid w:val="00D46002"/>
    <w:rsid w:val="00D5052C"/>
    <w:rsid w:val="00D51D48"/>
    <w:rsid w:val="00D537E9"/>
    <w:rsid w:val="00D53B35"/>
    <w:rsid w:val="00D54AE0"/>
    <w:rsid w:val="00D54EDB"/>
    <w:rsid w:val="00D5524B"/>
    <w:rsid w:val="00D5558D"/>
    <w:rsid w:val="00D55C49"/>
    <w:rsid w:val="00D601C3"/>
    <w:rsid w:val="00D64815"/>
    <w:rsid w:val="00D660E5"/>
    <w:rsid w:val="00D66771"/>
    <w:rsid w:val="00D67046"/>
    <w:rsid w:val="00D7002C"/>
    <w:rsid w:val="00D7177F"/>
    <w:rsid w:val="00D73137"/>
    <w:rsid w:val="00D73631"/>
    <w:rsid w:val="00D7397E"/>
    <w:rsid w:val="00D73E3E"/>
    <w:rsid w:val="00D744C4"/>
    <w:rsid w:val="00D75625"/>
    <w:rsid w:val="00D76847"/>
    <w:rsid w:val="00D76B61"/>
    <w:rsid w:val="00D81643"/>
    <w:rsid w:val="00D85C8C"/>
    <w:rsid w:val="00D868DE"/>
    <w:rsid w:val="00D9124B"/>
    <w:rsid w:val="00D93999"/>
    <w:rsid w:val="00D951E4"/>
    <w:rsid w:val="00D95253"/>
    <w:rsid w:val="00D96980"/>
    <w:rsid w:val="00DA2857"/>
    <w:rsid w:val="00DA31A9"/>
    <w:rsid w:val="00DA51AF"/>
    <w:rsid w:val="00DA53E3"/>
    <w:rsid w:val="00DB178B"/>
    <w:rsid w:val="00DB2E51"/>
    <w:rsid w:val="00DB307B"/>
    <w:rsid w:val="00DB33F4"/>
    <w:rsid w:val="00DB3EB3"/>
    <w:rsid w:val="00DB4414"/>
    <w:rsid w:val="00DB5232"/>
    <w:rsid w:val="00DB58D0"/>
    <w:rsid w:val="00DB5C9E"/>
    <w:rsid w:val="00DB601A"/>
    <w:rsid w:val="00DB684B"/>
    <w:rsid w:val="00DC0DAF"/>
    <w:rsid w:val="00DC19C3"/>
    <w:rsid w:val="00DC2BA9"/>
    <w:rsid w:val="00DC4000"/>
    <w:rsid w:val="00DC53E7"/>
    <w:rsid w:val="00DC6B2F"/>
    <w:rsid w:val="00DC75C0"/>
    <w:rsid w:val="00DC7F21"/>
    <w:rsid w:val="00DD2036"/>
    <w:rsid w:val="00DD38A6"/>
    <w:rsid w:val="00DD3DC8"/>
    <w:rsid w:val="00DD4206"/>
    <w:rsid w:val="00DD5301"/>
    <w:rsid w:val="00DD54E0"/>
    <w:rsid w:val="00DD6D87"/>
    <w:rsid w:val="00DE0CB8"/>
    <w:rsid w:val="00DE1475"/>
    <w:rsid w:val="00DE3EF9"/>
    <w:rsid w:val="00DE4010"/>
    <w:rsid w:val="00DE5121"/>
    <w:rsid w:val="00DE588C"/>
    <w:rsid w:val="00DE6813"/>
    <w:rsid w:val="00DF0750"/>
    <w:rsid w:val="00DF11BC"/>
    <w:rsid w:val="00DF423C"/>
    <w:rsid w:val="00DF5C8B"/>
    <w:rsid w:val="00DF62FA"/>
    <w:rsid w:val="00E00CDC"/>
    <w:rsid w:val="00E00D84"/>
    <w:rsid w:val="00E02DC6"/>
    <w:rsid w:val="00E04221"/>
    <w:rsid w:val="00E04276"/>
    <w:rsid w:val="00E06EF1"/>
    <w:rsid w:val="00E122FF"/>
    <w:rsid w:val="00E13B60"/>
    <w:rsid w:val="00E13C13"/>
    <w:rsid w:val="00E20549"/>
    <w:rsid w:val="00E22581"/>
    <w:rsid w:val="00E2294F"/>
    <w:rsid w:val="00E237C2"/>
    <w:rsid w:val="00E242A6"/>
    <w:rsid w:val="00E2431B"/>
    <w:rsid w:val="00E248D1"/>
    <w:rsid w:val="00E25D7B"/>
    <w:rsid w:val="00E26108"/>
    <w:rsid w:val="00E27129"/>
    <w:rsid w:val="00E27EA3"/>
    <w:rsid w:val="00E30D58"/>
    <w:rsid w:val="00E30E59"/>
    <w:rsid w:val="00E314E5"/>
    <w:rsid w:val="00E32471"/>
    <w:rsid w:val="00E32962"/>
    <w:rsid w:val="00E336BC"/>
    <w:rsid w:val="00E33CA6"/>
    <w:rsid w:val="00E33DAF"/>
    <w:rsid w:val="00E34C63"/>
    <w:rsid w:val="00E36D0B"/>
    <w:rsid w:val="00E4147F"/>
    <w:rsid w:val="00E42277"/>
    <w:rsid w:val="00E43423"/>
    <w:rsid w:val="00E43A98"/>
    <w:rsid w:val="00E45440"/>
    <w:rsid w:val="00E46667"/>
    <w:rsid w:val="00E46F79"/>
    <w:rsid w:val="00E4780F"/>
    <w:rsid w:val="00E47A04"/>
    <w:rsid w:val="00E47A70"/>
    <w:rsid w:val="00E5111D"/>
    <w:rsid w:val="00E531A9"/>
    <w:rsid w:val="00E537AC"/>
    <w:rsid w:val="00E55A12"/>
    <w:rsid w:val="00E55ADC"/>
    <w:rsid w:val="00E56C6F"/>
    <w:rsid w:val="00E574C3"/>
    <w:rsid w:val="00E57E50"/>
    <w:rsid w:val="00E629EA"/>
    <w:rsid w:val="00E637B1"/>
    <w:rsid w:val="00E65011"/>
    <w:rsid w:val="00E65390"/>
    <w:rsid w:val="00E65614"/>
    <w:rsid w:val="00E65A24"/>
    <w:rsid w:val="00E66606"/>
    <w:rsid w:val="00E669B1"/>
    <w:rsid w:val="00E66C3C"/>
    <w:rsid w:val="00E67BE9"/>
    <w:rsid w:val="00E70F99"/>
    <w:rsid w:val="00E71CD9"/>
    <w:rsid w:val="00E75B37"/>
    <w:rsid w:val="00E75D3A"/>
    <w:rsid w:val="00E75EB2"/>
    <w:rsid w:val="00E76C4F"/>
    <w:rsid w:val="00E76CCC"/>
    <w:rsid w:val="00E7765B"/>
    <w:rsid w:val="00E80459"/>
    <w:rsid w:val="00E8083A"/>
    <w:rsid w:val="00E80981"/>
    <w:rsid w:val="00E80D2E"/>
    <w:rsid w:val="00E80FE1"/>
    <w:rsid w:val="00E81420"/>
    <w:rsid w:val="00E8187A"/>
    <w:rsid w:val="00E840AE"/>
    <w:rsid w:val="00E84ECA"/>
    <w:rsid w:val="00E85616"/>
    <w:rsid w:val="00E85745"/>
    <w:rsid w:val="00E91AD2"/>
    <w:rsid w:val="00E91B82"/>
    <w:rsid w:val="00E92A9C"/>
    <w:rsid w:val="00E93386"/>
    <w:rsid w:val="00E93516"/>
    <w:rsid w:val="00E93A33"/>
    <w:rsid w:val="00E94642"/>
    <w:rsid w:val="00E94B1F"/>
    <w:rsid w:val="00EA2D9D"/>
    <w:rsid w:val="00EA355C"/>
    <w:rsid w:val="00EA3933"/>
    <w:rsid w:val="00EA4B98"/>
    <w:rsid w:val="00EA6635"/>
    <w:rsid w:val="00EA7BF7"/>
    <w:rsid w:val="00EA7DF1"/>
    <w:rsid w:val="00EB23DC"/>
    <w:rsid w:val="00EB6B7F"/>
    <w:rsid w:val="00EB755A"/>
    <w:rsid w:val="00EB7973"/>
    <w:rsid w:val="00EC0F45"/>
    <w:rsid w:val="00EC16A2"/>
    <w:rsid w:val="00EC3957"/>
    <w:rsid w:val="00EC559C"/>
    <w:rsid w:val="00EC6318"/>
    <w:rsid w:val="00EC75A8"/>
    <w:rsid w:val="00ED06AF"/>
    <w:rsid w:val="00ED0D95"/>
    <w:rsid w:val="00ED0FB9"/>
    <w:rsid w:val="00ED1085"/>
    <w:rsid w:val="00ED41B9"/>
    <w:rsid w:val="00ED4571"/>
    <w:rsid w:val="00ED5F26"/>
    <w:rsid w:val="00ED6D5D"/>
    <w:rsid w:val="00ED7954"/>
    <w:rsid w:val="00EE1921"/>
    <w:rsid w:val="00EE1929"/>
    <w:rsid w:val="00EE5A2C"/>
    <w:rsid w:val="00EE696B"/>
    <w:rsid w:val="00EE6C6E"/>
    <w:rsid w:val="00EE78A8"/>
    <w:rsid w:val="00EF01C8"/>
    <w:rsid w:val="00EF1600"/>
    <w:rsid w:val="00EF3AB8"/>
    <w:rsid w:val="00EF3F58"/>
    <w:rsid w:val="00EF4437"/>
    <w:rsid w:val="00EF4EFA"/>
    <w:rsid w:val="00EF5BBA"/>
    <w:rsid w:val="00EF6C98"/>
    <w:rsid w:val="00EF7BE5"/>
    <w:rsid w:val="00F004D2"/>
    <w:rsid w:val="00F06EBA"/>
    <w:rsid w:val="00F07764"/>
    <w:rsid w:val="00F07CBF"/>
    <w:rsid w:val="00F10DCF"/>
    <w:rsid w:val="00F12287"/>
    <w:rsid w:val="00F12EC0"/>
    <w:rsid w:val="00F17240"/>
    <w:rsid w:val="00F174BE"/>
    <w:rsid w:val="00F17F0D"/>
    <w:rsid w:val="00F21D95"/>
    <w:rsid w:val="00F22900"/>
    <w:rsid w:val="00F246C4"/>
    <w:rsid w:val="00F309C6"/>
    <w:rsid w:val="00F32076"/>
    <w:rsid w:val="00F33D1C"/>
    <w:rsid w:val="00F35497"/>
    <w:rsid w:val="00F35E4D"/>
    <w:rsid w:val="00F3783A"/>
    <w:rsid w:val="00F41297"/>
    <w:rsid w:val="00F421BD"/>
    <w:rsid w:val="00F42999"/>
    <w:rsid w:val="00F42CB4"/>
    <w:rsid w:val="00F43DB4"/>
    <w:rsid w:val="00F44DB6"/>
    <w:rsid w:val="00F50A96"/>
    <w:rsid w:val="00F5151B"/>
    <w:rsid w:val="00F51815"/>
    <w:rsid w:val="00F52623"/>
    <w:rsid w:val="00F538BC"/>
    <w:rsid w:val="00F550C9"/>
    <w:rsid w:val="00F5613B"/>
    <w:rsid w:val="00F5648B"/>
    <w:rsid w:val="00F564B5"/>
    <w:rsid w:val="00F56D6A"/>
    <w:rsid w:val="00F60B30"/>
    <w:rsid w:val="00F60BA1"/>
    <w:rsid w:val="00F61AA2"/>
    <w:rsid w:val="00F623AA"/>
    <w:rsid w:val="00F624F4"/>
    <w:rsid w:val="00F649AA"/>
    <w:rsid w:val="00F66927"/>
    <w:rsid w:val="00F66BAA"/>
    <w:rsid w:val="00F6776A"/>
    <w:rsid w:val="00F7093C"/>
    <w:rsid w:val="00F73926"/>
    <w:rsid w:val="00F73C7A"/>
    <w:rsid w:val="00F73CA9"/>
    <w:rsid w:val="00F8031D"/>
    <w:rsid w:val="00F809D5"/>
    <w:rsid w:val="00F80B5C"/>
    <w:rsid w:val="00F81B14"/>
    <w:rsid w:val="00F82898"/>
    <w:rsid w:val="00F82C33"/>
    <w:rsid w:val="00F845AD"/>
    <w:rsid w:val="00F8519F"/>
    <w:rsid w:val="00F85A27"/>
    <w:rsid w:val="00F86ABD"/>
    <w:rsid w:val="00F90BD5"/>
    <w:rsid w:val="00F9136A"/>
    <w:rsid w:val="00F9210E"/>
    <w:rsid w:val="00F943EA"/>
    <w:rsid w:val="00F94C33"/>
    <w:rsid w:val="00F975B3"/>
    <w:rsid w:val="00FA10AA"/>
    <w:rsid w:val="00FA25D7"/>
    <w:rsid w:val="00FA666E"/>
    <w:rsid w:val="00FB10C7"/>
    <w:rsid w:val="00FB1DF3"/>
    <w:rsid w:val="00FB3C99"/>
    <w:rsid w:val="00FB58F3"/>
    <w:rsid w:val="00FB5BA2"/>
    <w:rsid w:val="00FC3EDE"/>
    <w:rsid w:val="00FC49CC"/>
    <w:rsid w:val="00FC5249"/>
    <w:rsid w:val="00FC6E29"/>
    <w:rsid w:val="00FD1FFB"/>
    <w:rsid w:val="00FD4618"/>
    <w:rsid w:val="00FD600F"/>
    <w:rsid w:val="00FD642C"/>
    <w:rsid w:val="00FE1066"/>
    <w:rsid w:val="00FE2716"/>
    <w:rsid w:val="00FE3DC5"/>
    <w:rsid w:val="00FE4CC7"/>
    <w:rsid w:val="00FE5CFD"/>
    <w:rsid w:val="00FE7137"/>
    <w:rsid w:val="00FE7266"/>
    <w:rsid w:val="00FF17D0"/>
    <w:rsid w:val="00FF2C33"/>
    <w:rsid w:val="00FF2D98"/>
    <w:rsid w:val="00FF39BC"/>
    <w:rsid w:val="00FF3DFA"/>
    <w:rsid w:val="00FF43D4"/>
    <w:rsid w:val="00FF4AF5"/>
    <w:rsid w:val="00FF4C5D"/>
    <w:rsid w:val="00FF7C6E"/>
    <w:rsid w:val="01020E0F"/>
    <w:rsid w:val="010A6E30"/>
    <w:rsid w:val="012050AC"/>
    <w:rsid w:val="013A6101"/>
    <w:rsid w:val="017B1EBF"/>
    <w:rsid w:val="0188796A"/>
    <w:rsid w:val="019066B9"/>
    <w:rsid w:val="019A0825"/>
    <w:rsid w:val="019E6ED4"/>
    <w:rsid w:val="01D83888"/>
    <w:rsid w:val="01FB2B61"/>
    <w:rsid w:val="020A2EFC"/>
    <w:rsid w:val="02317760"/>
    <w:rsid w:val="027F759D"/>
    <w:rsid w:val="028E19B9"/>
    <w:rsid w:val="02981031"/>
    <w:rsid w:val="02B97EF6"/>
    <w:rsid w:val="02DC1C11"/>
    <w:rsid w:val="031A76EC"/>
    <w:rsid w:val="03B07EF1"/>
    <w:rsid w:val="03C3221B"/>
    <w:rsid w:val="03DC50CE"/>
    <w:rsid w:val="03F22D9A"/>
    <w:rsid w:val="04035D0C"/>
    <w:rsid w:val="045C1972"/>
    <w:rsid w:val="04B1486F"/>
    <w:rsid w:val="04FE7179"/>
    <w:rsid w:val="05060492"/>
    <w:rsid w:val="055631FE"/>
    <w:rsid w:val="057E545B"/>
    <w:rsid w:val="05A42522"/>
    <w:rsid w:val="05D74A4F"/>
    <w:rsid w:val="0623234D"/>
    <w:rsid w:val="06260117"/>
    <w:rsid w:val="062E115C"/>
    <w:rsid w:val="065A2555"/>
    <w:rsid w:val="067158B8"/>
    <w:rsid w:val="067E44E5"/>
    <w:rsid w:val="06AB02E7"/>
    <w:rsid w:val="06DC1706"/>
    <w:rsid w:val="06EB538F"/>
    <w:rsid w:val="070574F2"/>
    <w:rsid w:val="0707487C"/>
    <w:rsid w:val="070E3286"/>
    <w:rsid w:val="071D5F66"/>
    <w:rsid w:val="07505FAB"/>
    <w:rsid w:val="07687254"/>
    <w:rsid w:val="079131AF"/>
    <w:rsid w:val="07B35529"/>
    <w:rsid w:val="07C40C8B"/>
    <w:rsid w:val="07C5549E"/>
    <w:rsid w:val="07E25415"/>
    <w:rsid w:val="07ED6A59"/>
    <w:rsid w:val="08286D51"/>
    <w:rsid w:val="08381119"/>
    <w:rsid w:val="085C0A75"/>
    <w:rsid w:val="08BE4C3E"/>
    <w:rsid w:val="08CB5D88"/>
    <w:rsid w:val="08ED2DBB"/>
    <w:rsid w:val="08FC23CB"/>
    <w:rsid w:val="08FE69A3"/>
    <w:rsid w:val="09085D22"/>
    <w:rsid w:val="09410FD0"/>
    <w:rsid w:val="094A215D"/>
    <w:rsid w:val="095B3022"/>
    <w:rsid w:val="095B30E2"/>
    <w:rsid w:val="09653B57"/>
    <w:rsid w:val="096D4C02"/>
    <w:rsid w:val="098B2E0C"/>
    <w:rsid w:val="09B16915"/>
    <w:rsid w:val="09CA7EB9"/>
    <w:rsid w:val="0A344E61"/>
    <w:rsid w:val="0A4C33A4"/>
    <w:rsid w:val="0A596A77"/>
    <w:rsid w:val="0A5E02A0"/>
    <w:rsid w:val="0A854606"/>
    <w:rsid w:val="0A9E5810"/>
    <w:rsid w:val="0AAE6E61"/>
    <w:rsid w:val="0AB026EA"/>
    <w:rsid w:val="0AC56BD5"/>
    <w:rsid w:val="0B1A2CEB"/>
    <w:rsid w:val="0BE74D11"/>
    <w:rsid w:val="0BFC4498"/>
    <w:rsid w:val="0C1635BC"/>
    <w:rsid w:val="0C221CE2"/>
    <w:rsid w:val="0C5227BA"/>
    <w:rsid w:val="0C653E75"/>
    <w:rsid w:val="0CAD61FF"/>
    <w:rsid w:val="0CCD5571"/>
    <w:rsid w:val="0CF35A86"/>
    <w:rsid w:val="0D06002F"/>
    <w:rsid w:val="0D1637C1"/>
    <w:rsid w:val="0D245E74"/>
    <w:rsid w:val="0D743538"/>
    <w:rsid w:val="0D7D45C0"/>
    <w:rsid w:val="0D9D67B0"/>
    <w:rsid w:val="0D9E20A9"/>
    <w:rsid w:val="0DF30DBB"/>
    <w:rsid w:val="0DFC3763"/>
    <w:rsid w:val="0E031D5F"/>
    <w:rsid w:val="0E2F36CE"/>
    <w:rsid w:val="0E311D6E"/>
    <w:rsid w:val="0E407ED9"/>
    <w:rsid w:val="0E412B7D"/>
    <w:rsid w:val="0E536138"/>
    <w:rsid w:val="0E596664"/>
    <w:rsid w:val="0E7E63D9"/>
    <w:rsid w:val="0E8E0AE2"/>
    <w:rsid w:val="0EB71AB2"/>
    <w:rsid w:val="0F0536B7"/>
    <w:rsid w:val="0F154C7C"/>
    <w:rsid w:val="0F226C8F"/>
    <w:rsid w:val="0F482E6A"/>
    <w:rsid w:val="0F7A51BC"/>
    <w:rsid w:val="0FD133C0"/>
    <w:rsid w:val="0FD91569"/>
    <w:rsid w:val="1007528D"/>
    <w:rsid w:val="10292E5F"/>
    <w:rsid w:val="104B368F"/>
    <w:rsid w:val="1052268A"/>
    <w:rsid w:val="10531985"/>
    <w:rsid w:val="10BE1393"/>
    <w:rsid w:val="11163863"/>
    <w:rsid w:val="111E2ECA"/>
    <w:rsid w:val="112326F8"/>
    <w:rsid w:val="11760D30"/>
    <w:rsid w:val="11AF34D2"/>
    <w:rsid w:val="11B32925"/>
    <w:rsid w:val="11D4161E"/>
    <w:rsid w:val="11DC41F7"/>
    <w:rsid w:val="11E23670"/>
    <w:rsid w:val="122462EE"/>
    <w:rsid w:val="123E1215"/>
    <w:rsid w:val="12493C15"/>
    <w:rsid w:val="125B7B35"/>
    <w:rsid w:val="12661D7B"/>
    <w:rsid w:val="12CE6F62"/>
    <w:rsid w:val="12F30D5F"/>
    <w:rsid w:val="12F35468"/>
    <w:rsid w:val="1308080E"/>
    <w:rsid w:val="13082CA2"/>
    <w:rsid w:val="13173B5E"/>
    <w:rsid w:val="13175E14"/>
    <w:rsid w:val="132B7B76"/>
    <w:rsid w:val="132D7C82"/>
    <w:rsid w:val="13612A3E"/>
    <w:rsid w:val="136B7D86"/>
    <w:rsid w:val="13884A78"/>
    <w:rsid w:val="13CA4A57"/>
    <w:rsid w:val="14063FC7"/>
    <w:rsid w:val="1412309C"/>
    <w:rsid w:val="1424662E"/>
    <w:rsid w:val="14446E34"/>
    <w:rsid w:val="144E5602"/>
    <w:rsid w:val="14530C97"/>
    <w:rsid w:val="146D18D4"/>
    <w:rsid w:val="147339CA"/>
    <w:rsid w:val="14C74567"/>
    <w:rsid w:val="14E44129"/>
    <w:rsid w:val="14F721D3"/>
    <w:rsid w:val="15067229"/>
    <w:rsid w:val="15256178"/>
    <w:rsid w:val="15385EA5"/>
    <w:rsid w:val="1549486D"/>
    <w:rsid w:val="157B1988"/>
    <w:rsid w:val="157B6414"/>
    <w:rsid w:val="15AD75F4"/>
    <w:rsid w:val="15D405E6"/>
    <w:rsid w:val="160C3C96"/>
    <w:rsid w:val="160E5B92"/>
    <w:rsid w:val="160F0C21"/>
    <w:rsid w:val="16140FD3"/>
    <w:rsid w:val="16165182"/>
    <w:rsid w:val="161C65B0"/>
    <w:rsid w:val="16304DE9"/>
    <w:rsid w:val="163D2F88"/>
    <w:rsid w:val="163E6811"/>
    <w:rsid w:val="163F1C56"/>
    <w:rsid w:val="167C726B"/>
    <w:rsid w:val="168C7AB3"/>
    <w:rsid w:val="16AC6BAF"/>
    <w:rsid w:val="16AF623F"/>
    <w:rsid w:val="16D15C7A"/>
    <w:rsid w:val="16D96F8D"/>
    <w:rsid w:val="173126A0"/>
    <w:rsid w:val="17352C16"/>
    <w:rsid w:val="17536D60"/>
    <w:rsid w:val="17B40079"/>
    <w:rsid w:val="17B70E33"/>
    <w:rsid w:val="17E01C92"/>
    <w:rsid w:val="17EB054D"/>
    <w:rsid w:val="180671EB"/>
    <w:rsid w:val="181D6AD9"/>
    <w:rsid w:val="181F2F51"/>
    <w:rsid w:val="18805C64"/>
    <w:rsid w:val="18901857"/>
    <w:rsid w:val="1894426C"/>
    <w:rsid w:val="18AB4C0D"/>
    <w:rsid w:val="18AE2440"/>
    <w:rsid w:val="18D04EA8"/>
    <w:rsid w:val="18E90514"/>
    <w:rsid w:val="1911506C"/>
    <w:rsid w:val="19431BE6"/>
    <w:rsid w:val="19952633"/>
    <w:rsid w:val="199735FE"/>
    <w:rsid w:val="19AE6AB0"/>
    <w:rsid w:val="19D005B0"/>
    <w:rsid w:val="19EF01EE"/>
    <w:rsid w:val="1A083524"/>
    <w:rsid w:val="1A202380"/>
    <w:rsid w:val="1A377937"/>
    <w:rsid w:val="1A714AE6"/>
    <w:rsid w:val="1A9864DA"/>
    <w:rsid w:val="1AAF053A"/>
    <w:rsid w:val="1ABE0914"/>
    <w:rsid w:val="1ADE29E9"/>
    <w:rsid w:val="1AF220EE"/>
    <w:rsid w:val="1B025CE3"/>
    <w:rsid w:val="1B3D1214"/>
    <w:rsid w:val="1B5C1D09"/>
    <w:rsid w:val="1BAC1541"/>
    <w:rsid w:val="1BAC6D1D"/>
    <w:rsid w:val="1BF13C9E"/>
    <w:rsid w:val="1BF85690"/>
    <w:rsid w:val="1C3F6979"/>
    <w:rsid w:val="1C677689"/>
    <w:rsid w:val="1C69523C"/>
    <w:rsid w:val="1CC342AA"/>
    <w:rsid w:val="1CC73CC4"/>
    <w:rsid w:val="1CEB58ED"/>
    <w:rsid w:val="1CFB61C2"/>
    <w:rsid w:val="1D2701CF"/>
    <w:rsid w:val="1D391FBE"/>
    <w:rsid w:val="1D3B7A2C"/>
    <w:rsid w:val="1D3E4B5F"/>
    <w:rsid w:val="1D735D84"/>
    <w:rsid w:val="1D8D1566"/>
    <w:rsid w:val="1D8F2C19"/>
    <w:rsid w:val="1D9044BC"/>
    <w:rsid w:val="1D92608B"/>
    <w:rsid w:val="1DAE25A7"/>
    <w:rsid w:val="1DBD16D8"/>
    <w:rsid w:val="1DC36EC4"/>
    <w:rsid w:val="1DC720D3"/>
    <w:rsid w:val="1DF14C30"/>
    <w:rsid w:val="1DFC44D7"/>
    <w:rsid w:val="1E1976F3"/>
    <w:rsid w:val="1E372625"/>
    <w:rsid w:val="1E6B3AF5"/>
    <w:rsid w:val="1E877FA1"/>
    <w:rsid w:val="1E931E10"/>
    <w:rsid w:val="1EA908C9"/>
    <w:rsid w:val="1EF619F2"/>
    <w:rsid w:val="1F067552"/>
    <w:rsid w:val="1F1F7DA1"/>
    <w:rsid w:val="1F32227A"/>
    <w:rsid w:val="1F4119FD"/>
    <w:rsid w:val="1F6D1AEC"/>
    <w:rsid w:val="1F890D3A"/>
    <w:rsid w:val="1FA512AF"/>
    <w:rsid w:val="1FB437BC"/>
    <w:rsid w:val="1FBC0B2A"/>
    <w:rsid w:val="1FC107FD"/>
    <w:rsid w:val="2026244B"/>
    <w:rsid w:val="20502891"/>
    <w:rsid w:val="2057070F"/>
    <w:rsid w:val="20620A0B"/>
    <w:rsid w:val="20733BC2"/>
    <w:rsid w:val="20D629D4"/>
    <w:rsid w:val="212475F5"/>
    <w:rsid w:val="213204C0"/>
    <w:rsid w:val="213F170D"/>
    <w:rsid w:val="2170225A"/>
    <w:rsid w:val="21726061"/>
    <w:rsid w:val="21AF0DAF"/>
    <w:rsid w:val="21B71E2F"/>
    <w:rsid w:val="21F47141"/>
    <w:rsid w:val="220120E4"/>
    <w:rsid w:val="222E1F89"/>
    <w:rsid w:val="224700F0"/>
    <w:rsid w:val="224C295B"/>
    <w:rsid w:val="224E3D2D"/>
    <w:rsid w:val="226B0F9C"/>
    <w:rsid w:val="227C554D"/>
    <w:rsid w:val="229638FC"/>
    <w:rsid w:val="22A17774"/>
    <w:rsid w:val="22A808BC"/>
    <w:rsid w:val="22B126F2"/>
    <w:rsid w:val="22E60FF5"/>
    <w:rsid w:val="22EE2CFA"/>
    <w:rsid w:val="230555AE"/>
    <w:rsid w:val="23175391"/>
    <w:rsid w:val="23192CF7"/>
    <w:rsid w:val="234357D7"/>
    <w:rsid w:val="23687E5F"/>
    <w:rsid w:val="238374F1"/>
    <w:rsid w:val="23997571"/>
    <w:rsid w:val="23A95A78"/>
    <w:rsid w:val="23B24EBA"/>
    <w:rsid w:val="23EA7D4D"/>
    <w:rsid w:val="23EC7AE2"/>
    <w:rsid w:val="2423771A"/>
    <w:rsid w:val="243C7B86"/>
    <w:rsid w:val="24436658"/>
    <w:rsid w:val="248430E6"/>
    <w:rsid w:val="24857E69"/>
    <w:rsid w:val="24865389"/>
    <w:rsid w:val="248C4017"/>
    <w:rsid w:val="24C12013"/>
    <w:rsid w:val="24CB1D96"/>
    <w:rsid w:val="252521DA"/>
    <w:rsid w:val="253B6176"/>
    <w:rsid w:val="25453526"/>
    <w:rsid w:val="25762FFF"/>
    <w:rsid w:val="258E5F49"/>
    <w:rsid w:val="25B61A96"/>
    <w:rsid w:val="25E862A8"/>
    <w:rsid w:val="25ED2FDD"/>
    <w:rsid w:val="25F67F0E"/>
    <w:rsid w:val="264131FF"/>
    <w:rsid w:val="26574A27"/>
    <w:rsid w:val="265F05A0"/>
    <w:rsid w:val="26856105"/>
    <w:rsid w:val="26863A05"/>
    <w:rsid w:val="26BD742F"/>
    <w:rsid w:val="26C25D10"/>
    <w:rsid w:val="26D458C8"/>
    <w:rsid w:val="26D92D64"/>
    <w:rsid w:val="26E01AA8"/>
    <w:rsid w:val="26E63CC7"/>
    <w:rsid w:val="26E93F80"/>
    <w:rsid w:val="27503FAB"/>
    <w:rsid w:val="276E2B15"/>
    <w:rsid w:val="27985E51"/>
    <w:rsid w:val="27A41FB1"/>
    <w:rsid w:val="27AB553C"/>
    <w:rsid w:val="27AE458C"/>
    <w:rsid w:val="27B83D8C"/>
    <w:rsid w:val="27EB4D25"/>
    <w:rsid w:val="281B5302"/>
    <w:rsid w:val="282172A3"/>
    <w:rsid w:val="28297FD7"/>
    <w:rsid w:val="284B4396"/>
    <w:rsid w:val="2871030B"/>
    <w:rsid w:val="28A66F8F"/>
    <w:rsid w:val="28B35A64"/>
    <w:rsid w:val="28B62427"/>
    <w:rsid w:val="28F45485"/>
    <w:rsid w:val="29071EBD"/>
    <w:rsid w:val="291404B9"/>
    <w:rsid w:val="29205BFA"/>
    <w:rsid w:val="293F0420"/>
    <w:rsid w:val="294C3CE6"/>
    <w:rsid w:val="29532F97"/>
    <w:rsid w:val="295E33B4"/>
    <w:rsid w:val="2A300FE4"/>
    <w:rsid w:val="2A576EF5"/>
    <w:rsid w:val="2A5A639A"/>
    <w:rsid w:val="2AAC4F34"/>
    <w:rsid w:val="2B001842"/>
    <w:rsid w:val="2B0C3531"/>
    <w:rsid w:val="2B2778E0"/>
    <w:rsid w:val="2B3F3C9B"/>
    <w:rsid w:val="2B5115C6"/>
    <w:rsid w:val="2B607DB1"/>
    <w:rsid w:val="2B885ACF"/>
    <w:rsid w:val="2BB47B5C"/>
    <w:rsid w:val="2BEB5194"/>
    <w:rsid w:val="2C0C2FC9"/>
    <w:rsid w:val="2C25420F"/>
    <w:rsid w:val="2C337F16"/>
    <w:rsid w:val="2C510C2C"/>
    <w:rsid w:val="2C535C35"/>
    <w:rsid w:val="2C5A0006"/>
    <w:rsid w:val="2C662B3C"/>
    <w:rsid w:val="2C6B145D"/>
    <w:rsid w:val="2C6E1D03"/>
    <w:rsid w:val="2CAD30CE"/>
    <w:rsid w:val="2CB6795A"/>
    <w:rsid w:val="2CCD5890"/>
    <w:rsid w:val="2CD53040"/>
    <w:rsid w:val="2CE3129C"/>
    <w:rsid w:val="2CEB76E1"/>
    <w:rsid w:val="2CF16787"/>
    <w:rsid w:val="2CF91CA2"/>
    <w:rsid w:val="2CF955A0"/>
    <w:rsid w:val="2CFE012B"/>
    <w:rsid w:val="2D2F5205"/>
    <w:rsid w:val="2D6C6321"/>
    <w:rsid w:val="2DB175FA"/>
    <w:rsid w:val="2DBF2E07"/>
    <w:rsid w:val="2DC31AF4"/>
    <w:rsid w:val="2DE72DCF"/>
    <w:rsid w:val="2DE8741E"/>
    <w:rsid w:val="2E1D3A7A"/>
    <w:rsid w:val="2E2006CC"/>
    <w:rsid w:val="2E3C37D4"/>
    <w:rsid w:val="2E447D0C"/>
    <w:rsid w:val="2E527FB0"/>
    <w:rsid w:val="2E6E78A9"/>
    <w:rsid w:val="2E823C1B"/>
    <w:rsid w:val="2E9D063F"/>
    <w:rsid w:val="2E9E5195"/>
    <w:rsid w:val="2EA86684"/>
    <w:rsid w:val="2ECF7037"/>
    <w:rsid w:val="2EEA2BF0"/>
    <w:rsid w:val="2F1F168C"/>
    <w:rsid w:val="2F26563B"/>
    <w:rsid w:val="2F294A4E"/>
    <w:rsid w:val="2FB23A94"/>
    <w:rsid w:val="2FC2699B"/>
    <w:rsid w:val="2FCA351C"/>
    <w:rsid w:val="2FCC7EFC"/>
    <w:rsid w:val="2FD14DDD"/>
    <w:rsid w:val="2FD31677"/>
    <w:rsid w:val="300B2DEB"/>
    <w:rsid w:val="300B7808"/>
    <w:rsid w:val="301725F0"/>
    <w:rsid w:val="305561FE"/>
    <w:rsid w:val="30562555"/>
    <w:rsid w:val="30B27D04"/>
    <w:rsid w:val="30D0179A"/>
    <w:rsid w:val="310E5BF8"/>
    <w:rsid w:val="3121534E"/>
    <w:rsid w:val="314D5F06"/>
    <w:rsid w:val="31521FD5"/>
    <w:rsid w:val="31A001A5"/>
    <w:rsid w:val="31A471FB"/>
    <w:rsid w:val="31D769EB"/>
    <w:rsid w:val="31ED350C"/>
    <w:rsid w:val="31EF6C6A"/>
    <w:rsid w:val="31F8695C"/>
    <w:rsid w:val="31FF027C"/>
    <w:rsid w:val="323C0CC8"/>
    <w:rsid w:val="3246202C"/>
    <w:rsid w:val="327703A9"/>
    <w:rsid w:val="32AF3176"/>
    <w:rsid w:val="32DA34BD"/>
    <w:rsid w:val="330054B5"/>
    <w:rsid w:val="330E6D80"/>
    <w:rsid w:val="332022C3"/>
    <w:rsid w:val="332C42A0"/>
    <w:rsid w:val="333C28E8"/>
    <w:rsid w:val="33612CFD"/>
    <w:rsid w:val="33714204"/>
    <w:rsid w:val="33795D4C"/>
    <w:rsid w:val="338971E0"/>
    <w:rsid w:val="33933B9E"/>
    <w:rsid w:val="339D1F48"/>
    <w:rsid w:val="340E0E7D"/>
    <w:rsid w:val="34252DBD"/>
    <w:rsid w:val="34AF4F4D"/>
    <w:rsid w:val="35394605"/>
    <w:rsid w:val="3542327D"/>
    <w:rsid w:val="35716902"/>
    <w:rsid w:val="35832379"/>
    <w:rsid w:val="35843062"/>
    <w:rsid w:val="358D7191"/>
    <w:rsid w:val="359B5980"/>
    <w:rsid w:val="35C7412B"/>
    <w:rsid w:val="35C96A0E"/>
    <w:rsid w:val="35E34CFB"/>
    <w:rsid w:val="36612093"/>
    <w:rsid w:val="368B0E5B"/>
    <w:rsid w:val="369910FE"/>
    <w:rsid w:val="369F58BD"/>
    <w:rsid w:val="36AD6F1D"/>
    <w:rsid w:val="36AF7819"/>
    <w:rsid w:val="36CE103E"/>
    <w:rsid w:val="36D479F0"/>
    <w:rsid w:val="37125057"/>
    <w:rsid w:val="37305427"/>
    <w:rsid w:val="377D73CE"/>
    <w:rsid w:val="377F4FA6"/>
    <w:rsid w:val="3780712C"/>
    <w:rsid w:val="379D70D0"/>
    <w:rsid w:val="37C373AA"/>
    <w:rsid w:val="37D37612"/>
    <w:rsid w:val="38052BD6"/>
    <w:rsid w:val="381317E6"/>
    <w:rsid w:val="382068D2"/>
    <w:rsid w:val="3826184D"/>
    <w:rsid w:val="383A2E85"/>
    <w:rsid w:val="38514CB1"/>
    <w:rsid w:val="385D2C0C"/>
    <w:rsid w:val="387C4F40"/>
    <w:rsid w:val="38935951"/>
    <w:rsid w:val="38C00BFE"/>
    <w:rsid w:val="38C67CF2"/>
    <w:rsid w:val="38CA798C"/>
    <w:rsid w:val="38CB5DD3"/>
    <w:rsid w:val="38D52335"/>
    <w:rsid w:val="38EB7475"/>
    <w:rsid w:val="38FF1333"/>
    <w:rsid w:val="391D5D31"/>
    <w:rsid w:val="392D0C23"/>
    <w:rsid w:val="393802B3"/>
    <w:rsid w:val="39487CCC"/>
    <w:rsid w:val="394C0990"/>
    <w:rsid w:val="39683FE5"/>
    <w:rsid w:val="3A043DAD"/>
    <w:rsid w:val="3A181780"/>
    <w:rsid w:val="3A3751A9"/>
    <w:rsid w:val="3A4113CA"/>
    <w:rsid w:val="3A504DBE"/>
    <w:rsid w:val="3A5F3A52"/>
    <w:rsid w:val="3A6D28FD"/>
    <w:rsid w:val="3A734BBC"/>
    <w:rsid w:val="3A7464E5"/>
    <w:rsid w:val="3A8C0C66"/>
    <w:rsid w:val="3AA76C9A"/>
    <w:rsid w:val="3AD04511"/>
    <w:rsid w:val="3AE40D60"/>
    <w:rsid w:val="3AF40E2C"/>
    <w:rsid w:val="3B14011E"/>
    <w:rsid w:val="3B234EC1"/>
    <w:rsid w:val="3B2930D5"/>
    <w:rsid w:val="3B4A715B"/>
    <w:rsid w:val="3B4C5ED2"/>
    <w:rsid w:val="3B6D5D2F"/>
    <w:rsid w:val="3B7450B6"/>
    <w:rsid w:val="3B7533D4"/>
    <w:rsid w:val="3B8879F7"/>
    <w:rsid w:val="3BBE79D3"/>
    <w:rsid w:val="3BC945C7"/>
    <w:rsid w:val="3BDA2997"/>
    <w:rsid w:val="3C0458F1"/>
    <w:rsid w:val="3C4A4786"/>
    <w:rsid w:val="3C4D05B7"/>
    <w:rsid w:val="3C714A67"/>
    <w:rsid w:val="3D0A5512"/>
    <w:rsid w:val="3D19545B"/>
    <w:rsid w:val="3D281EE0"/>
    <w:rsid w:val="3E7B7F7F"/>
    <w:rsid w:val="3E827D5E"/>
    <w:rsid w:val="3EA10CBA"/>
    <w:rsid w:val="3EB27DDE"/>
    <w:rsid w:val="3F4D1FBE"/>
    <w:rsid w:val="3F8174AE"/>
    <w:rsid w:val="3F8D2C24"/>
    <w:rsid w:val="3FAA7CD4"/>
    <w:rsid w:val="3FB16F9C"/>
    <w:rsid w:val="3FDA3954"/>
    <w:rsid w:val="400E0C41"/>
    <w:rsid w:val="40A6698B"/>
    <w:rsid w:val="40C07381"/>
    <w:rsid w:val="40E63CBF"/>
    <w:rsid w:val="41143929"/>
    <w:rsid w:val="41424D7B"/>
    <w:rsid w:val="414A746C"/>
    <w:rsid w:val="417A6221"/>
    <w:rsid w:val="41931F0E"/>
    <w:rsid w:val="419F28BE"/>
    <w:rsid w:val="41B60E52"/>
    <w:rsid w:val="41B75D19"/>
    <w:rsid w:val="41E95E37"/>
    <w:rsid w:val="41EB3384"/>
    <w:rsid w:val="422434C9"/>
    <w:rsid w:val="42292711"/>
    <w:rsid w:val="422F7C44"/>
    <w:rsid w:val="423D3851"/>
    <w:rsid w:val="42966F3B"/>
    <w:rsid w:val="42994746"/>
    <w:rsid w:val="42C31DCC"/>
    <w:rsid w:val="43067C1B"/>
    <w:rsid w:val="43371956"/>
    <w:rsid w:val="435815DA"/>
    <w:rsid w:val="435B713E"/>
    <w:rsid w:val="4364171D"/>
    <w:rsid w:val="437F2E6E"/>
    <w:rsid w:val="439D5481"/>
    <w:rsid w:val="43BD3934"/>
    <w:rsid w:val="43D161D9"/>
    <w:rsid w:val="43E05C8F"/>
    <w:rsid w:val="43E50F7D"/>
    <w:rsid w:val="43F86624"/>
    <w:rsid w:val="442612D9"/>
    <w:rsid w:val="444703ED"/>
    <w:rsid w:val="4447043C"/>
    <w:rsid w:val="444A3A5A"/>
    <w:rsid w:val="44695DD7"/>
    <w:rsid w:val="44AD3B1D"/>
    <w:rsid w:val="45147992"/>
    <w:rsid w:val="451B642A"/>
    <w:rsid w:val="4526250D"/>
    <w:rsid w:val="4567560B"/>
    <w:rsid w:val="458171EB"/>
    <w:rsid w:val="45877D02"/>
    <w:rsid w:val="45A2370B"/>
    <w:rsid w:val="45EF2267"/>
    <w:rsid w:val="460C1428"/>
    <w:rsid w:val="46602B7D"/>
    <w:rsid w:val="46671DE0"/>
    <w:rsid w:val="468009D5"/>
    <w:rsid w:val="46B90D15"/>
    <w:rsid w:val="46F033B5"/>
    <w:rsid w:val="470902D6"/>
    <w:rsid w:val="470F58E4"/>
    <w:rsid w:val="472F231C"/>
    <w:rsid w:val="47370E58"/>
    <w:rsid w:val="4761670C"/>
    <w:rsid w:val="478359F9"/>
    <w:rsid w:val="478A591C"/>
    <w:rsid w:val="47D52B05"/>
    <w:rsid w:val="47D55448"/>
    <w:rsid w:val="47EA4F65"/>
    <w:rsid w:val="47ED7F45"/>
    <w:rsid w:val="48296727"/>
    <w:rsid w:val="4847620E"/>
    <w:rsid w:val="48492C4A"/>
    <w:rsid w:val="48996F42"/>
    <w:rsid w:val="49227801"/>
    <w:rsid w:val="492E3242"/>
    <w:rsid w:val="493E13D2"/>
    <w:rsid w:val="494D4316"/>
    <w:rsid w:val="49680F81"/>
    <w:rsid w:val="496E31DA"/>
    <w:rsid w:val="49A538B4"/>
    <w:rsid w:val="49B460B6"/>
    <w:rsid w:val="49BF0BBB"/>
    <w:rsid w:val="49C5716E"/>
    <w:rsid w:val="49D63B43"/>
    <w:rsid w:val="49DD3AA9"/>
    <w:rsid w:val="4A0279B1"/>
    <w:rsid w:val="4A031F54"/>
    <w:rsid w:val="4A1E0F6D"/>
    <w:rsid w:val="4A38612C"/>
    <w:rsid w:val="4A4978A8"/>
    <w:rsid w:val="4A695BF4"/>
    <w:rsid w:val="4A782A5C"/>
    <w:rsid w:val="4A81168E"/>
    <w:rsid w:val="4AA10095"/>
    <w:rsid w:val="4AA753F3"/>
    <w:rsid w:val="4AB66E79"/>
    <w:rsid w:val="4AC27132"/>
    <w:rsid w:val="4AD44337"/>
    <w:rsid w:val="4AF17883"/>
    <w:rsid w:val="4AFC77EA"/>
    <w:rsid w:val="4AFD7A37"/>
    <w:rsid w:val="4B1E381F"/>
    <w:rsid w:val="4B4E311D"/>
    <w:rsid w:val="4BD43F2A"/>
    <w:rsid w:val="4BD556DD"/>
    <w:rsid w:val="4BF46ADC"/>
    <w:rsid w:val="4BFD574C"/>
    <w:rsid w:val="4C00226D"/>
    <w:rsid w:val="4C214614"/>
    <w:rsid w:val="4C4E6DE8"/>
    <w:rsid w:val="4C60526E"/>
    <w:rsid w:val="4C861477"/>
    <w:rsid w:val="4C945333"/>
    <w:rsid w:val="4CAB2FC0"/>
    <w:rsid w:val="4CC96DD2"/>
    <w:rsid w:val="4CCB1C7C"/>
    <w:rsid w:val="4CDE7D3E"/>
    <w:rsid w:val="4CDF541B"/>
    <w:rsid w:val="4D4B3F68"/>
    <w:rsid w:val="4D82568A"/>
    <w:rsid w:val="4D915492"/>
    <w:rsid w:val="4DB06FB4"/>
    <w:rsid w:val="4DC1265F"/>
    <w:rsid w:val="4DD11731"/>
    <w:rsid w:val="4E05033F"/>
    <w:rsid w:val="4E3E71FB"/>
    <w:rsid w:val="4E4E5020"/>
    <w:rsid w:val="4E8B57C5"/>
    <w:rsid w:val="4ED3453D"/>
    <w:rsid w:val="4EF21CB9"/>
    <w:rsid w:val="4EF52EA0"/>
    <w:rsid w:val="4F035BA8"/>
    <w:rsid w:val="4F0F75B6"/>
    <w:rsid w:val="4F425C41"/>
    <w:rsid w:val="4F5F456A"/>
    <w:rsid w:val="4F68313D"/>
    <w:rsid w:val="4F8A537D"/>
    <w:rsid w:val="4FBC2D1D"/>
    <w:rsid w:val="505A2D39"/>
    <w:rsid w:val="50647515"/>
    <w:rsid w:val="508278B2"/>
    <w:rsid w:val="50893E17"/>
    <w:rsid w:val="509D7209"/>
    <w:rsid w:val="50ED5A86"/>
    <w:rsid w:val="50F522AA"/>
    <w:rsid w:val="510C1C63"/>
    <w:rsid w:val="511752C5"/>
    <w:rsid w:val="511B48FD"/>
    <w:rsid w:val="515A1E8E"/>
    <w:rsid w:val="51795109"/>
    <w:rsid w:val="518636C7"/>
    <w:rsid w:val="51916143"/>
    <w:rsid w:val="51A93A04"/>
    <w:rsid w:val="51D17361"/>
    <w:rsid w:val="51EC47FE"/>
    <w:rsid w:val="523337DC"/>
    <w:rsid w:val="52564CC3"/>
    <w:rsid w:val="528971A9"/>
    <w:rsid w:val="528E07CB"/>
    <w:rsid w:val="52923130"/>
    <w:rsid w:val="529735FC"/>
    <w:rsid w:val="529766F1"/>
    <w:rsid w:val="52BE0EEE"/>
    <w:rsid w:val="52D74E14"/>
    <w:rsid w:val="52DF594D"/>
    <w:rsid w:val="5314112F"/>
    <w:rsid w:val="539A79A4"/>
    <w:rsid w:val="539F178E"/>
    <w:rsid w:val="53B83F7A"/>
    <w:rsid w:val="53BC1CCB"/>
    <w:rsid w:val="53CC65E8"/>
    <w:rsid w:val="53D315DD"/>
    <w:rsid w:val="53DD136A"/>
    <w:rsid w:val="53E5100C"/>
    <w:rsid w:val="54102C93"/>
    <w:rsid w:val="543F762D"/>
    <w:rsid w:val="54557192"/>
    <w:rsid w:val="545A2E90"/>
    <w:rsid w:val="54691591"/>
    <w:rsid w:val="546E4B04"/>
    <w:rsid w:val="54704939"/>
    <w:rsid w:val="54964349"/>
    <w:rsid w:val="550A0619"/>
    <w:rsid w:val="551406F3"/>
    <w:rsid w:val="552E67D9"/>
    <w:rsid w:val="55392BD2"/>
    <w:rsid w:val="5547258C"/>
    <w:rsid w:val="555855CE"/>
    <w:rsid w:val="555A2A89"/>
    <w:rsid w:val="555E66C2"/>
    <w:rsid w:val="557F26DB"/>
    <w:rsid w:val="557F4C6F"/>
    <w:rsid w:val="558546A4"/>
    <w:rsid w:val="558709A0"/>
    <w:rsid w:val="55A808EE"/>
    <w:rsid w:val="55CB5FD4"/>
    <w:rsid w:val="55D30C21"/>
    <w:rsid w:val="55D955B5"/>
    <w:rsid w:val="55E43F9E"/>
    <w:rsid w:val="562A2335"/>
    <w:rsid w:val="563E3050"/>
    <w:rsid w:val="564E402F"/>
    <w:rsid w:val="56B14EDA"/>
    <w:rsid w:val="573D54F1"/>
    <w:rsid w:val="5751233C"/>
    <w:rsid w:val="57671C27"/>
    <w:rsid w:val="57804FC0"/>
    <w:rsid w:val="579D4634"/>
    <w:rsid w:val="57BF773E"/>
    <w:rsid w:val="57C92FAA"/>
    <w:rsid w:val="57E03610"/>
    <w:rsid w:val="57E76DFB"/>
    <w:rsid w:val="58326BAF"/>
    <w:rsid w:val="583D2823"/>
    <w:rsid w:val="584474C6"/>
    <w:rsid w:val="586855F9"/>
    <w:rsid w:val="587A6A0A"/>
    <w:rsid w:val="588F5C91"/>
    <w:rsid w:val="58927BCE"/>
    <w:rsid w:val="58A47B97"/>
    <w:rsid w:val="58A762C9"/>
    <w:rsid w:val="58B97EC4"/>
    <w:rsid w:val="58BA3C1B"/>
    <w:rsid w:val="58C150D0"/>
    <w:rsid w:val="58C57A21"/>
    <w:rsid w:val="58CB4E60"/>
    <w:rsid w:val="58DB4D38"/>
    <w:rsid w:val="58E07F88"/>
    <w:rsid w:val="59074D16"/>
    <w:rsid w:val="5917034B"/>
    <w:rsid w:val="59383EB0"/>
    <w:rsid w:val="59656C66"/>
    <w:rsid w:val="598B250D"/>
    <w:rsid w:val="5A026DA9"/>
    <w:rsid w:val="5A0A6C5A"/>
    <w:rsid w:val="5A491641"/>
    <w:rsid w:val="5A5118DF"/>
    <w:rsid w:val="5A531ACF"/>
    <w:rsid w:val="5A6E720C"/>
    <w:rsid w:val="5A8301B8"/>
    <w:rsid w:val="5AAB1C71"/>
    <w:rsid w:val="5AB91488"/>
    <w:rsid w:val="5B0827DC"/>
    <w:rsid w:val="5B2C1CC0"/>
    <w:rsid w:val="5B387201"/>
    <w:rsid w:val="5B4E51E4"/>
    <w:rsid w:val="5B554B68"/>
    <w:rsid w:val="5B5809FE"/>
    <w:rsid w:val="5B5A2A22"/>
    <w:rsid w:val="5B6720A6"/>
    <w:rsid w:val="5B712CE0"/>
    <w:rsid w:val="5B7859BE"/>
    <w:rsid w:val="5BAF71AB"/>
    <w:rsid w:val="5BC479A2"/>
    <w:rsid w:val="5BCF414F"/>
    <w:rsid w:val="5BD20B7B"/>
    <w:rsid w:val="5C2A067C"/>
    <w:rsid w:val="5C2A3314"/>
    <w:rsid w:val="5C444F15"/>
    <w:rsid w:val="5C5C2DA0"/>
    <w:rsid w:val="5C7D4DC2"/>
    <w:rsid w:val="5C921EE4"/>
    <w:rsid w:val="5C963BAA"/>
    <w:rsid w:val="5CA72658"/>
    <w:rsid w:val="5CBF3BC6"/>
    <w:rsid w:val="5D3A47C0"/>
    <w:rsid w:val="5D460DD4"/>
    <w:rsid w:val="5D64307F"/>
    <w:rsid w:val="5D684D3A"/>
    <w:rsid w:val="5D7E1624"/>
    <w:rsid w:val="5DBC798E"/>
    <w:rsid w:val="5DFB6542"/>
    <w:rsid w:val="5E013BFC"/>
    <w:rsid w:val="5E27632F"/>
    <w:rsid w:val="5E5F3BC5"/>
    <w:rsid w:val="5EA0060B"/>
    <w:rsid w:val="5EA449BE"/>
    <w:rsid w:val="5EA92847"/>
    <w:rsid w:val="5EAB7959"/>
    <w:rsid w:val="5F0C7E21"/>
    <w:rsid w:val="5F4E1CEC"/>
    <w:rsid w:val="5F581D6E"/>
    <w:rsid w:val="5F8858B0"/>
    <w:rsid w:val="5F8C1948"/>
    <w:rsid w:val="5FA773CC"/>
    <w:rsid w:val="5FB004B2"/>
    <w:rsid w:val="5FCB5D0D"/>
    <w:rsid w:val="600031EE"/>
    <w:rsid w:val="601B379C"/>
    <w:rsid w:val="603511D9"/>
    <w:rsid w:val="60487BD8"/>
    <w:rsid w:val="6077685A"/>
    <w:rsid w:val="607B3812"/>
    <w:rsid w:val="60856873"/>
    <w:rsid w:val="60976B98"/>
    <w:rsid w:val="60B4716F"/>
    <w:rsid w:val="60C209A6"/>
    <w:rsid w:val="60EA24E1"/>
    <w:rsid w:val="61517F96"/>
    <w:rsid w:val="615612EF"/>
    <w:rsid w:val="6158102E"/>
    <w:rsid w:val="61653E57"/>
    <w:rsid w:val="616712F1"/>
    <w:rsid w:val="616A58FA"/>
    <w:rsid w:val="617B799B"/>
    <w:rsid w:val="619B63AD"/>
    <w:rsid w:val="61F67D32"/>
    <w:rsid w:val="621C77E1"/>
    <w:rsid w:val="626D6D01"/>
    <w:rsid w:val="6273118C"/>
    <w:rsid w:val="627630F6"/>
    <w:rsid w:val="62E70653"/>
    <w:rsid w:val="630F4864"/>
    <w:rsid w:val="63125866"/>
    <w:rsid w:val="631B3879"/>
    <w:rsid w:val="632449F3"/>
    <w:rsid w:val="632A6188"/>
    <w:rsid w:val="632B2CF0"/>
    <w:rsid w:val="633319FB"/>
    <w:rsid w:val="633E7DEB"/>
    <w:rsid w:val="63400D94"/>
    <w:rsid w:val="638C0BD6"/>
    <w:rsid w:val="63BF5E6F"/>
    <w:rsid w:val="63F53036"/>
    <w:rsid w:val="640C3CE8"/>
    <w:rsid w:val="642E77A2"/>
    <w:rsid w:val="645A3BC0"/>
    <w:rsid w:val="647311F0"/>
    <w:rsid w:val="648B71DD"/>
    <w:rsid w:val="648C4CB9"/>
    <w:rsid w:val="64B10D27"/>
    <w:rsid w:val="64DC1EED"/>
    <w:rsid w:val="64FE3BA9"/>
    <w:rsid w:val="652D4C40"/>
    <w:rsid w:val="653116AA"/>
    <w:rsid w:val="654B1012"/>
    <w:rsid w:val="65C959BF"/>
    <w:rsid w:val="65D82687"/>
    <w:rsid w:val="65F847E6"/>
    <w:rsid w:val="6601074B"/>
    <w:rsid w:val="66180292"/>
    <w:rsid w:val="662656DD"/>
    <w:rsid w:val="663C3BE4"/>
    <w:rsid w:val="664749C3"/>
    <w:rsid w:val="6650575B"/>
    <w:rsid w:val="6666381A"/>
    <w:rsid w:val="668B1832"/>
    <w:rsid w:val="669E3DCC"/>
    <w:rsid w:val="66B07706"/>
    <w:rsid w:val="66CB4B6C"/>
    <w:rsid w:val="66EA0378"/>
    <w:rsid w:val="670E70F3"/>
    <w:rsid w:val="671E7D99"/>
    <w:rsid w:val="671F254A"/>
    <w:rsid w:val="671F4EB0"/>
    <w:rsid w:val="673745D2"/>
    <w:rsid w:val="677118CA"/>
    <w:rsid w:val="677634E8"/>
    <w:rsid w:val="67781B0E"/>
    <w:rsid w:val="6783082E"/>
    <w:rsid w:val="679E7166"/>
    <w:rsid w:val="67AB7A01"/>
    <w:rsid w:val="67AF3593"/>
    <w:rsid w:val="67BB6573"/>
    <w:rsid w:val="67C4776A"/>
    <w:rsid w:val="67C611A0"/>
    <w:rsid w:val="67C75373"/>
    <w:rsid w:val="67EE3C46"/>
    <w:rsid w:val="681D7471"/>
    <w:rsid w:val="685B34C9"/>
    <w:rsid w:val="686E5F0F"/>
    <w:rsid w:val="68A3455D"/>
    <w:rsid w:val="68B9049B"/>
    <w:rsid w:val="68F37C6E"/>
    <w:rsid w:val="68FD0FB7"/>
    <w:rsid w:val="690E3963"/>
    <w:rsid w:val="69217057"/>
    <w:rsid w:val="6946663D"/>
    <w:rsid w:val="69632013"/>
    <w:rsid w:val="696B7CBC"/>
    <w:rsid w:val="697A4AD8"/>
    <w:rsid w:val="69867950"/>
    <w:rsid w:val="69874033"/>
    <w:rsid w:val="698F31AF"/>
    <w:rsid w:val="699A1393"/>
    <w:rsid w:val="69B53A36"/>
    <w:rsid w:val="69B55CF7"/>
    <w:rsid w:val="69D324B3"/>
    <w:rsid w:val="69E42CBB"/>
    <w:rsid w:val="69F62F5B"/>
    <w:rsid w:val="6A451197"/>
    <w:rsid w:val="6A4B4119"/>
    <w:rsid w:val="6A546C13"/>
    <w:rsid w:val="6A920EF8"/>
    <w:rsid w:val="6AE3735B"/>
    <w:rsid w:val="6AE9760C"/>
    <w:rsid w:val="6B0D4235"/>
    <w:rsid w:val="6B5B1279"/>
    <w:rsid w:val="6B687151"/>
    <w:rsid w:val="6B84348D"/>
    <w:rsid w:val="6B983778"/>
    <w:rsid w:val="6BA20E20"/>
    <w:rsid w:val="6BB03799"/>
    <w:rsid w:val="6BB41445"/>
    <w:rsid w:val="6BD12483"/>
    <w:rsid w:val="6BD57DFF"/>
    <w:rsid w:val="6BD867C9"/>
    <w:rsid w:val="6BE67ED7"/>
    <w:rsid w:val="6C0A0E73"/>
    <w:rsid w:val="6C132069"/>
    <w:rsid w:val="6C3D4A96"/>
    <w:rsid w:val="6C504D48"/>
    <w:rsid w:val="6C510F2E"/>
    <w:rsid w:val="6C9D72B1"/>
    <w:rsid w:val="6CAE15AF"/>
    <w:rsid w:val="6CBE61C1"/>
    <w:rsid w:val="6CBF7330"/>
    <w:rsid w:val="6CC0603B"/>
    <w:rsid w:val="6CD93C32"/>
    <w:rsid w:val="6CDC13B3"/>
    <w:rsid w:val="6D2779A8"/>
    <w:rsid w:val="6D295790"/>
    <w:rsid w:val="6D6A7BD8"/>
    <w:rsid w:val="6D84547F"/>
    <w:rsid w:val="6DB76EFD"/>
    <w:rsid w:val="6DBB410F"/>
    <w:rsid w:val="6DC70098"/>
    <w:rsid w:val="6DC71DCD"/>
    <w:rsid w:val="6DE00FF3"/>
    <w:rsid w:val="6E166AB9"/>
    <w:rsid w:val="6E171840"/>
    <w:rsid w:val="6E1905AF"/>
    <w:rsid w:val="6E2F127C"/>
    <w:rsid w:val="6E3C0923"/>
    <w:rsid w:val="6E445DB9"/>
    <w:rsid w:val="6E607A79"/>
    <w:rsid w:val="6E930943"/>
    <w:rsid w:val="6EC64CF5"/>
    <w:rsid w:val="6F0744A4"/>
    <w:rsid w:val="6F114C5F"/>
    <w:rsid w:val="6F1B6728"/>
    <w:rsid w:val="6F555790"/>
    <w:rsid w:val="6F584031"/>
    <w:rsid w:val="6F825BAF"/>
    <w:rsid w:val="6FBA7002"/>
    <w:rsid w:val="6FCB33A3"/>
    <w:rsid w:val="6FCD7E51"/>
    <w:rsid w:val="6FD14A37"/>
    <w:rsid w:val="6FE769AA"/>
    <w:rsid w:val="6FF93394"/>
    <w:rsid w:val="70087B13"/>
    <w:rsid w:val="70224697"/>
    <w:rsid w:val="703B11F6"/>
    <w:rsid w:val="703E54F5"/>
    <w:rsid w:val="70556E23"/>
    <w:rsid w:val="70872EC8"/>
    <w:rsid w:val="70A36D1A"/>
    <w:rsid w:val="70BB2BF5"/>
    <w:rsid w:val="70F572C2"/>
    <w:rsid w:val="71171932"/>
    <w:rsid w:val="712B069E"/>
    <w:rsid w:val="71832164"/>
    <w:rsid w:val="71AC1540"/>
    <w:rsid w:val="71C56DBD"/>
    <w:rsid w:val="71CD07D2"/>
    <w:rsid w:val="71DE3B89"/>
    <w:rsid w:val="71E02C07"/>
    <w:rsid w:val="71FE06BE"/>
    <w:rsid w:val="724806B1"/>
    <w:rsid w:val="724C1233"/>
    <w:rsid w:val="724C4604"/>
    <w:rsid w:val="724D5ACB"/>
    <w:rsid w:val="72507975"/>
    <w:rsid w:val="7270534B"/>
    <w:rsid w:val="7277437A"/>
    <w:rsid w:val="73060269"/>
    <w:rsid w:val="731D52F7"/>
    <w:rsid w:val="732D7895"/>
    <w:rsid w:val="7354620A"/>
    <w:rsid w:val="73AB0E3A"/>
    <w:rsid w:val="73AE4490"/>
    <w:rsid w:val="73CA4D7D"/>
    <w:rsid w:val="73CE30D0"/>
    <w:rsid w:val="73D47A86"/>
    <w:rsid w:val="73F334C3"/>
    <w:rsid w:val="740769E8"/>
    <w:rsid w:val="740F2FAD"/>
    <w:rsid w:val="742B6BB0"/>
    <w:rsid w:val="743A07F5"/>
    <w:rsid w:val="74694F7A"/>
    <w:rsid w:val="746E1972"/>
    <w:rsid w:val="747022E1"/>
    <w:rsid w:val="74817862"/>
    <w:rsid w:val="74913163"/>
    <w:rsid w:val="74BD12EB"/>
    <w:rsid w:val="74E538E0"/>
    <w:rsid w:val="75056DB7"/>
    <w:rsid w:val="754874E0"/>
    <w:rsid w:val="75647A92"/>
    <w:rsid w:val="75C84383"/>
    <w:rsid w:val="75D07D86"/>
    <w:rsid w:val="75D60E4F"/>
    <w:rsid w:val="75E21BCC"/>
    <w:rsid w:val="760834A2"/>
    <w:rsid w:val="765043E5"/>
    <w:rsid w:val="76546425"/>
    <w:rsid w:val="76584164"/>
    <w:rsid w:val="767164DC"/>
    <w:rsid w:val="76754C20"/>
    <w:rsid w:val="767B68BD"/>
    <w:rsid w:val="76962AA8"/>
    <w:rsid w:val="76A0666D"/>
    <w:rsid w:val="76D97FCA"/>
    <w:rsid w:val="76E8710C"/>
    <w:rsid w:val="77205E2E"/>
    <w:rsid w:val="77323AD2"/>
    <w:rsid w:val="77441C28"/>
    <w:rsid w:val="77487B92"/>
    <w:rsid w:val="775C44A2"/>
    <w:rsid w:val="775F2058"/>
    <w:rsid w:val="77867CB8"/>
    <w:rsid w:val="778C2E2C"/>
    <w:rsid w:val="778C447B"/>
    <w:rsid w:val="77BC7C52"/>
    <w:rsid w:val="77F92251"/>
    <w:rsid w:val="782E56A9"/>
    <w:rsid w:val="785E6B74"/>
    <w:rsid w:val="787464C6"/>
    <w:rsid w:val="788431D7"/>
    <w:rsid w:val="78B85BBE"/>
    <w:rsid w:val="78C27EC6"/>
    <w:rsid w:val="78CF210C"/>
    <w:rsid w:val="78E173D2"/>
    <w:rsid w:val="79743DAC"/>
    <w:rsid w:val="79BF6CB5"/>
    <w:rsid w:val="79DB3495"/>
    <w:rsid w:val="7A26138A"/>
    <w:rsid w:val="7A6C2405"/>
    <w:rsid w:val="7A6C344A"/>
    <w:rsid w:val="7A6E584F"/>
    <w:rsid w:val="7A8A0ECE"/>
    <w:rsid w:val="7A9E55C6"/>
    <w:rsid w:val="7AC5569C"/>
    <w:rsid w:val="7ACC0964"/>
    <w:rsid w:val="7AD6718D"/>
    <w:rsid w:val="7AF61F3F"/>
    <w:rsid w:val="7B304083"/>
    <w:rsid w:val="7B6B6173"/>
    <w:rsid w:val="7B763AC1"/>
    <w:rsid w:val="7B7E44D4"/>
    <w:rsid w:val="7B81736B"/>
    <w:rsid w:val="7B8E14A9"/>
    <w:rsid w:val="7BE11839"/>
    <w:rsid w:val="7BE13919"/>
    <w:rsid w:val="7BFA5FB8"/>
    <w:rsid w:val="7C080AC9"/>
    <w:rsid w:val="7C3F40BF"/>
    <w:rsid w:val="7C4147AE"/>
    <w:rsid w:val="7C60152F"/>
    <w:rsid w:val="7C72370D"/>
    <w:rsid w:val="7C72590D"/>
    <w:rsid w:val="7C83757C"/>
    <w:rsid w:val="7CA42D93"/>
    <w:rsid w:val="7CC54B10"/>
    <w:rsid w:val="7CC6652F"/>
    <w:rsid w:val="7CE94C1B"/>
    <w:rsid w:val="7D093C34"/>
    <w:rsid w:val="7D4C77BC"/>
    <w:rsid w:val="7D607C4B"/>
    <w:rsid w:val="7D624EE3"/>
    <w:rsid w:val="7D6D4B2C"/>
    <w:rsid w:val="7D6E3A68"/>
    <w:rsid w:val="7D6F5756"/>
    <w:rsid w:val="7D8427C6"/>
    <w:rsid w:val="7D866F9F"/>
    <w:rsid w:val="7D944C71"/>
    <w:rsid w:val="7D9C535B"/>
    <w:rsid w:val="7D9D6A15"/>
    <w:rsid w:val="7DAD079C"/>
    <w:rsid w:val="7E0A3E72"/>
    <w:rsid w:val="7E3A571E"/>
    <w:rsid w:val="7E497EFE"/>
    <w:rsid w:val="7EC77634"/>
    <w:rsid w:val="7ED41BEE"/>
    <w:rsid w:val="7EFB1BAF"/>
    <w:rsid w:val="7F0B6AF2"/>
    <w:rsid w:val="7F13168B"/>
    <w:rsid w:val="7F172A46"/>
    <w:rsid w:val="7F405D0C"/>
    <w:rsid w:val="7F5E5119"/>
    <w:rsid w:val="7F840D79"/>
    <w:rsid w:val="7F8D0801"/>
    <w:rsid w:val="7FAC32B4"/>
    <w:rsid w:val="7FCA3A09"/>
    <w:rsid w:val="7FD608F9"/>
    <w:rsid w:val="7FDA5894"/>
    <w:rsid w:val="7FF22C66"/>
  </w:rsids>
  <w:docVars>
    <w:docVar w:name="commondata" w:val="eyJoZGlkIjoiNWFhMWI5MDQwNDBiYWI1ZmY5ZTQxYWNiYzY0MTdmZDA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qFormat="1"/>
    <w:lsdException w:name="toc 2" w:semiHidden="0" w:uiPriority="39" w:qFormat="1"/>
    <w:lsdException w:name="toc 3" w:semiHidden="0" w:uiPriority="39" w:qFormat="1"/>
    <w:lsdException w:name="toc 4" w:semiHidden="0" w:uiPriority="39" w:qFormat="1"/>
    <w:lsdException w:name="toc 5" w:semiHidden="0" w:uiPriority="39" w:qFormat="1"/>
    <w:lsdException w:name="toc 6" w:semiHidden="0" w:uiPriority="39" w:qFormat="1"/>
    <w:lsdException w:name="toc 7" w:semiHidden="0" w:uiPriority="39" w:qFormat="1"/>
    <w:lsdException w:name="toc 8" w:semiHidden="0" w:uiPriority="39" w:qFormat="1"/>
    <w:lsdException w:name="toc 9" w:semiHidden="0" w:uiPriority="39" w:qFormat="1"/>
    <w:lsdException w:name="Normal Indent"/>
    <w:lsdException w:name="footnote text"/>
    <w:lsdException w:name="annotation text" w:semiHidden="0" w:qFormat="1"/>
    <w:lsdException w:name="header" w:semiHidden="0" w:uiPriority="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semiHidden="0" w:qFormat="1"/>
    <w:lsdException w:name="line number"/>
    <w:lsdException w:name="page number" w:semiHidden="0" w:uiPriority="0" w:unhideWhenUsed="0" w:qFormat="1"/>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semiHidden="0" w:qFormat="1"/>
    <w:lsdException w:name="Body Text First Indent"/>
    <w:lsdException w:name="Body Text First Indent 2"/>
    <w:lsdException w:name="Note Heading"/>
    <w:lsdException w:name="Body Text 2"/>
    <w:lsdException w:name="Body Text 3"/>
    <w:lsdException w:name="Body Text Indent 2" w:semiHidden="0" w:uiPriority="0" w:unhideWhenUsed="0" w:qFormat="1"/>
    <w:lsdException w:name="Body Text Indent 3"/>
    <w:lsdException w:name="Block Text"/>
    <w:lsdException w:name="Hyperlink" w:semiHidden="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qFormat="1"/>
    <w:lsdException w:name="HTML Acronym"/>
    <w:lsdException w:name="HTML Address"/>
    <w:lsdException w:name="HTML Cite"/>
    <w:lsdException w:name="HTML Code"/>
    <w:lsdException w:name="HTML Definition"/>
    <w:lsdException w:name="HTML Keyboard"/>
    <w:lsdException w:name="HTML Preformatted" w:semiHidden="0" w:qFormat="1"/>
    <w:lsdException w:name="HTML Sample"/>
    <w:lsdException w:name="HTML Typewriter"/>
    <w:lsdException w:name="HTML Variable"/>
    <w:lsdException w:name="Normal Table" w:qFormat="1"/>
    <w:lsdException w:name="annotation subject" w:semiHidden="0" w:qFormat="1"/>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qFormat="1"/>
    <w:lsdException w:name="Table Grid" w:semiHidden="0" w:uiPriority="59"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spacing w:line="360" w:lineRule="auto"/>
      <w:ind w:firstLine="200" w:firstLineChars="200"/>
      <w:jc w:val="both"/>
    </w:pPr>
    <w:rPr>
      <w:rFonts w:ascii="Times New Roman" w:eastAsia="宋体" w:hAnsi="Times New Roman" w:cs="Times New Roman"/>
      <w:kern w:val="2"/>
      <w:sz w:val="24"/>
      <w:lang w:val="en-US" w:eastAsia="zh-CN" w:bidi="ar-SA"/>
    </w:rPr>
  </w:style>
  <w:style w:type="paragraph" w:styleId="Heading1">
    <w:name w:val="heading 1"/>
    <w:basedOn w:val="Normal"/>
    <w:next w:val="Normal"/>
    <w:link w:val="10"/>
    <w:autoRedefine/>
    <w:uiPriority w:val="9"/>
    <w:qFormat/>
    <w:pPr>
      <w:keepNext/>
      <w:keepLines/>
      <w:spacing w:after="240"/>
      <w:ind w:firstLine="0" w:firstLineChars="0"/>
      <w:jc w:val="center"/>
      <w:outlineLvl w:val="0"/>
    </w:pPr>
    <w:rPr>
      <w:rFonts w:eastAsia="黑体"/>
      <w:b/>
      <w:bCs/>
      <w:kern w:val="44"/>
      <w:sz w:val="36"/>
      <w:szCs w:val="44"/>
    </w:rPr>
  </w:style>
  <w:style w:type="paragraph" w:styleId="Heading2">
    <w:name w:val="heading 2"/>
    <w:basedOn w:val="Normal"/>
    <w:next w:val="Normal"/>
    <w:link w:val="2"/>
    <w:autoRedefine/>
    <w:uiPriority w:val="9"/>
    <w:unhideWhenUsed/>
    <w:qFormat/>
    <w:pPr>
      <w:keepNext/>
      <w:keepLines/>
      <w:spacing w:before="120" w:after="120"/>
      <w:ind w:firstLine="0" w:firstLineChars="0"/>
      <w:outlineLvl w:val="1"/>
    </w:pPr>
    <w:rPr>
      <w:rFonts w:asciiTheme="majorHAnsi" w:eastAsiaTheme="minorEastAsia" w:hAnsiTheme="majorHAnsi" w:cstheme="majorBidi"/>
      <w:b/>
      <w:bCs/>
      <w:sz w:val="28"/>
      <w:szCs w:val="32"/>
    </w:rPr>
  </w:style>
  <w:style w:type="paragraph" w:styleId="Heading3">
    <w:name w:val="heading 3"/>
    <w:basedOn w:val="Normal"/>
    <w:next w:val="Normal"/>
    <w:link w:val="3"/>
    <w:autoRedefine/>
    <w:uiPriority w:val="9"/>
    <w:unhideWhenUsed/>
    <w:qFormat/>
    <w:pPr>
      <w:keepNext/>
      <w:keepLines/>
      <w:spacing w:before="120" w:after="120"/>
      <w:ind w:firstLine="0" w:firstLineChars="0"/>
      <w:outlineLvl w:val="2"/>
    </w:pPr>
    <w:rPr>
      <w:b/>
      <w:bCs/>
      <w:szCs w:val="32"/>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TOC7">
    <w:name w:val="toc 7"/>
    <w:basedOn w:val="Normal"/>
    <w:next w:val="Normal"/>
    <w:autoRedefine/>
    <w:uiPriority w:val="39"/>
    <w:unhideWhenUsed/>
    <w:qFormat/>
    <w:pPr>
      <w:ind w:left="1440"/>
      <w:jc w:val="left"/>
    </w:pPr>
    <w:rPr>
      <w:rFonts w:asciiTheme="minorHAnsi" w:hAnsiTheme="minorHAnsi" w:cstheme="minorHAnsi"/>
      <w:sz w:val="18"/>
      <w:szCs w:val="18"/>
    </w:rPr>
  </w:style>
  <w:style w:type="paragraph" w:styleId="CommentText">
    <w:name w:val="annotation text"/>
    <w:basedOn w:val="Normal"/>
    <w:link w:val="a3"/>
    <w:autoRedefine/>
    <w:uiPriority w:val="99"/>
    <w:unhideWhenUsed/>
    <w:qFormat/>
    <w:pPr>
      <w:jc w:val="left"/>
    </w:pPr>
  </w:style>
  <w:style w:type="paragraph" w:styleId="TOC5">
    <w:name w:val="toc 5"/>
    <w:basedOn w:val="Normal"/>
    <w:next w:val="Normal"/>
    <w:autoRedefine/>
    <w:uiPriority w:val="39"/>
    <w:unhideWhenUsed/>
    <w:qFormat/>
    <w:pPr>
      <w:ind w:left="960"/>
      <w:jc w:val="left"/>
    </w:pPr>
    <w:rPr>
      <w:rFonts w:asciiTheme="minorHAnsi" w:hAnsiTheme="minorHAnsi" w:cstheme="minorHAnsi"/>
      <w:sz w:val="18"/>
      <w:szCs w:val="18"/>
    </w:rPr>
  </w:style>
  <w:style w:type="paragraph" w:styleId="TOC3">
    <w:name w:val="toc 3"/>
    <w:basedOn w:val="Normal"/>
    <w:next w:val="Normal"/>
    <w:autoRedefine/>
    <w:uiPriority w:val="39"/>
    <w:unhideWhenUsed/>
    <w:qFormat/>
    <w:pPr>
      <w:ind w:left="480"/>
      <w:jc w:val="left"/>
    </w:pPr>
    <w:rPr>
      <w:rFonts w:asciiTheme="minorHAnsi" w:hAnsiTheme="minorHAnsi" w:cstheme="minorHAnsi"/>
      <w:i/>
      <w:iCs/>
      <w:sz w:val="20"/>
    </w:rPr>
  </w:style>
  <w:style w:type="paragraph" w:styleId="TOC8">
    <w:name w:val="toc 8"/>
    <w:basedOn w:val="Normal"/>
    <w:next w:val="Normal"/>
    <w:autoRedefine/>
    <w:uiPriority w:val="39"/>
    <w:unhideWhenUsed/>
    <w:qFormat/>
    <w:pPr>
      <w:ind w:left="1680"/>
      <w:jc w:val="left"/>
    </w:pPr>
    <w:rPr>
      <w:rFonts w:asciiTheme="minorHAnsi" w:hAnsiTheme="minorHAnsi" w:cstheme="minorHAnsi"/>
      <w:sz w:val="18"/>
      <w:szCs w:val="18"/>
    </w:rPr>
  </w:style>
  <w:style w:type="paragraph" w:styleId="Date">
    <w:name w:val="Date"/>
    <w:basedOn w:val="Normal"/>
    <w:next w:val="Normal"/>
    <w:link w:val="a2"/>
    <w:autoRedefine/>
    <w:uiPriority w:val="99"/>
    <w:unhideWhenUsed/>
    <w:qFormat/>
    <w:pPr>
      <w:ind w:left="100" w:leftChars="2500"/>
    </w:pPr>
  </w:style>
  <w:style w:type="paragraph" w:styleId="BodyTextIndent2">
    <w:name w:val="Body Text Indent 2"/>
    <w:basedOn w:val="Normal"/>
    <w:link w:val="20"/>
    <w:autoRedefine/>
    <w:qFormat/>
    <w:pPr>
      <w:spacing w:after="120" w:line="480" w:lineRule="auto"/>
      <w:ind w:left="420" w:firstLine="0" w:leftChars="200" w:firstLineChars="0"/>
    </w:pPr>
    <w:rPr>
      <w:kern w:val="0"/>
      <w:sz w:val="20"/>
      <w:szCs w:val="24"/>
    </w:rPr>
  </w:style>
  <w:style w:type="paragraph" w:styleId="BalloonText">
    <w:name w:val="Balloon Text"/>
    <w:basedOn w:val="Normal"/>
    <w:link w:val="a"/>
    <w:autoRedefine/>
    <w:uiPriority w:val="99"/>
    <w:unhideWhenUsed/>
    <w:qFormat/>
    <w:rPr>
      <w:sz w:val="18"/>
      <w:szCs w:val="18"/>
    </w:rPr>
  </w:style>
  <w:style w:type="paragraph" w:styleId="Footer">
    <w:name w:val="footer"/>
    <w:basedOn w:val="Normal"/>
    <w:link w:val="a1"/>
    <w:autoRedefine/>
    <w:uiPriority w:val="99"/>
    <w:unhideWhenUsed/>
    <w:qFormat/>
    <w:pPr>
      <w:tabs>
        <w:tab w:val="center" w:pos="4153"/>
        <w:tab w:val="right" w:pos="8306"/>
      </w:tabs>
      <w:snapToGrid w:val="0"/>
      <w:jc w:val="left"/>
    </w:pPr>
    <w:rPr>
      <w:sz w:val="18"/>
      <w:szCs w:val="18"/>
    </w:rPr>
  </w:style>
  <w:style w:type="paragraph" w:styleId="Header">
    <w:name w:val="header"/>
    <w:basedOn w:val="Normal"/>
    <w:link w:val="a0"/>
    <w:autoRedefine/>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autoRedefine/>
    <w:uiPriority w:val="39"/>
    <w:unhideWhenUsed/>
    <w:qFormat/>
    <w:pPr>
      <w:spacing w:before="120" w:after="120"/>
      <w:jc w:val="left"/>
    </w:pPr>
    <w:rPr>
      <w:rFonts w:asciiTheme="minorHAnsi" w:hAnsiTheme="minorHAnsi" w:cstheme="minorHAnsi"/>
      <w:b/>
      <w:bCs/>
      <w:caps/>
      <w:sz w:val="20"/>
    </w:rPr>
  </w:style>
  <w:style w:type="paragraph" w:styleId="TOC4">
    <w:name w:val="toc 4"/>
    <w:basedOn w:val="Normal"/>
    <w:next w:val="Normal"/>
    <w:autoRedefine/>
    <w:uiPriority w:val="39"/>
    <w:unhideWhenUsed/>
    <w:qFormat/>
    <w:pPr>
      <w:ind w:left="720"/>
      <w:jc w:val="left"/>
    </w:pPr>
    <w:rPr>
      <w:rFonts w:asciiTheme="minorHAnsi" w:hAnsiTheme="minorHAnsi" w:cstheme="minorHAnsi"/>
      <w:sz w:val="18"/>
      <w:szCs w:val="18"/>
    </w:rPr>
  </w:style>
  <w:style w:type="paragraph" w:styleId="TOC6">
    <w:name w:val="toc 6"/>
    <w:basedOn w:val="Normal"/>
    <w:next w:val="Normal"/>
    <w:autoRedefine/>
    <w:uiPriority w:val="39"/>
    <w:unhideWhenUsed/>
    <w:qFormat/>
    <w:pPr>
      <w:ind w:left="1200"/>
      <w:jc w:val="left"/>
    </w:pPr>
    <w:rPr>
      <w:rFonts w:asciiTheme="minorHAnsi" w:hAnsiTheme="minorHAnsi" w:cstheme="minorHAnsi"/>
      <w:sz w:val="18"/>
      <w:szCs w:val="18"/>
    </w:rPr>
  </w:style>
  <w:style w:type="paragraph" w:styleId="TOC2">
    <w:name w:val="toc 2"/>
    <w:basedOn w:val="Normal"/>
    <w:next w:val="Normal"/>
    <w:autoRedefine/>
    <w:uiPriority w:val="39"/>
    <w:unhideWhenUsed/>
    <w:qFormat/>
    <w:pPr>
      <w:ind w:left="240"/>
      <w:jc w:val="left"/>
    </w:pPr>
    <w:rPr>
      <w:rFonts w:asciiTheme="minorHAnsi" w:hAnsiTheme="minorHAnsi" w:cstheme="minorHAnsi"/>
      <w:smallCaps/>
      <w:sz w:val="20"/>
    </w:rPr>
  </w:style>
  <w:style w:type="paragraph" w:styleId="TOC9">
    <w:name w:val="toc 9"/>
    <w:basedOn w:val="Normal"/>
    <w:next w:val="Normal"/>
    <w:autoRedefine/>
    <w:uiPriority w:val="39"/>
    <w:unhideWhenUsed/>
    <w:qFormat/>
    <w:pPr>
      <w:ind w:left="1920"/>
      <w:jc w:val="left"/>
    </w:pPr>
    <w:rPr>
      <w:rFonts w:asciiTheme="minorHAnsi" w:hAnsiTheme="minorHAnsi" w:cstheme="minorHAnsi"/>
      <w:sz w:val="18"/>
      <w:szCs w:val="18"/>
    </w:rPr>
  </w:style>
  <w:style w:type="paragraph" w:styleId="HTMLPreformatted">
    <w:name w:val="HTML Preformatted"/>
    <w:basedOn w:val="Normal"/>
    <w:link w:val="HTML"/>
    <w:autoRedefine/>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firstLineChars="0"/>
      <w:jc w:val="left"/>
    </w:pPr>
    <w:rPr>
      <w:rFonts w:ascii="宋体" w:hAnsi="宋体" w:cs="宋体"/>
      <w:kern w:val="0"/>
      <w:szCs w:val="24"/>
    </w:rPr>
  </w:style>
  <w:style w:type="paragraph" w:styleId="NormalWeb">
    <w:name w:val="Normal (Web)"/>
    <w:basedOn w:val="Normal"/>
    <w:autoRedefine/>
    <w:uiPriority w:val="99"/>
    <w:unhideWhenUsed/>
    <w:qFormat/>
    <w:pPr>
      <w:widowControl/>
      <w:spacing w:before="100" w:beforeAutospacing="1" w:after="100" w:afterAutospacing="1" w:line="240" w:lineRule="auto"/>
      <w:jc w:val="left"/>
    </w:pPr>
    <w:rPr>
      <w:rFonts w:ascii="宋体" w:hAnsi="宋体" w:cs="宋体"/>
      <w:kern w:val="0"/>
      <w:szCs w:val="24"/>
    </w:rPr>
  </w:style>
  <w:style w:type="paragraph" w:styleId="CommentSubject">
    <w:name w:val="annotation subject"/>
    <w:basedOn w:val="CommentText"/>
    <w:next w:val="CommentText"/>
    <w:link w:val="a4"/>
    <w:autoRedefine/>
    <w:uiPriority w:val="99"/>
    <w:unhideWhenUsed/>
    <w:qFormat/>
    <w:rPr>
      <w:b/>
      <w:bCs/>
    </w:rPr>
  </w:style>
  <w:style w:type="table" w:styleId="TableGrid">
    <w:name w:val="Table Grid"/>
    <w:basedOn w:val="TableNormal"/>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autoRedefine/>
    <w:qFormat/>
  </w:style>
  <w:style w:type="character" w:styleId="Hyperlink">
    <w:name w:val="Hyperlink"/>
    <w:basedOn w:val="DefaultParagraphFont"/>
    <w:autoRedefine/>
    <w:uiPriority w:val="99"/>
    <w:unhideWhenUsed/>
    <w:qFormat/>
    <w:rPr>
      <w:color w:val="0000FF" w:themeColor="hyperlink"/>
      <w:u w:val="single"/>
      <w14:textFill>
        <w14:solidFill>
          <w14:schemeClr w14:val="hlink"/>
        </w14:solidFill>
      </w14:textFill>
    </w:rPr>
  </w:style>
  <w:style w:type="character" w:styleId="CommentReference">
    <w:name w:val="annotation reference"/>
    <w:basedOn w:val="DefaultParagraphFont"/>
    <w:autoRedefine/>
    <w:uiPriority w:val="99"/>
    <w:unhideWhenUsed/>
    <w:qFormat/>
    <w:rPr>
      <w:sz w:val="21"/>
      <w:szCs w:val="21"/>
    </w:rPr>
  </w:style>
  <w:style w:type="character" w:customStyle="1" w:styleId="a">
    <w:name w:val="批注框文本 字符"/>
    <w:basedOn w:val="DefaultParagraphFont"/>
    <w:link w:val="BalloonText"/>
    <w:autoRedefine/>
    <w:uiPriority w:val="99"/>
    <w:semiHidden/>
    <w:qFormat/>
    <w:rPr>
      <w:rFonts w:ascii="Times New Roman" w:eastAsia="宋体" w:hAnsi="Times New Roman" w:cs="Times New Roman"/>
      <w:sz w:val="18"/>
      <w:szCs w:val="18"/>
    </w:rPr>
  </w:style>
  <w:style w:type="paragraph" w:customStyle="1" w:styleId="1">
    <w:name w:val="列出段落1"/>
    <w:basedOn w:val="Normal"/>
    <w:autoRedefine/>
    <w:uiPriority w:val="34"/>
    <w:qFormat/>
    <w:pPr>
      <w:ind w:firstLine="420"/>
    </w:pPr>
  </w:style>
  <w:style w:type="character" w:customStyle="1" w:styleId="a0">
    <w:name w:val="页眉 字符"/>
    <w:basedOn w:val="DefaultParagraphFont"/>
    <w:link w:val="Header"/>
    <w:autoRedefine/>
    <w:qFormat/>
    <w:rPr>
      <w:rFonts w:ascii="Times New Roman" w:eastAsia="宋体" w:hAnsi="Times New Roman" w:cs="Times New Roman"/>
      <w:sz w:val="18"/>
      <w:szCs w:val="18"/>
    </w:rPr>
  </w:style>
  <w:style w:type="character" w:customStyle="1" w:styleId="a1">
    <w:name w:val="页脚 字符"/>
    <w:basedOn w:val="DefaultParagraphFont"/>
    <w:link w:val="Footer"/>
    <w:autoRedefine/>
    <w:uiPriority w:val="99"/>
    <w:qFormat/>
    <w:rPr>
      <w:rFonts w:ascii="Times New Roman" w:eastAsia="宋体" w:hAnsi="Times New Roman" w:cs="Times New Roman"/>
      <w:sz w:val="18"/>
      <w:szCs w:val="18"/>
    </w:rPr>
  </w:style>
  <w:style w:type="character" w:customStyle="1" w:styleId="apple-converted-space">
    <w:name w:val="apple-converted-space"/>
    <w:basedOn w:val="DefaultParagraphFont"/>
    <w:autoRedefine/>
    <w:qFormat/>
  </w:style>
  <w:style w:type="character" w:customStyle="1" w:styleId="10">
    <w:name w:val="标题 1 字符"/>
    <w:basedOn w:val="DefaultParagraphFont"/>
    <w:link w:val="Heading1"/>
    <w:autoRedefine/>
    <w:uiPriority w:val="9"/>
    <w:qFormat/>
    <w:rPr>
      <w:rFonts w:ascii="Times New Roman" w:eastAsia="黑体" w:hAnsi="Times New Roman" w:cs="Times New Roman"/>
      <w:b/>
      <w:bCs/>
      <w:kern w:val="44"/>
      <w:sz w:val="36"/>
      <w:szCs w:val="44"/>
    </w:rPr>
  </w:style>
  <w:style w:type="character" w:customStyle="1" w:styleId="2">
    <w:name w:val="标题 2 字符"/>
    <w:basedOn w:val="DefaultParagraphFont"/>
    <w:link w:val="Heading2"/>
    <w:autoRedefine/>
    <w:uiPriority w:val="9"/>
    <w:qFormat/>
    <w:rPr>
      <w:rFonts w:asciiTheme="majorHAnsi" w:hAnsiTheme="majorHAnsi" w:cstheme="majorBidi"/>
      <w:b/>
      <w:bCs/>
      <w:kern w:val="2"/>
      <w:sz w:val="28"/>
      <w:szCs w:val="32"/>
    </w:rPr>
  </w:style>
  <w:style w:type="character" w:customStyle="1" w:styleId="3">
    <w:name w:val="标题 3 字符"/>
    <w:basedOn w:val="DefaultParagraphFont"/>
    <w:link w:val="Heading3"/>
    <w:autoRedefine/>
    <w:uiPriority w:val="9"/>
    <w:qFormat/>
    <w:rPr>
      <w:rFonts w:ascii="Times New Roman" w:eastAsia="宋体" w:hAnsi="Times New Roman" w:cs="Times New Roman"/>
      <w:b/>
      <w:bCs/>
      <w:kern w:val="2"/>
      <w:sz w:val="24"/>
      <w:szCs w:val="32"/>
    </w:rPr>
  </w:style>
  <w:style w:type="character" w:customStyle="1" w:styleId="a2">
    <w:name w:val="日期 字符"/>
    <w:basedOn w:val="DefaultParagraphFont"/>
    <w:link w:val="Date"/>
    <w:autoRedefine/>
    <w:uiPriority w:val="99"/>
    <w:semiHidden/>
    <w:qFormat/>
    <w:rPr>
      <w:rFonts w:ascii="Times New Roman" w:eastAsia="宋体" w:hAnsi="Times New Roman" w:cs="Times New Roman"/>
      <w:sz w:val="24"/>
      <w:szCs w:val="20"/>
    </w:rPr>
  </w:style>
  <w:style w:type="paragraph" w:customStyle="1" w:styleId="TOC10">
    <w:name w:val="TOC 标题1"/>
    <w:basedOn w:val="Heading1"/>
    <w:next w:val="Normal"/>
    <w:autoRedefine/>
    <w:uiPriority w:val="39"/>
    <w:unhideWhenUsed/>
    <w:qFormat/>
    <w:pPr>
      <w:widowControl/>
      <w:spacing w:before="480" w:after="0" w:line="276" w:lineRule="auto"/>
      <w:jc w:val="left"/>
      <w:outlineLvl w:val="9"/>
    </w:pPr>
    <w:rPr>
      <w:rFonts w:asciiTheme="majorHAnsi" w:eastAsiaTheme="majorEastAsia" w:hAnsiTheme="majorHAnsi" w:cstheme="majorBidi"/>
      <w:color w:val="376092" w:themeColor="accent1" w:themeShade="BF"/>
      <w:kern w:val="0"/>
      <w:sz w:val="28"/>
      <w:szCs w:val="28"/>
    </w:rPr>
  </w:style>
  <w:style w:type="character" w:customStyle="1" w:styleId="11">
    <w:name w:val="书籍标题1"/>
    <w:basedOn w:val="DefaultParagraphFont"/>
    <w:autoRedefine/>
    <w:uiPriority w:val="33"/>
    <w:qFormat/>
    <w:rPr>
      <w:rFonts w:ascii="Times New Roman" w:eastAsia="宋体" w:hAnsi="Times New Roman"/>
      <w:b/>
      <w:bCs/>
      <w:smallCaps/>
      <w:spacing w:val="5"/>
      <w:sz w:val="21"/>
    </w:rPr>
  </w:style>
  <w:style w:type="paragraph" w:customStyle="1" w:styleId="TOC20">
    <w:name w:val="TOC 标题2"/>
    <w:basedOn w:val="Heading1"/>
    <w:next w:val="Normal"/>
    <w:autoRedefine/>
    <w:uiPriority w:val="39"/>
    <w:unhideWhenUsed/>
    <w:qFormat/>
    <w:pPr>
      <w:widowControl/>
      <w:spacing w:before="480" w:after="0" w:line="276" w:lineRule="auto"/>
      <w:jc w:val="left"/>
      <w:outlineLvl w:val="9"/>
    </w:pPr>
    <w:rPr>
      <w:rFonts w:asciiTheme="majorHAnsi" w:eastAsiaTheme="majorEastAsia" w:hAnsiTheme="majorHAnsi" w:cstheme="majorBidi"/>
      <w:color w:val="376092" w:themeColor="accent1" w:themeShade="BF"/>
      <w:kern w:val="0"/>
      <w:sz w:val="28"/>
      <w:szCs w:val="28"/>
    </w:rPr>
  </w:style>
  <w:style w:type="character" w:customStyle="1" w:styleId="a3">
    <w:name w:val="批注文字 字符"/>
    <w:basedOn w:val="DefaultParagraphFont"/>
    <w:link w:val="CommentText"/>
    <w:autoRedefine/>
    <w:uiPriority w:val="99"/>
    <w:semiHidden/>
    <w:qFormat/>
    <w:rPr>
      <w:rFonts w:ascii="Times New Roman" w:eastAsia="宋体" w:hAnsi="Times New Roman" w:cs="Times New Roman"/>
      <w:kern w:val="2"/>
      <w:sz w:val="24"/>
    </w:rPr>
  </w:style>
  <w:style w:type="character" w:customStyle="1" w:styleId="a4">
    <w:name w:val="批注主题 字符"/>
    <w:basedOn w:val="a3"/>
    <w:link w:val="CommentSubject"/>
    <w:autoRedefine/>
    <w:uiPriority w:val="99"/>
    <w:semiHidden/>
    <w:qFormat/>
    <w:rPr>
      <w:rFonts w:ascii="Times New Roman" w:eastAsia="宋体" w:hAnsi="Times New Roman" w:cs="Times New Roman"/>
      <w:b/>
      <w:bCs/>
      <w:kern w:val="2"/>
      <w:sz w:val="24"/>
    </w:rPr>
  </w:style>
  <w:style w:type="table" w:customStyle="1" w:styleId="12">
    <w:name w:val="网格型浅色1"/>
    <w:basedOn w:val="TableNormal"/>
    <w:autoRedefine/>
    <w:uiPriority w:val="40"/>
    <w:qFormat/>
    <w:tblPr>
      <w:tblBorders>
        <w:top w:val="single" w:sz="4" w:space="0" w:color="BEBEBE" w:themeColor="background1" w:themeShade="BF"/>
        <w:left w:val="single" w:sz="4" w:space="0" w:color="BEBEBE" w:themeColor="background1" w:themeShade="BF"/>
        <w:bottom w:val="single" w:sz="4" w:space="0" w:color="BEBEBE" w:themeColor="background1" w:themeShade="BF"/>
        <w:right w:val="single" w:sz="4" w:space="0" w:color="BEBEBE" w:themeColor="background1" w:themeShade="BF"/>
        <w:insideH w:val="single" w:sz="4" w:space="0" w:color="BEBEBE" w:themeColor="background1" w:themeShade="BF"/>
        <w:insideV w:val="single" w:sz="4" w:space="0" w:color="BEBEBE" w:themeColor="background1" w:themeShade="BF"/>
      </w:tblBorders>
    </w:tblPr>
  </w:style>
  <w:style w:type="character" w:customStyle="1" w:styleId="20">
    <w:name w:val="正文文本缩进 2 字符"/>
    <w:basedOn w:val="DefaultParagraphFont"/>
    <w:link w:val="BodyTextIndent2"/>
    <w:autoRedefine/>
    <w:qFormat/>
    <w:rPr>
      <w:rFonts w:ascii="Times New Roman" w:eastAsia="宋体" w:hAnsi="Times New Roman" w:cs="Times New Roman"/>
      <w:szCs w:val="24"/>
    </w:rPr>
  </w:style>
  <w:style w:type="character" w:customStyle="1" w:styleId="2Char1">
    <w:name w:val="正文文本缩进 2 Char1"/>
    <w:basedOn w:val="DefaultParagraphFont"/>
    <w:autoRedefine/>
    <w:uiPriority w:val="99"/>
    <w:semiHidden/>
    <w:rPr>
      <w:rFonts w:ascii="Times New Roman" w:eastAsia="宋体" w:hAnsi="Times New Roman" w:cs="Times New Roman"/>
      <w:kern w:val="2"/>
      <w:sz w:val="24"/>
    </w:rPr>
  </w:style>
  <w:style w:type="paragraph" w:customStyle="1" w:styleId="TOC30">
    <w:name w:val="TOC 标题3"/>
    <w:basedOn w:val="Heading1"/>
    <w:next w:val="Normal"/>
    <w:autoRedefine/>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376092" w:themeColor="accent1" w:themeShade="BF"/>
      <w:kern w:val="0"/>
      <w:sz w:val="32"/>
      <w:szCs w:val="32"/>
    </w:rPr>
  </w:style>
  <w:style w:type="paragraph" w:styleId="ListParagraph">
    <w:name w:val="List Paragraph"/>
    <w:basedOn w:val="Normal"/>
    <w:autoRedefine/>
    <w:uiPriority w:val="99"/>
    <w:pPr>
      <w:ind w:firstLine="420"/>
    </w:pPr>
  </w:style>
  <w:style w:type="character" w:customStyle="1" w:styleId="13">
    <w:name w:val="未处理的提及1"/>
    <w:basedOn w:val="DefaultParagraphFont"/>
    <w:autoRedefine/>
    <w:uiPriority w:val="99"/>
    <w:semiHidden/>
    <w:unhideWhenUsed/>
    <w:qFormat/>
    <w:rPr>
      <w:color w:val="605E5C"/>
      <w:shd w:val="clear" w:color="auto" w:fill="E1DFDD"/>
    </w:rPr>
  </w:style>
  <w:style w:type="character" w:customStyle="1" w:styleId="HTML">
    <w:name w:val="HTML 预设格式 字符"/>
    <w:basedOn w:val="DefaultParagraphFont"/>
    <w:link w:val="HTMLPreformatted"/>
    <w:uiPriority w:val="99"/>
    <w:rPr>
      <w:rFonts w:ascii="宋体" w:eastAsia="宋体" w:hAnsi="宋体" w:cs="宋体"/>
      <w:sz w:val="24"/>
      <w:szCs w:val="24"/>
    </w:rPr>
  </w:style>
  <w:style w:type="table" w:customStyle="1" w:styleId="TableGrid0">
    <w:name w:val="Table Grid_0"/>
    <w:basedOn w:val="TableNormal"/>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TableNormal"/>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footer" Target="footer4.xml" /><Relationship Id="rId16" Type="http://schemas.openxmlformats.org/officeDocument/2006/relationships/header" Target="header5.xml" /><Relationship Id="rId17" Type="http://schemas.openxmlformats.org/officeDocument/2006/relationships/footer" Target="footer5.xml" /><Relationship Id="rId18" Type="http://schemas.openxmlformats.org/officeDocument/2006/relationships/hyperlink" Target="https://baike.baidu.com/item/%E5%88%A9%E6%B6%A6%E7%8E%87" TargetMode="External" /><Relationship Id="rId19" Type="http://schemas.openxmlformats.org/officeDocument/2006/relationships/header" Target="header6.xml" /><Relationship Id="rId2" Type="http://schemas.openxmlformats.org/officeDocument/2006/relationships/endnotes" Target="endnotes.xml" /><Relationship Id="rId20" Type="http://schemas.openxmlformats.org/officeDocument/2006/relationships/footer" Target="footer6.xml" /><Relationship Id="rId21" Type="http://schemas.openxmlformats.org/officeDocument/2006/relationships/hyperlink" Target="https://d.book118.com/795040032120011101" TargetMode="External" /><Relationship Id="rId22" Type="http://schemas.openxmlformats.org/officeDocument/2006/relationships/header" Target="header7.xml" /><Relationship Id="rId23" Type="http://schemas.openxmlformats.org/officeDocument/2006/relationships/footer" Target="footer7.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11F2D70-934E-4D68-9C0D-8F267CC0727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3446</Words>
  <Characters>19645</Characters>
  <Application>Microsoft Office Word</Application>
  <DocSecurity>0</DocSecurity>
  <Lines>163</Lines>
  <Paragraphs>46</Paragraphs>
  <ScaleCrop>false</ScaleCrop>
  <Company>PC</Company>
  <LinksUpToDate>false</LinksUpToDate>
  <CharactersWithSpaces>23045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ABEEL</cp:lastModifiedBy>
  <cp:revision>81</cp:revision>
  <dcterms:created xsi:type="dcterms:W3CDTF">2021-04-14T11:30:00Z</dcterms:created>
  <dcterms:modified xsi:type="dcterms:W3CDTF">2024-01-28T15:41:21Z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1020C854CA024E6198A9A2ABC10E4366_13</vt:lpwstr>
  </property>
  <property fmtid="{D5CDD505-2E9C-101B-9397-08002B2CF9AE}" pid="3" name="KSOProductBuildVer">
    <vt:lpwstr>2052-12.1.0.16120</vt:lpwstr>
  </property>
</Properties>
</file>