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智能配电终端相关行业公司员工职业发展支持与推动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54" w:history="1">
        <w:r>
          <w:rPr>
            <w:rFonts w:ascii="仿宋" w:eastAsia="仿宋" w:hAnsi="仿宋" w:cs="仿宋" w:hint="eastAsia"/>
            <w:lang w:eastAsia="zh-CN"/>
          </w:rPr>
          <w:t>序言</w:t>
        </w:r>
        <w:r>
          <w:tab/>
        </w:r>
        <w:r>
          <w:fldChar w:fldCharType="begin"/>
        </w:r>
        <w:r>
          <w:instrText xml:space="preserve"> PAGEREF _Toc28154 \h </w:instrText>
        </w:r>
        <w:r>
          <w:fldChar w:fldCharType="separate"/>
        </w:r>
        <w:r>
          <w:t>3</w:t>
        </w:r>
        <w:r>
          <w:fldChar w:fldCharType="end"/>
        </w:r>
      </w:hyperlink>
    </w:p>
    <w:p>
      <w:pPr>
        <w:pStyle w:val="TOC1"/>
        <w:tabs>
          <w:tab w:val="right" w:leader="dot" w:pos="8306"/>
        </w:tabs>
      </w:pPr>
      <w:hyperlink w:anchor="_Toc22891" w:history="1">
        <w:r>
          <w:rPr>
            <w:rFonts w:ascii="仿宋" w:eastAsia="仿宋" w:hAnsi="仿宋" w:cs="仿宋" w:hint="eastAsia"/>
            <w:lang w:eastAsia="zh-CN"/>
          </w:rPr>
          <w:t>一、公司简介</w:t>
        </w:r>
        <w:r>
          <w:tab/>
        </w:r>
        <w:r>
          <w:fldChar w:fldCharType="begin"/>
        </w:r>
        <w:r>
          <w:instrText xml:space="preserve"> PAGEREF _Toc22891 \h </w:instrText>
        </w:r>
        <w:r>
          <w:fldChar w:fldCharType="separate"/>
        </w:r>
        <w:r>
          <w:t>3</w:t>
        </w:r>
        <w:r>
          <w:fldChar w:fldCharType="end"/>
        </w:r>
      </w:hyperlink>
    </w:p>
    <w:p>
      <w:pPr>
        <w:pStyle w:val="TOC2"/>
        <w:tabs>
          <w:tab w:val="right" w:leader="dot" w:pos="8306"/>
        </w:tabs>
      </w:pPr>
      <w:hyperlink w:anchor="_Toc29606" w:history="1">
        <w:r>
          <w:rPr>
            <w:rFonts w:ascii="仿宋" w:eastAsia="仿宋" w:hAnsi="仿宋" w:cs="仿宋" w:hint="eastAsia"/>
            <w:lang w:eastAsia="zh-CN"/>
          </w:rPr>
          <w:t>(一)、公司基本信息</w:t>
        </w:r>
        <w:r>
          <w:tab/>
        </w:r>
        <w:r>
          <w:fldChar w:fldCharType="begin"/>
        </w:r>
        <w:r>
          <w:instrText xml:space="preserve"> PAGEREF _Toc29606 \h </w:instrText>
        </w:r>
        <w:r>
          <w:fldChar w:fldCharType="separate"/>
        </w:r>
        <w:r>
          <w:t>3</w:t>
        </w:r>
        <w:r>
          <w:fldChar w:fldCharType="end"/>
        </w:r>
      </w:hyperlink>
    </w:p>
    <w:p>
      <w:pPr>
        <w:pStyle w:val="TOC2"/>
        <w:tabs>
          <w:tab w:val="right" w:leader="dot" w:pos="8306"/>
        </w:tabs>
      </w:pPr>
      <w:hyperlink w:anchor="_Toc3519" w:history="1">
        <w:r>
          <w:rPr>
            <w:rFonts w:ascii="仿宋" w:eastAsia="仿宋" w:hAnsi="仿宋" w:cs="仿宋" w:hint="eastAsia"/>
            <w:lang w:eastAsia="zh-CN"/>
          </w:rPr>
          <w:t>(二)、公司简介</w:t>
        </w:r>
        <w:r>
          <w:tab/>
        </w:r>
        <w:r>
          <w:fldChar w:fldCharType="begin"/>
        </w:r>
        <w:r>
          <w:instrText xml:space="preserve"> PAGEREF _Toc3519 \h </w:instrText>
        </w:r>
        <w:r>
          <w:fldChar w:fldCharType="separate"/>
        </w:r>
        <w:r>
          <w:t>4</w:t>
        </w:r>
        <w:r>
          <w:fldChar w:fldCharType="end"/>
        </w:r>
      </w:hyperlink>
    </w:p>
    <w:p>
      <w:pPr>
        <w:pStyle w:val="TOC2"/>
        <w:tabs>
          <w:tab w:val="right" w:leader="dot" w:pos="8306"/>
        </w:tabs>
      </w:pPr>
      <w:hyperlink w:anchor="_Toc18888" w:history="1">
        <w:r>
          <w:rPr>
            <w:rFonts w:ascii="仿宋" w:eastAsia="仿宋" w:hAnsi="仿宋" w:cs="仿宋" w:hint="eastAsia"/>
            <w:lang w:eastAsia="zh-CN"/>
          </w:rPr>
          <w:t>(三)、核心人员介绍</w:t>
        </w:r>
        <w:r>
          <w:tab/>
        </w:r>
        <w:r>
          <w:fldChar w:fldCharType="begin"/>
        </w:r>
        <w:r>
          <w:instrText xml:space="preserve"> PAGEREF _Toc18888 \h </w:instrText>
        </w:r>
        <w:r>
          <w:fldChar w:fldCharType="separate"/>
        </w:r>
        <w:r>
          <w:t>6</w:t>
        </w:r>
        <w:r>
          <w:fldChar w:fldCharType="end"/>
        </w:r>
      </w:hyperlink>
    </w:p>
    <w:p>
      <w:pPr>
        <w:pStyle w:val="TOC1"/>
        <w:tabs>
          <w:tab w:val="right" w:leader="dot" w:pos="8306"/>
        </w:tabs>
      </w:pPr>
      <w:hyperlink w:anchor="_Toc26784" w:history="1">
        <w:r>
          <w:rPr>
            <w:rFonts w:ascii="仿宋" w:eastAsia="仿宋" w:hAnsi="仿宋" w:cs="仿宋" w:hint="eastAsia"/>
            <w:lang w:eastAsia="zh-CN"/>
          </w:rPr>
          <w:t>二、员工压力管理及应对措施</w:t>
        </w:r>
        <w:r>
          <w:tab/>
        </w:r>
        <w:r>
          <w:fldChar w:fldCharType="begin"/>
        </w:r>
        <w:r>
          <w:instrText xml:space="preserve"> PAGEREF _Toc26784 \h </w:instrText>
        </w:r>
        <w:r>
          <w:fldChar w:fldCharType="separate"/>
        </w:r>
        <w:r>
          <w:t>8</w:t>
        </w:r>
        <w:r>
          <w:fldChar w:fldCharType="end"/>
        </w:r>
      </w:hyperlink>
    </w:p>
    <w:p>
      <w:pPr>
        <w:pStyle w:val="TOC2"/>
        <w:tabs>
          <w:tab w:val="right" w:leader="dot" w:pos="8306"/>
        </w:tabs>
      </w:pPr>
      <w:hyperlink w:anchor="_Toc32107" w:history="1">
        <w:r>
          <w:rPr>
            <w:rFonts w:ascii="仿宋" w:eastAsia="仿宋" w:hAnsi="仿宋" w:cs="仿宋" w:hint="eastAsia"/>
            <w:lang w:eastAsia="zh-CN"/>
          </w:rPr>
          <w:t>(一)、压力对员工的影响及管理原则</w:t>
        </w:r>
        <w:r>
          <w:tab/>
        </w:r>
        <w:r>
          <w:fldChar w:fldCharType="begin"/>
        </w:r>
        <w:r>
          <w:instrText xml:space="preserve"> PAGEREF _Toc32107 \h </w:instrText>
        </w:r>
        <w:r>
          <w:fldChar w:fldCharType="separate"/>
        </w:r>
        <w:r>
          <w:t>8</w:t>
        </w:r>
        <w:r>
          <w:fldChar w:fldCharType="end"/>
        </w:r>
      </w:hyperlink>
    </w:p>
    <w:p>
      <w:pPr>
        <w:pStyle w:val="TOC2"/>
        <w:tabs>
          <w:tab w:val="right" w:leader="dot" w:pos="8306"/>
        </w:tabs>
      </w:pPr>
      <w:hyperlink w:anchor="_Toc27781" w:history="1">
        <w:r>
          <w:rPr>
            <w:rFonts w:ascii="仿宋" w:eastAsia="仿宋" w:hAnsi="仿宋" w:cs="仿宋" w:hint="eastAsia"/>
            <w:lang w:eastAsia="zh-CN"/>
          </w:rPr>
          <w:t>(二)、压力应对策略及其实施方案</w:t>
        </w:r>
        <w:r>
          <w:tab/>
        </w:r>
        <w:r>
          <w:fldChar w:fldCharType="begin"/>
        </w:r>
        <w:r>
          <w:instrText xml:space="preserve"> PAGEREF _Toc27781 \h </w:instrText>
        </w:r>
        <w:r>
          <w:fldChar w:fldCharType="separate"/>
        </w:r>
        <w:r>
          <w:t>9</w:t>
        </w:r>
        <w:r>
          <w:fldChar w:fldCharType="end"/>
        </w:r>
      </w:hyperlink>
    </w:p>
    <w:p>
      <w:pPr>
        <w:pStyle w:val="TOC2"/>
        <w:tabs>
          <w:tab w:val="right" w:leader="dot" w:pos="8306"/>
        </w:tabs>
      </w:pPr>
      <w:hyperlink w:anchor="_Toc21109" w:history="1">
        <w:r>
          <w:rPr>
            <w:rFonts w:ascii="仿宋" w:eastAsia="仿宋" w:hAnsi="仿宋" w:cs="仿宋" w:hint="eastAsia"/>
            <w:lang w:eastAsia="zh-CN"/>
          </w:rPr>
          <w:t>(三)、压力管理效果的评估及持续改进</w:t>
        </w:r>
        <w:r>
          <w:tab/>
        </w:r>
        <w:r>
          <w:fldChar w:fldCharType="begin"/>
        </w:r>
        <w:r>
          <w:instrText xml:space="preserve"> PAGEREF _Toc21109 \h </w:instrText>
        </w:r>
        <w:r>
          <w:fldChar w:fldCharType="separate"/>
        </w:r>
        <w:r>
          <w:t>10</w:t>
        </w:r>
        <w:r>
          <w:fldChar w:fldCharType="end"/>
        </w:r>
      </w:hyperlink>
    </w:p>
    <w:p>
      <w:pPr>
        <w:pStyle w:val="TOC1"/>
        <w:tabs>
          <w:tab w:val="right" w:leader="dot" w:pos="8306"/>
        </w:tabs>
      </w:pPr>
      <w:hyperlink w:anchor="_Toc5083" w:history="1">
        <w:r>
          <w:rPr>
            <w:rFonts w:ascii="仿宋" w:eastAsia="仿宋" w:hAnsi="仿宋" w:cs="仿宋" w:hint="eastAsia"/>
            <w:lang w:eastAsia="zh-CN"/>
          </w:rPr>
          <w:t>三、员工沟通技巧培训与人际关系管理</w:t>
        </w:r>
        <w:r>
          <w:tab/>
        </w:r>
        <w:r>
          <w:fldChar w:fldCharType="begin"/>
        </w:r>
        <w:r>
          <w:instrText xml:space="preserve"> PAGEREF _Toc5083 \h </w:instrText>
        </w:r>
        <w:r>
          <w:fldChar w:fldCharType="separate"/>
        </w:r>
        <w:r>
          <w:t>11</w:t>
        </w:r>
        <w:r>
          <w:fldChar w:fldCharType="end"/>
        </w:r>
      </w:hyperlink>
    </w:p>
    <w:p>
      <w:pPr>
        <w:pStyle w:val="TOC2"/>
        <w:tabs>
          <w:tab w:val="right" w:leader="dot" w:pos="8306"/>
        </w:tabs>
      </w:pPr>
      <w:hyperlink w:anchor="_Toc3898" w:history="1">
        <w:r>
          <w:rPr>
            <w:rFonts w:ascii="仿宋" w:eastAsia="仿宋" w:hAnsi="仿宋" w:cs="仿宋" w:hint="eastAsia"/>
            <w:lang w:eastAsia="zh-CN"/>
          </w:rPr>
          <w:t>(一)、沟通技巧的重要性及培训计划</w:t>
        </w:r>
        <w:r>
          <w:tab/>
        </w:r>
        <w:r>
          <w:fldChar w:fldCharType="begin"/>
        </w:r>
        <w:r>
          <w:instrText xml:space="preserve"> PAGEREF _Toc3898 \h </w:instrText>
        </w:r>
        <w:r>
          <w:fldChar w:fldCharType="separate"/>
        </w:r>
        <w:r>
          <w:t>11</w:t>
        </w:r>
        <w:r>
          <w:fldChar w:fldCharType="end"/>
        </w:r>
      </w:hyperlink>
    </w:p>
    <w:p>
      <w:pPr>
        <w:pStyle w:val="TOC2"/>
        <w:tabs>
          <w:tab w:val="right" w:leader="dot" w:pos="8306"/>
        </w:tabs>
      </w:pPr>
      <w:hyperlink w:anchor="_Toc21207" w:history="1">
        <w:r>
          <w:rPr>
            <w:rFonts w:ascii="仿宋" w:eastAsia="仿宋" w:hAnsi="仿宋" w:cs="仿宋" w:hint="eastAsia"/>
            <w:lang w:eastAsia="zh-CN"/>
          </w:rPr>
          <w:t>(二)、人际关系管理的原则与方法</w:t>
        </w:r>
        <w:r>
          <w:tab/>
        </w:r>
        <w:r>
          <w:fldChar w:fldCharType="begin"/>
        </w:r>
        <w:r>
          <w:instrText xml:space="preserve"> PAGEREF _Toc21207 \h </w:instrText>
        </w:r>
        <w:r>
          <w:fldChar w:fldCharType="separate"/>
        </w:r>
        <w:r>
          <w:t>12</w:t>
        </w:r>
        <w:r>
          <w:fldChar w:fldCharType="end"/>
        </w:r>
      </w:hyperlink>
    </w:p>
    <w:p>
      <w:pPr>
        <w:pStyle w:val="TOC2"/>
        <w:tabs>
          <w:tab w:val="right" w:leader="dot" w:pos="8306"/>
        </w:tabs>
      </w:pPr>
      <w:hyperlink w:anchor="_Toc18819" w:history="1">
        <w:r>
          <w:rPr>
            <w:rFonts w:ascii="仿宋" w:eastAsia="仿宋" w:hAnsi="仿宋" w:cs="仿宋" w:hint="eastAsia"/>
            <w:lang w:eastAsia="zh-CN"/>
          </w:rPr>
          <w:t>(三)、良好人际关系的建立与维护</w:t>
        </w:r>
        <w:r>
          <w:tab/>
        </w:r>
        <w:r>
          <w:fldChar w:fldCharType="begin"/>
        </w:r>
        <w:r>
          <w:instrText xml:space="preserve"> PAGEREF _Toc18819 \h </w:instrText>
        </w:r>
        <w:r>
          <w:fldChar w:fldCharType="separate"/>
        </w:r>
        <w:r>
          <w:t>13</w:t>
        </w:r>
        <w:r>
          <w:fldChar w:fldCharType="end"/>
        </w:r>
      </w:hyperlink>
    </w:p>
    <w:p>
      <w:pPr>
        <w:pStyle w:val="TOC1"/>
        <w:tabs>
          <w:tab w:val="right" w:leader="dot" w:pos="8306"/>
        </w:tabs>
      </w:pPr>
      <w:hyperlink w:anchor="_Toc14560" w:history="1">
        <w:r>
          <w:rPr>
            <w:rFonts w:ascii="仿宋" w:eastAsia="仿宋" w:hAnsi="仿宋" w:cs="仿宋" w:hint="eastAsia"/>
            <w:lang w:eastAsia="zh-CN"/>
          </w:rPr>
          <w:t>四、薪酬制度管理</w:t>
        </w:r>
        <w:r>
          <w:tab/>
        </w:r>
        <w:r>
          <w:fldChar w:fldCharType="begin"/>
        </w:r>
        <w:r>
          <w:instrText xml:space="preserve"> PAGEREF _Toc14560 \h </w:instrText>
        </w:r>
        <w:r>
          <w:fldChar w:fldCharType="separate"/>
        </w:r>
        <w:r>
          <w:t>13</w:t>
        </w:r>
        <w:r>
          <w:fldChar w:fldCharType="end"/>
        </w:r>
      </w:hyperlink>
    </w:p>
    <w:p>
      <w:pPr>
        <w:pStyle w:val="TOC2"/>
        <w:tabs>
          <w:tab w:val="right" w:leader="dot" w:pos="8306"/>
        </w:tabs>
      </w:pPr>
      <w:hyperlink w:anchor="_Toc26841" w:history="1">
        <w:r>
          <w:rPr>
            <w:rFonts w:ascii="仿宋" w:eastAsia="仿宋" w:hAnsi="仿宋" w:cs="仿宋" w:hint="eastAsia"/>
            <w:lang w:eastAsia="zh-CN"/>
          </w:rPr>
          <w:t>(一)、薪酬管理制度</w:t>
        </w:r>
        <w:r>
          <w:tab/>
        </w:r>
        <w:r>
          <w:fldChar w:fldCharType="begin"/>
        </w:r>
        <w:r>
          <w:instrText xml:space="preserve"> PAGEREF _Toc26841 \h </w:instrText>
        </w:r>
        <w:r>
          <w:fldChar w:fldCharType="separate"/>
        </w:r>
        <w:r>
          <w:t>13</w:t>
        </w:r>
        <w:r>
          <w:fldChar w:fldCharType="end"/>
        </w:r>
      </w:hyperlink>
    </w:p>
    <w:p>
      <w:pPr>
        <w:pStyle w:val="TOC2"/>
        <w:tabs>
          <w:tab w:val="right" w:leader="dot" w:pos="8306"/>
        </w:tabs>
      </w:pPr>
      <w:hyperlink w:anchor="_Toc13872" w:history="1">
        <w:r>
          <w:rPr>
            <w:rFonts w:ascii="仿宋" w:eastAsia="仿宋" w:hAnsi="仿宋" w:cs="仿宋" w:hint="eastAsia"/>
            <w:lang w:eastAsia="zh-CN"/>
          </w:rPr>
          <w:t>(二)、奖金制度的制定</w:t>
        </w:r>
        <w:r>
          <w:tab/>
        </w:r>
        <w:r>
          <w:fldChar w:fldCharType="begin"/>
        </w:r>
        <w:r>
          <w:instrText xml:space="preserve"> PAGEREF _Toc13872 \h </w:instrText>
        </w:r>
        <w:r>
          <w:fldChar w:fldCharType="separate"/>
        </w:r>
        <w:r>
          <w:t>17</w:t>
        </w:r>
        <w:r>
          <w:fldChar w:fldCharType="end"/>
        </w:r>
      </w:hyperlink>
    </w:p>
    <w:p>
      <w:pPr>
        <w:pStyle w:val="TOC2"/>
        <w:tabs>
          <w:tab w:val="right" w:leader="dot" w:pos="8306"/>
        </w:tabs>
      </w:pPr>
      <w:hyperlink w:anchor="_Toc28691" w:history="1">
        <w:r>
          <w:rPr>
            <w:rFonts w:ascii="仿宋" w:eastAsia="仿宋" w:hAnsi="仿宋" w:cs="仿宋" w:hint="eastAsia"/>
            <w:lang w:eastAsia="zh-CN"/>
          </w:rPr>
          <w:t>(三)、岗位薪酬体系设计</w:t>
        </w:r>
        <w:r>
          <w:tab/>
        </w:r>
        <w:r>
          <w:fldChar w:fldCharType="begin"/>
        </w:r>
        <w:r>
          <w:instrText xml:space="preserve"> PAGEREF _Toc28691 \h </w:instrText>
        </w:r>
        <w:r>
          <w:fldChar w:fldCharType="separate"/>
        </w:r>
        <w:r>
          <w:t>20</w:t>
        </w:r>
        <w:r>
          <w:fldChar w:fldCharType="end"/>
        </w:r>
      </w:hyperlink>
    </w:p>
    <w:p>
      <w:pPr>
        <w:pStyle w:val="TOC2"/>
        <w:tabs>
          <w:tab w:val="right" w:leader="dot" w:pos="8306"/>
        </w:tabs>
      </w:pPr>
      <w:hyperlink w:anchor="_Toc28578" w:history="1">
        <w:r>
          <w:rPr>
            <w:rFonts w:ascii="仿宋" w:eastAsia="仿宋" w:hAnsi="仿宋" w:cs="仿宋" w:hint="eastAsia"/>
            <w:lang w:eastAsia="zh-CN"/>
          </w:rPr>
          <w:t>(四)、绩效薪酬体系设计</w:t>
        </w:r>
        <w:r>
          <w:tab/>
        </w:r>
        <w:r>
          <w:fldChar w:fldCharType="begin"/>
        </w:r>
        <w:r>
          <w:instrText xml:space="preserve"> PAGEREF _Toc28578 \h </w:instrText>
        </w:r>
        <w:r>
          <w:fldChar w:fldCharType="separate"/>
        </w:r>
        <w:r>
          <w:t>21</w:t>
        </w:r>
        <w:r>
          <w:fldChar w:fldCharType="end"/>
        </w:r>
      </w:hyperlink>
    </w:p>
    <w:p>
      <w:pPr>
        <w:pStyle w:val="TOC1"/>
        <w:tabs>
          <w:tab w:val="right" w:leader="dot" w:pos="8306"/>
        </w:tabs>
      </w:pPr>
      <w:hyperlink w:anchor="_Toc28797" w:history="1">
        <w:r>
          <w:rPr>
            <w:rFonts w:ascii="仿宋" w:eastAsia="仿宋" w:hAnsi="仿宋" w:cs="仿宋" w:hint="eastAsia"/>
            <w:lang w:eastAsia="zh-CN"/>
          </w:rPr>
          <w:t>五、第七章员工培训与发展</w:t>
        </w:r>
        <w:r>
          <w:tab/>
        </w:r>
        <w:r>
          <w:fldChar w:fldCharType="begin"/>
        </w:r>
        <w:r>
          <w:instrText xml:space="preserve"> PAGEREF _Toc28797 \h </w:instrText>
        </w:r>
        <w:r>
          <w:fldChar w:fldCharType="separate"/>
        </w:r>
        <w:r>
          <w:t>23</w:t>
        </w:r>
        <w:r>
          <w:fldChar w:fldCharType="end"/>
        </w:r>
      </w:hyperlink>
    </w:p>
    <w:p>
      <w:pPr>
        <w:pStyle w:val="TOC2"/>
        <w:tabs>
          <w:tab w:val="right" w:leader="dot" w:pos="8306"/>
        </w:tabs>
      </w:pPr>
      <w:hyperlink w:anchor="_Toc6598" w:history="1">
        <w:r>
          <w:rPr>
            <w:rFonts w:ascii="仿宋" w:eastAsia="仿宋" w:hAnsi="仿宋" w:cs="仿宋" w:hint="eastAsia"/>
            <w:lang w:eastAsia="zh-CN"/>
          </w:rPr>
          <w:t>(一)、培训需求分析</w:t>
        </w:r>
        <w:r>
          <w:tab/>
        </w:r>
        <w:r>
          <w:fldChar w:fldCharType="begin"/>
        </w:r>
        <w:r>
          <w:instrText xml:space="preserve"> PAGEREF _Toc6598 \h </w:instrText>
        </w:r>
        <w:r>
          <w:fldChar w:fldCharType="separate"/>
        </w:r>
        <w:r>
          <w:t>23</w:t>
        </w:r>
        <w:r>
          <w:fldChar w:fldCharType="end"/>
        </w:r>
      </w:hyperlink>
    </w:p>
    <w:p>
      <w:pPr>
        <w:pStyle w:val="TOC2"/>
        <w:tabs>
          <w:tab w:val="right" w:leader="dot" w:pos="8306"/>
        </w:tabs>
      </w:pPr>
      <w:hyperlink w:anchor="_Toc23313" w:history="1">
        <w:r>
          <w:rPr>
            <w:rFonts w:ascii="仿宋" w:eastAsia="仿宋" w:hAnsi="仿宋" w:cs="仿宋" w:hint="eastAsia"/>
            <w:lang w:eastAsia="zh-CN"/>
          </w:rPr>
          <w:t>(二)、培训计划制定</w:t>
        </w:r>
        <w:r>
          <w:tab/>
        </w:r>
        <w:r>
          <w:fldChar w:fldCharType="begin"/>
        </w:r>
        <w:r>
          <w:instrText xml:space="preserve"> PAGEREF _Toc23313 \h </w:instrText>
        </w:r>
        <w:r>
          <w:fldChar w:fldCharType="separate"/>
        </w:r>
        <w:r>
          <w:t>24</w:t>
        </w:r>
        <w:r>
          <w:fldChar w:fldCharType="end"/>
        </w:r>
      </w:hyperlink>
    </w:p>
    <w:p>
      <w:pPr>
        <w:pStyle w:val="TOC2"/>
        <w:tabs>
          <w:tab w:val="right" w:leader="dot" w:pos="8306"/>
        </w:tabs>
      </w:pPr>
      <w:hyperlink w:anchor="_Toc23980" w:history="1">
        <w:r>
          <w:rPr>
            <w:rFonts w:ascii="仿宋" w:eastAsia="仿宋" w:hAnsi="仿宋" w:cs="仿宋" w:hint="eastAsia"/>
            <w:lang w:eastAsia="zh-CN"/>
          </w:rPr>
          <w:t>(三)、培训实施与评估</w:t>
        </w:r>
        <w:r>
          <w:tab/>
        </w:r>
        <w:r>
          <w:fldChar w:fldCharType="begin"/>
        </w:r>
        <w:r>
          <w:instrText xml:space="preserve"> PAGEREF _Toc23980 \h </w:instrText>
        </w:r>
        <w:r>
          <w:fldChar w:fldCharType="separate"/>
        </w:r>
        <w:r>
          <w:t>24</w:t>
        </w:r>
        <w:r>
          <w:fldChar w:fldCharType="end"/>
        </w:r>
      </w:hyperlink>
    </w:p>
    <w:p>
      <w:pPr>
        <w:pStyle w:val="TOC2"/>
        <w:tabs>
          <w:tab w:val="right" w:leader="dot" w:pos="8306"/>
        </w:tabs>
      </w:pPr>
      <w:hyperlink w:anchor="_Toc18584" w:history="1">
        <w:r>
          <w:rPr>
            <w:rFonts w:ascii="仿宋" w:eastAsia="仿宋" w:hAnsi="仿宋" w:cs="仿宋" w:hint="eastAsia"/>
            <w:lang w:eastAsia="zh-CN"/>
          </w:rPr>
          <w:t>(四)、持续学习与专业发展支持</w:t>
        </w:r>
        <w:r>
          <w:tab/>
        </w:r>
        <w:r>
          <w:fldChar w:fldCharType="begin"/>
        </w:r>
        <w:r>
          <w:instrText xml:space="preserve"> PAGEREF _Toc18584 \h </w:instrText>
        </w:r>
        <w:r>
          <w:fldChar w:fldCharType="separate"/>
        </w:r>
        <w:r>
          <w:t>26</w:t>
        </w:r>
        <w:r>
          <w:fldChar w:fldCharType="end"/>
        </w:r>
      </w:hyperlink>
    </w:p>
    <w:p>
      <w:pPr>
        <w:pStyle w:val="TOC1"/>
        <w:tabs>
          <w:tab w:val="right" w:leader="dot" w:pos="8306"/>
        </w:tabs>
      </w:pPr>
      <w:hyperlink w:anchor="_Toc7438" w:history="1">
        <w:r>
          <w:rPr>
            <w:rFonts w:ascii="仿宋" w:eastAsia="仿宋" w:hAnsi="仿宋" w:cs="仿宋" w:hint="eastAsia"/>
            <w:lang w:eastAsia="zh-CN"/>
          </w:rPr>
          <w:t>六、员工社会责任履行及参与公益活动</w:t>
        </w:r>
        <w:r>
          <w:tab/>
        </w:r>
        <w:r>
          <w:fldChar w:fldCharType="begin"/>
        </w:r>
        <w:r>
          <w:instrText xml:space="preserve"> PAGEREF _Toc7438 \h </w:instrText>
        </w:r>
        <w:r>
          <w:fldChar w:fldCharType="separate"/>
        </w:r>
        <w:r>
          <w:t>27</w:t>
        </w:r>
        <w:r>
          <w:fldChar w:fldCharType="end"/>
        </w:r>
      </w:hyperlink>
    </w:p>
    <w:p>
      <w:pPr>
        <w:pStyle w:val="TOC2"/>
        <w:tabs>
          <w:tab w:val="right" w:leader="dot" w:pos="8306"/>
        </w:tabs>
      </w:pPr>
      <w:hyperlink w:anchor="_Toc22444" w:history="1">
        <w:r>
          <w:rPr>
            <w:rFonts w:ascii="仿宋" w:eastAsia="仿宋" w:hAnsi="仿宋" w:cs="仿宋" w:hint="eastAsia"/>
            <w:lang w:eastAsia="zh-CN"/>
          </w:rPr>
          <w:t>(一)、员工社会责任的内涵及履行方式</w:t>
        </w:r>
        <w:r>
          <w:tab/>
        </w:r>
        <w:r>
          <w:fldChar w:fldCharType="begin"/>
        </w:r>
        <w:r>
          <w:instrText xml:space="preserve"> PAGEREF _Toc22444 \h </w:instrText>
        </w:r>
        <w:r>
          <w:fldChar w:fldCharType="separate"/>
        </w:r>
        <w:r>
          <w:t>27</w:t>
        </w:r>
        <w:r>
          <w:fldChar w:fldCharType="end"/>
        </w:r>
      </w:hyperlink>
    </w:p>
    <w:p>
      <w:pPr>
        <w:pStyle w:val="TOC2"/>
        <w:tabs>
          <w:tab w:val="right" w:leader="dot" w:pos="8306"/>
        </w:tabs>
      </w:pPr>
      <w:hyperlink w:anchor="_Toc22719" w:history="1">
        <w:r>
          <w:rPr>
            <w:rFonts w:ascii="仿宋" w:eastAsia="仿宋" w:hAnsi="仿宋" w:cs="仿宋" w:hint="eastAsia"/>
            <w:lang w:eastAsia="zh-CN"/>
          </w:rPr>
          <w:t>(二)、参与公益活动的意义及实施策略</w:t>
        </w:r>
        <w:r>
          <w:tab/>
        </w:r>
        <w:r>
          <w:fldChar w:fldCharType="begin"/>
        </w:r>
        <w:r>
          <w:instrText xml:space="preserve"> PAGEREF _Toc22719 \h </w:instrText>
        </w:r>
        <w:r>
          <w:fldChar w:fldCharType="separate"/>
        </w:r>
        <w:r>
          <w:t>27</w:t>
        </w:r>
        <w:r>
          <w:fldChar w:fldCharType="end"/>
        </w:r>
      </w:hyperlink>
    </w:p>
    <w:p>
      <w:pPr>
        <w:pStyle w:val="TOC2"/>
        <w:tabs>
          <w:tab w:val="right" w:leader="dot" w:pos="8306"/>
        </w:tabs>
      </w:pPr>
      <w:hyperlink w:anchor="_Toc30706" w:history="1">
        <w:r>
          <w:rPr>
            <w:rFonts w:ascii="仿宋" w:eastAsia="仿宋" w:hAnsi="仿宋" w:cs="仿宋" w:hint="eastAsia"/>
            <w:lang w:eastAsia="zh-CN"/>
          </w:rPr>
          <w:t>(三)、社会责任履行及公益活动参与的持续推进</w:t>
        </w:r>
        <w:r>
          <w:tab/>
        </w:r>
        <w:r>
          <w:fldChar w:fldCharType="begin"/>
        </w:r>
        <w:r>
          <w:instrText xml:space="preserve"> PAGEREF _Toc30706 \h </w:instrText>
        </w:r>
        <w:r>
          <w:fldChar w:fldCharType="separate"/>
        </w:r>
        <w:r>
          <w:t>28</w:t>
        </w:r>
        <w:r>
          <w:fldChar w:fldCharType="end"/>
        </w:r>
      </w:hyperlink>
    </w:p>
    <w:p>
      <w:pPr>
        <w:pStyle w:val="TOC1"/>
        <w:tabs>
          <w:tab w:val="right" w:leader="dot" w:pos="8306"/>
        </w:tabs>
      </w:pPr>
      <w:hyperlink w:anchor="_Toc21378" w:history="1">
        <w:r>
          <w:rPr>
            <w:rFonts w:ascii="仿宋" w:eastAsia="仿宋" w:hAnsi="仿宋" w:cs="仿宋" w:hint="eastAsia"/>
            <w:lang w:eastAsia="zh-CN"/>
          </w:rPr>
          <w:t>七、第三十二章未来发展愿景</w:t>
        </w:r>
        <w:r>
          <w:tab/>
        </w:r>
        <w:r>
          <w:fldChar w:fldCharType="begin"/>
        </w:r>
        <w:r>
          <w:instrText xml:space="preserve"> PAGEREF _Toc21378 \h </w:instrText>
        </w:r>
        <w:r>
          <w:fldChar w:fldCharType="separate"/>
        </w:r>
        <w:r>
          <w:t>28</w:t>
        </w:r>
        <w:r>
          <w:fldChar w:fldCharType="end"/>
        </w:r>
      </w:hyperlink>
    </w:p>
    <w:p>
      <w:pPr>
        <w:pStyle w:val="TOC2"/>
        <w:tabs>
          <w:tab w:val="right" w:leader="dot" w:pos="8306"/>
        </w:tabs>
      </w:pPr>
      <w:hyperlink w:anchor="_Toc29705" w:history="1">
        <w:r>
          <w:rPr>
            <w:rFonts w:ascii="仿宋" w:eastAsia="仿宋" w:hAnsi="仿宋" w:cs="仿宋" w:hint="eastAsia"/>
            <w:lang w:eastAsia="zh-CN"/>
          </w:rPr>
          <w:t>(一)、员工职业生涯管理的未来趋势</w:t>
        </w:r>
        <w:r>
          <w:tab/>
        </w:r>
        <w:r>
          <w:fldChar w:fldCharType="begin"/>
        </w:r>
        <w:r>
          <w:instrText xml:space="preserve"> PAGEREF _Toc29705 \h </w:instrText>
        </w:r>
        <w:r>
          <w:fldChar w:fldCharType="separate"/>
        </w:r>
        <w:r>
          <w:t>28</w:t>
        </w:r>
        <w:r>
          <w:fldChar w:fldCharType="end"/>
        </w:r>
      </w:hyperlink>
    </w:p>
    <w:p>
      <w:pPr>
        <w:pStyle w:val="TOC2"/>
        <w:tabs>
          <w:tab w:val="right" w:leader="dot" w:pos="8306"/>
        </w:tabs>
      </w:pPr>
      <w:hyperlink w:anchor="_Toc7357" w:history="1">
        <w:r>
          <w:rPr>
            <w:rFonts w:ascii="仿宋" w:eastAsia="仿宋" w:hAnsi="仿宋" w:cs="仿宋" w:hint="eastAsia"/>
            <w:lang w:eastAsia="zh-CN"/>
          </w:rPr>
          <w:t>(二)、公司在员工发展中的未来愿景</w:t>
        </w:r>
        <w:r>
          <w:tab/>
        </w:r>
        <w:r>
          <w:fldChar w:fldCharType="begin"/>
        </w:r>
        <w:r>
          <w:instrText xml:space="preserve"> PAGEREF _Toc7357 \h </w:instrText>
        </w:r>
        <w:r>
          <w:fldChar w:fldCharType="separate"/>
        </w:r>
        <w:r>
          <w:t>29</w:t>
        </w:r>
        <w:r>
          <w:fldChar w:fldCharType="end"/>
        </w:r>
      </w:hyperlink>
    </w:p>
    <w:p>
      <w:pPr>
        <w:pStyle w:val="TOC1"/>
        <w:tabs>
          <w:tab w:val="right" w:leader="dot" w:pos="8306"/>
        </w:tabs>
      </w:pPr>
      <w:hyperlink w:anchor="_Toc22523" w:history="1">
        <w:r>
          <w:rPr>
            <w:rFonts w:ascii="仿宋" w:eastAsia="仿宋" w:hAnsi="仿宋" w:cs="仿宋" w:hint="eastAsia"/>
            <w:lang w:eastAsia="zh-CN"/>
          </w:rPr>
          <w:t>八、第十二章职业伦理与社会责任</w:t>
        </w:r>
        <w:r>
          <w:tab/>
        </w:r>
        <w:r>
          <w:fldChar w:fldCharType="begin"/>
        </w:r>
        <w:r>
          <w:instrText xml:space="preserve"> PAGEREF _Toc22523 \h </w:instrText>
        </w:r>
        <w:r>
          <w:fldChar w:fldCharType="separate"/>
        </w:r>
        <w:r>
          <w:t>30</w:t>
        </w:r>
        <w:r>
          <w:fldChar w:fldCharType="end"/>
        </w:r>
      </w:hyperlink>
    </w:p>
    <w:p>
      <w:pPr>
        <w:pStyle w:val="TOC2"/>
        <w:tabs>
          <w:tab w:val="right" w:leader="dot" w:pos="8306"/>
        </w:tabs>
      </w:pPr>
      <w:hyperlink w:anchor="_Toc18850" w:history="1">
        <w:r>
          <w:rPr>
            <w:rFonts w:ascii="仿宋" w:eastAsia="仿宋" w:hAnsi="仿宋" w:cs="仿宋" w:hint="eastAsia"/>
            <w:lang w:eastAsia="zh-CN"/>
          </w:rPr>
          <w:t>(一)、职业道德规范</w:t>
        </w:r>
        <w:r>
          <w:tab/>
        </w:r>
        <w:r>
          <w:fldChar w:fldCharType="begin"/>
        </w:r>
        <w:r>
          <w:instrText xml:space="preserve"> PAGEREF _Toc18850 \h </w:instrText>
        </w:r>
        <w:r>
          <w:fldChar w:fldCharType="separate"/>
        </w:r>
        <w:r>
          <w:t>30</w:t>
        </w:r>
        <w:r>
          <w:fldChar w:fldCharType="end"/>
        </w:r>
      </w:hyperlink>
    </w:p>
    <w:p>
      <w:pPr>
        <w:pStyle w:val="TOC2"/>
        <w:tabs>
          <w:tab w:val="right" w:leader="dot" w:pos="8306"/>
        </w:tabs>
      </w:pPr>
      <w:hyperlink w:anchor="_Toc56" w:history="1">
        <w:r>
          <w:rPr>
            <w:rFonts w:ascii="仿宋" w:eastAsia="仿宋" w:hAnsi="仿宋" w:cs="仿宋" w:hint="eastAsia"/>
            <w:lang w:eastAsia="zh-CN"/>
          </w:rPr>
          <w:t>(二)、社会责任履行</w:t>
        </w:r>
        <w:r>
          <w:tab/>
        </w:r>
        <w:r>
          <w:fldChar w:fldCharType="begin"/>
        </w:r>
        <w:r>
          <w:instrText xml:space="preserve"> PAGEREF _Toc56 \h </w:instrText>
        </w:r>
        <w:r>
          <w:fldChar w:fldCharType="separate"/>
        </w:r>
        <w:r>
          <w:t>30</w:t>
        </w:r>
        <w:r>
          <w:fldChar w:fldCharType="end"/>
        </w:r>
      </w:hyperlink>
    </w:p>
    <w:p>
      <w:pPr>
        <w:pStyle w:val="TOC1"/>
        <w:tabs>
          <w:tab w:val="right" w:leader="dot" w:pos="8306"/>
        </w:tabs>
      </w:pPr>
      <w:hyperlink w:anchor="_Toc6341" w:history="1">
        <w:r>
          <w:rPr>
            <w:rFonts w:ascii="仿宋" w:eastAsia="仿宋" w:hAnsi="仿宋" w:cs="仿宋" w:hint="eastAsia"/>
            <w:lang w:eastAsia="zh-CN"/>
          </w:rPr>
          <w:t>九、第十四章员工健康与安全管理</w:t>
        </w:r>
        <w:r>
          <w:tab/>
        </w:r>
        <w:r>
          <w:fldChar w:fldCharType="begin"/>
        </w:r>
        <w:r>
          <w:instrText xml:space="preserve"> PAGEREF _Toc6341 \h </w:instrText>
        </w:r>
        <w:r>
          <w:fldChar w:fldCharType="separate"/>
        </w:r>
        <w:r>
          <w:t>31</w:t>
        </w:r>
        <w:r>
          <w:fldChar w:fldCharType="end"/>
        </w:r>
      </w:hyperlink>
    </w:p>
    <w:p>
      <w:pPr>
        <w:pStyle w:val="TOC2"/>
        <w:tabs>
          <w:tab w:val="right" w:leader="dot" w:pos="8306"/>
        </w:tabs>
      </w:pPr>
      <w:hyperlink w:anchor="_Toc15712" w:history="1">
        <w:r>
          <w:rPr>
            <w:rFonts w:ascii="仿宋" w:eastAsia="仿宋" w:hAnsi="仿宋" w:cs="仿宋" w:hint="eastAsia"/>
            <w:lang w:eastAsia="zh-CN"/>
          </w:rPr>
          <w:t>(一)、健康保障计划</w:t>
        </w:r>
        <w:r>
          <w:tab/>
        </w:r>
        <w:r>
          <w:fldChar w:fldCharType="begin"/>
        </w:r>
        <w:r>
          <w:instrText xml:space="preserve"> PAGEREF _Toc15712 \h </w:instrText>
        </w:r>
        <w:r>
          <w:fldChar w:fldCharType="separate"/>
        </w:r>
        <w:r>
          <w:t>31</w:t>
        </w:r>
        <w:r>
          <w:fldChar w:fldCharType="end"/>
        </w:r>
      </w:hyperlink>
    </w:p>
    <w:p>
      <w:pPr>
        <w:pStyle w:val="TOC2"/>
        <w:tabs>
          <w:tab w:val="right" w:leader="dot" w:pos="8306"/>
        </w:tabs>
      </w:pPr>
      <w:hyperlink w:anchor="_Toc23353" w:history="1">
        <w:r>
          <w:rPr>
            <w:rFonts w:ascii="仿宋" w:eastAsia="仿宋" w:hAnsi="仿宋" w:cs="仿宋" w:hint="eastAsia"/>
            <w:lang w:eastAsia="zh-CN"/>
          </w:rPr>
          <w:t>(二)、安全管理体系</w:t>
        </w:r>
        <w:r>
          <w:tab/>
        </w:r>
        <w:r>
          <w:fldChar w:fldCharType="begin"/>
        </w:r>
        <w:r>
          <w:instrText xml:space="preserve"> PAGEREF _Toc23353 \h </w:instrText>
        </w:r>
        <w:r>
          <w:fldChar w:fldCharType="separate"/>
        </w:r>
        <w:r>
          <w:t>32</w:t>
        </w:r>
        <w:r>
          <w:fldChar w:fldCharType="end"/>
        </w:r>
      </w:hyperlink>
    </w:p>
    <w:p>
      <w:pPr>
        <w:pStyle w:val="TOC1"/>
        <w:tabs>
          <w:tab w:val="right" w:leader="dot" w:pos="8306"/>
        </w:tabs>
      </w:pPr>
      <w:hyperlink w:anchor="_Toc7015" w:history="1">
        <w:r>
          <w:rPr>
            <w:rFonts w:ascii="仿宋" w:eastAsia="仿宋" w:hAnsi="仿宋" w:cs="仿宋" w:hint="eastAsia"/>
            <w:lang w:eastAsia="zh-CN"/>
          </w:rPr>
          <w:t>十、员工家庭与工作平衡支持计划</w:t>
        </w:r>
        <w:r>
          <w:tab/>
        </w:r>
        <w:r>
          <w:fldChar w:fldCharType="begin"/>
        </w:r>
        <w:r>
          <w:instrText xml:space="preserve"> PAGEREF _Toc7015 \h </w:instrText>
        </w:r>
        <w:r>
          <w:fldChar w:fldCharType="separate"/>
        </w:r>
        <w:r>
          <w:t>34</w:t>
        </w:r>
        <w:r>
          <w:fldChar w:fldCharType="end"/>
        </w:r>
      </w:hyperlink>
    </w:p>
    <w:p>
      <w:pPr>
        <w:pStyle w:val="TOC2"/>
        <w:tabs>
          <w:tab w:val="right" w:leader="dot" w:pos="8306"/>
        </w:tabs>
      </w:pPr>
      <w:hyperlink w:anchor="_Toc6048" w:history="1">
        <w:r>
          <w:rPr>
            <w:rFonts w:ascii="仿宋" w:eastAsia="仿宋" w:hAnsi="仿宋" w:cs="仿宋" w:hint="eastAsia"/>
            <w:lang w:eastAsia="zh-CN"/>
          </w:rPr>
          <w:t>(一)、家庭与工作平衡的重要性分析</w:t>
        </w:r>
        <w:r>
          <w:tab/>
        </w:r>
        <w:r>
          <w:fldChar w:fldCharType="begin"/>
        </w:r>
        <w:r>
          <w:instrText xml:space="preserve"> PAGEREF _Toc6048 \h </w:instrText>
        </w:r>
        <w:r>
          <w:fldChar w:fldCharType="separate"/>
        </w:r>
        <w:r>
          <w:t>34</w:t>
        </w:r>
        <w:r>
          <w:fldChar w:fldCharType="end"/>
        </w:r>
      </w:hyperlink>
    </w:p>
    <w:p>
      <w:pPr>
        <w:pStyle w:val="TOC2"/>
        <w:tabs>
          <w:tab w:val="right" w:leader="dot" w:pos="8306"/>
        </w:tabs>
      </w:pPr>
      <w:hyperlink w:anchor="_Toc3804" w:history="1">
        <w:r>
          <w:rPr>
            <w:rFonts w:ascii="仿宋" w:eastAsia="仿宋" w:hAnsi="仿宋" w:cs="仿宋" w:hint="eastAsia"/>
            <w:lang w:eastAsia="zh-CN"/>
          </w:rPr>
          <w:t>(二)、支持计划的制定与实施步骤</w:t>
        </w:r>
        <w:r>
          <w:tab/>
        </w:r>
        <w:r>
          <w:fldChar w:fldCharType="begin"/>
        </w:r>
        <w:r>
          <w:instrText xml:space="preserve"> PAGEREF _Toc3804 \h </w:instrText>
        </w:r>
        <w:r>
          <w:fldChar w:fldCharType="separate"/>
        </w:r>
        <w:r>
          <w:t>35</w:t>
        </w:r>
        <w:r>
          <w:fldChar w:fldCharType="end"/>
        </w:r>
      </w:hyperlink>
    </w:p>
    <w:p>
      <w:pPr>
        <w:pStyle w:val="TOC2"/>
        <w:tabs>
          <w:tab w:val="right" w:leader="dot" w:pos="8306"/>
        </w:tabs>
      </w:pPr>
      <w:hyperlink w:anchor="_Toc16097" w:history="1">
        <w:r>
          <w:rPr>
            <w:rFonts w:ascii="仿宋" w:eastAsia="仿宋" w:hAnsi="仿宋" w:cs="仿宋" w:hint="eastAsia"/>
            <w:lang w:eastAsia="zh-CN"/>
          </w:rPr>
          <w:t>(三)、平衡效果的评估及调整优化</w:t>
        </w:r>
        <w:r>
          <w:tab/>
        </w:r>
        <w:r>
          <w:fldChar w:fldCharType="begin"/>
        </w:r>
        <w:r>
          <w:instrText xml:space="preserve"> PAGEREF _Toc16097 \h </w:instrText>
        </w:r>
        <w:r>
          <w:fldChar w:fldCharType="separate"/>
        </w:r>
        <w:r>
          <w:t>35</w:t>
        </w:r>
        <w:r>
          <w:fldChar w:fldCharType="end"/>
        </w:r>
      </w:hyperlink>
    </w:p>
    <w:p>
      <w:pPr>
        <w:pStyle w:val="TOC1"/>
        <w:tabs>
          <w:tab w:val="right" w:leader="dot" w:pos="8306"/>
        </w:tabs>
      </w:pPr>
      <w:hyperlink w:anchor="_Toc8533" w:history="1">
        <w:r>
          <w:rPr>
            <w:rFonts w:ascii="仿宋" w:eastAsia="仿宋" w:hAnsi="仿宋" w:cs="仿宋" w:hint="eastAsia"/>
            <w:lang w:eastAsia="zh-CN"/>
          </w:rPr>
          <w:t>十一、员工职业发展教育与培训</w:t>
        </w:r>
        <w:r>
          <w:tab/>
        </w:r>
        <w:r>
          <w:fldChar w:fldCharType="begin"/>
        </w:r>
        <w:r>
          <w:instrText xml:space="preserve"> PAGEREF _Toc8533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68" w:history="1">
        <w:r>
          <w:rPr>
            <w:rFonts w:ascii="仿宋" w:eastAsia="仿宋" w:hAnsi="仿宋" w:cs="仿宋" w:hint="eastAsia"/>
            <w:lang w:eastAsia="zh-CN"/>
          </w:rPr>
          <w:t>(一)、职业发展教育的目标与实施策略</w:t>
        </w:r>
        <w:r>
          <w:tab/>
        </w:r>
        <w:r>
          <w:fldChar w:fldCharType="begin"/>
        </w:r>
        <w:r>
          <w:instrText xml:space="preserve"> PAGEREF _Toc18268 \h </w:instrText>
        </w:r>
        <w:r>
          <w:fldChar w:fldCharType="separate"/>
        </w:r>
        <w:r>
          <w:t>36</w:t>
        </w:r>
        <w:r>
          <w:fldChar w:fldCharType="end"/>
        </w:r>
      </w:hyperlink>
    </w:p>
    <w:p>
      <w:pPr>
        <w:pStyle w:val="TOC2"/>
        <w:tabs>
          <w:tab w:val="right" w:leader="dot" w:pos="8306"/>
        </w:tabs>
      </w:pPr>
      <w:hyperlink w:anchor="_Toc15953" w:history="1">
        <w:r>
          <w:rPr>
            <w:rFonts w:ascii="仿宋" w:eastAsia="仿宋" w:hAnsi="仿宋" w:cs="仿宋" w:hint="eastAsia"/>
            <w:lang w:eastAsia="zh-CN"/>
          </w:rPr>
          <w:t>(二)、培训计划的设计与实施步骤</w:t>
        </w:r>
        <w:r>
          <w:tab/>
        </w:r>
        <w:r>
          <w:fldChar w:fldCharType="begin"/>
        </w:r>
        <w:r>
          <w:instrText xml:space="preserve"> PAGEREF _Toc15953 \h </w:instrText>
        </w:r>
        <w:r>
          <w:fldChar w:fldCharType="separate"/>
        </w:r>
        <w:r>
          <w:t>37</w:t>
        </w:r>
        <w:r>
          <w:fldChar w:fldCharType="end"/>
        </w:r>
      </w:hyperlink>
    </w:p>
    <w:p>
      <w:pPr>
        <w:pStyle w:val="TOC2"/>
        <w:tabs>
          <w:tab w:val="right" w:leader="dot" w:pos="8306"/>
        </w:tabs>
      </w:pPr>
      <w:hyperlink w:anchor="_Toc27337" w:history="1">
        <w:r>
          <w:rPr>
            <w:rFonts w:ascii="仿宋" w:eastAsia="仿宋" w:hAnsi="仿宋" w:cs="仿宋" w:hint="eastAsia"/>
            <w:lang w:eastAsia="zh-CN"/>
          </w:rPr>
          <w:t>(三)、培训效果的评估与反馈机制</w:t>
        </w:r>
        <w:r>
          <w:tab/>
        </w:r>
        <w:r>
          <w:fldChar w:fldCharType="begin"/>
        </w:r>
        <w:r>
          <w:instrText xml:space="preserve"> PAGEREF _Toc27337 \h </w:instrText>
        </w:r>
        <w:r>
          <w:fldChar w:fldCharType="separate"/>
        </w:r>
        <w:r>
          <w:t>38</w:t>
        </w:r>
        <w:r>
          <w:fldChar w:fldCharType="end"/>
        </w:r>
      </w:hyperlink>
    </w:p>
    <w:p>
      <w:pPr>
        <w:pStyle w:val="TOC1"/>
        <w:tabs>
          <w:tab w:val="right" w:leader="dot" w:pos="8306"/>
        </w:tabs>
      </w:pPr>
      <w:hyperlink w:anchor="_Toc3082" w:history="1">
        <w:r>
          <w:rPr>
            <w:rFonts w:ascii="仿宋" w:eastAsia="仿宋" w:hAnsi="仿宋" w:cs="仿宋" w:hint="eastAsia"/>
            <w:lang w:eastAsia="zh-CN"/>
          </w:rPr>
          <w:t>十二、员工离职率分析与降低措施</w:t>
        </w:r>
        <w:r>
          <w:tab/>
        </w:r>
        <w:r>
          <w:fldChar w:fldCharType="begin"/>
        </w:r>
        <w:r>
          <w:instrText xml:space="preserve"> PAGEREF _Toc3082 \h </w:instrText>
        </w:r>
        <w:r>
          <w:fldChar w:fldCharType="separate"/>
        </w:r>
        <w:r>
          <w:t>38</w:t>
        </w:r>
        <w:r>
          <w:fldChar w:fldCharType="end"/>
        </w:r>
      </w:hyperlink>
    </w:p>
    <w:p>
      <w:pPr>
        <w:pStyle w:val="TOC2"/>
        <w:tabs>
          <w:tab w:val="right" w:leader="dot" w:pos="8306"/>
        </w:tabs>
      </w:pPr>
      <w:hyperlink w:anchor="_Toc25654" w:history="1">
        <w:r>
          <w:rPr>
            <w:rFonts w:ascii="仿宋" w:eastAsia="仿宋" w:hAnsi="仿宋" w:cs="仿宋" w:hint="eastAsia"/>
            <w:lang w:eastAsia="zh-CN"/>
          </w:rPr>
          <w:t>(一)、离职率分析的方法与工具</w:t>
        </w:r>
        <w:r>
          <w:tab/>
        </w:r>
        <w:r>
          <w:fldChar w:fldCharType="begin"/>
        </w:r>
        <w:r>
          <w:instrText xml:space="preserve"> PAGEREF _Toc25654 \h </w:instrText>
        </w:r>
        <w:r>
          <w:fldChar w:fldCharType="separate"/>
        </w:r>
        <w:r>
          <w:t>38</w:t>
        </w:r>
        <w:r>
          <w:fldChar w:fldCharType="end"/>
        </w:r>
      </w:hyperlink>
    </w:p>
    <w:p>
      <w:pPr>
        <w:pStyle w:val="TOC2"/>
        <w:tabs>
          <w:tab w:val="right" w:leader="dot" w:pos="8306"/>
        </w:tabs>
      </w:pPr>
      <w:hyperlink w:anchor="_Toc22551" w:history="1">
        <w:r>
          <w:rPr>
            <w:rFonts w:ascii="仿宋" w:eastAsia="仿宋" w:hAnsi="仿宋" w:cs="仿宋" w:hint="eastAsia"/>
            <w:lang w:eastAsia="zh-CN"/>
          </w:rPr>
          <w:t>(二)、离职原因的调查与对策制定</w:t>
        </w:r>
        <w:r>
          <w:tab/>
        </w:r>
        <w:r>
          <w:fldChar w:fldCharType="begin"/>
        </w:r>
        <w:r>
          <w:instrText xml:space="preserve"> PAGEREF _Toc22551 \h </w:instrText>
        </w:r>
        <w:r>
          <w:fldChar w:fldCharType="separate"/>
        </w:r>
        <w:r>
          <w:t>39</w:t>
        </w:r>
        <w:r>
          <w:fldChar w:fldCharType="end"/>
        </w:r>
      </w:hyperlink>
    </w:p>
    <w:p>
      <w:pPr>
        <w:pStyle w:val="TOC2"/>
        <w:tabs>
          <w:tab w:val="right" w:leader="dot" w:pos="8306"/>
        </w:tabs>
      </w:pPr>
      <w:hyperlink w:anchor="_Toc14006" w:history="1">
        <w:r>
          <w:rPr>
            <w:rFonts w:ascii="仿宋" w:eastAsia="仿宋" w:hAnsi="仿宋" w:cs="仿宋" w:hint="eastAsia"/>
            <w:lang w:eastAsia="zh-CN"/>
          </w:rPr>
          <w:t>(三)、降低离职率的策略与实践</w:t>
        </w:r>
        <w:r>
          <w:tab/>
        </w:r>
        <w:r>
          <w:fldChar w:fldCharType="begin"/>
        </w:r>
        <w:r>
          <w:instrText xml:space="preserve"> PAGEREF _Toc14006 \h </w:instrText>
        </w:r>
        <w:r>
          <w:fldChar w:fldCharType="separate"/>
        </w:r>
        <w:r>
          <w:t>41</w:t>
        </w:r>
        <w:r>
          <w:fldChar w:fldCharType="end"/>
        </w:r>
      </w:hyperlink>
    </w:p>
    <w:p>
      <w:pPr>
        <w:pStyle w:val="TOC1"/>
        <w:tabs>
          <w:tab w:val="right" w:leader="dot" w:pos="8306"/>
        </w:tabs>
      </w:pPr>
      <w:hyperlink w:anchor="_Toc7622" w:history="1">
        <w:r>
          <w:rPr>
            <w:rFonts w:ascii="仿宋" w:eastAsia="仿宋" w:hAnsi="仿宋" w:cs="仿宋" w:hint="eastAsia"/>
            <w:lang w:eastAsia="zh-CN"/>
          </w:rPr>
          <w:t>十三、员工晋升与职业发展通道</w:t>
        </w:r>
        <w:r>
          <w:tab/>
        </w:r>
        <w:r>
          <w:fldChar w:fldCharType="begin"/>
        </w:r>
        <w:r>
          <w:instrText xml:space="preserve"> PAGEREF _Toc7622 \h </w:instrText>
        </w:r>
        <w:r>
          <w:fldChar w:fldCharType="separate"/>
        </w:r>
        <w:r>
          <w:t>42</w:t>
        </w:r>
        <w:r>
          <w:fldChar w:fldCharType="end"/>
        </w:r>
      </w:hyperlink>
    </w:p>
    <w:p>
      <w:pPr>
        <w:pStyle w:val="TOC2"/>
        <w:tabs>
          <w:tab w:val="right" w:leader="dot" w:pos="8306"/>
        </w:tabs>
      </w:pPr>
      <w:hyperlink w:anchor="_Toc2750" w:history="1">
        <w:r>
          <w:rPr>
            <w:rFonts w:ascii="仿宋" w:eastAsia="仿宋" w:hAnsi="仿宋" w:cs="仿宋" w:hint="eastAsia"/>
            <w:lang w:eastAsia="zh-CN"/>
          </w:rPr>
          <w:t>(一)、晋升制度的设计与实施</w:t>
        </w:r>
        <w:r>
          <w:tab/>
        </w:r>
        <w:r>
          <w:fldChar w:fldCharType="begin"/>
        </w:r>
        <w:r>
          <w:instrText xml:space="preserve"> PAGEREF _Toc2750 \h </w:instrText>
        </w:r>
        <w:r>
          <w:fldChar w:fldCharType="separate"/>
        </w:r>
        <w:r>
          <w:t>42</w:t>
        </w:r>
        <w:r>
          <w:fldChar w:fldCharType="end"/>
        </w:r>
      </w:hyperlink>
    </w:p>
    <w:p>
      <w:pPr>
        <w:pStyle w:val="TOC2"/>
        <w:tabs>
          <w:tab w:val="right" w:leader="dot" w:pos="8306"/>
        </w:tabs>
      </w:pPr>
      <w:hyperlink w:anchor="_Toc7315" w:history="1">
        <w:r>
          <w:rPr>
            <w:rFonts w:ascii="仿宋" w:eastAsia="仿宋" w:hAnsi="仿宋" w:cs="仿宋" w:hint="eastAsia"/>
            <w:lang w:eastAsia="zh-CN"/>
          </w:rPr>
          <w:t>(二)、职业发展通道的建立与拓展</w:t>
        </w:r>
        <w:r>
          <w:tab/>
        </w:r>
        <w:r>
          <w:fldChar w:fldCharType="begin"/>
        </w:r>
        <w:r>
          <w:instrText xml:space="preserve"> PAGEREF _Toc7315 \h </w:instrText>
        </w:r>
        <w:r>
          <w:fldChar w:fldCharType="separate"/>
        </w:r>
        <w:r>
          <w:t>43</w:t>
        </w:r>
        <w:r>
          <w:fldChar w:fldCharType="end"/>
        </w:r>
      </w:hyperlink>
    </w:p>
    <w:p>
      <w:pPr>
        <w:pStyle w:val="TOC2"/>
        <w:tabs>
          <w:tab w:val="right" w:leader="dot" w:pos="8306"/>
        </w:tabs>
      </w:pPr>
      <w:hyperlink w:anchor="_Toc24392" w:history="1">
        <w:r>
          <w:rPr>
            <w:rFonts w:ascii="仿宋" w:eastAsia="仿宋" w:hAnsi="仿宋" w:cs="仿宋" w:hint="eastAsia"/>
            <w:lang w:eastAsia="zh-CN"/>
          </w:rPr>
          <w:t>(三)、晋升机会的公平与透明保障</w:t>
        </w:r>
        <w:r>
          <w:tab/>
        </w:r>
        <w:r>
          <w:fldChar w:fldCharType="begin"/>
        </w:r>
        <w:r>
          <w:instrText xml:space="preserve"> PAGEREF _Toc24392 \h </w:instrText>
        </w:r>
        <w:r>
          <w:fldChar w:fldCharType="separate"/>
        </w:r>
        <w:r>
          <w:t>45</w:t>
        </w:r>
        <w:r>
          <w:fldChar w:fldCharType="end"/>
        </w:r>
      </w:hyperlink>
    </w:p>
    <w:p>
      <w:pPr>
        <w:pStyle w:val="TOC1"/>
        <w:tabs>
          <w:tab w:val="right" w:leader="dot" w:pos="8306"/>
        </w:tabs>
      </w:pPr>
      <w:hyperlink w:anchor="_Toc26423" w:history="1">
        <w:r>
          <w:rPr>
            <w:rFonts w:ascii="仿宋" w:eastAsia="仿宋" w:hAnsi="仿宋" w:cs="仿宋" w:hint="eastAsia"/>
            <w:lang w:eastAsia="zh-CN"/>
          </w:rPr>
          <w:t>十四、第四十三章员工参与决策与公司治理</w:t>
        </w:r>
        <w:r>
          <w:tab/>
        </w:r>
        <w:r>
          <w:fldChar w:fldCharType="begin"/>
        </w:r>
        <w:r>
          <w:instrText xml:space="preserve"> PAGEREF _Toc26423 \h </w:instrText>
        </w:r>
        <w:r>
          <w:fldChar w:fldCharType="separate"/>
        </w:r>
        <w:r>
          <w:t>46</w:t>
        </w:r>
        <w:r>
          <w:fldChar w:fldCharType="end"/>
        </w:r>
      </w:hyperlink>
    </w:p>
    <w:p>
      <w:pPr>
        <w:pStyle w:val="TOC2"/>
        <w:tabs>
          <w:tab w:val="right" w:leader="dot" w:pos="8306"/>
        </w:tabs>
      </w:pPr>
      <w:hyperlink w:anchor="_Toc30005" w:history="1">
        <w:r>
          <w:rPr>
            <w:rFonts w:ascii="仿宋" w:eastAsia="仿宋" w:hAnsi="仿宋" w:cs="仿宋" w:hint="eastAsia"/>
            <w:lang w:eastAsia="zh-CN"/>
          </w:rPr>
          <w:t>(一)、员工参与决策机制</w:t>
        </w:r>
        <w:r>
          <w:tab/>
        </w:r>
        <w:r>
          <w:fldChar w:fldCharType="begin"/>
        </w:r>
        <w:r>
          <w:instrText xml:space="preserve"> PAGEREF _Toc30005 \h </w:instrText>
        </w:r>
        <w:r>
          <w:fldChar w:fldCharType="separate"/>
        </w:r>
        <w:r>
          <w:t>46</w:t>
        </w:r>
        <w:r>
          <w:fldChar w:fldCharType="end"/>
        </w:r>
      </w:hyperlink>
    </w:p>
    <w:p>
      <w:pPr>
        <w:pStyle w:val="TOC2"/>
        <w:tabs>
          <w:tab w:val="right" w:leader="dot" w:pos="8306"/>
        </w:tabs>
      </w:pPr>
      <w:hyperlink w:anchor="_Toc22540" w:history="1">
        <w:r>
          <w:rPr>
            <w:rFonts w:ascii="仿宋" w:eastAsia="仿宋" w:hAnsi="仿宋" w:cs="仿宋" w:hint="eastAsia"/>
            <w:lang w:eastAsia="zh-CN"/>
          </w:rPr>
          <w:t>(二)、参与决策的渠道与机会</w:t>
        </w:r>
        <w:r>
          <w:tab/>
        </w:r>
        <w:r>
          <w:fldChar w:fldCharType="begin"/>
        </w:r>
        <w:r>
          <w:instrText xml:space="preserve"> PAGEREF _Toc22540 \h </w:instrText>
        </w:r>
        <w:r>
          <w:fldChar w:fldCharType="separate"/>
        </w:r>
        <w:r>
          <w:t>47</w:t>
        </w:r>
        <w:r>
          <w:fldChar w:fldCharType="end"/>
        </w:r>
      </w:hyperlink>
    </w:p>
    <w:p>
      <w:pPr>
        <w:pStyle w:val="TOC2"/>
        <w:tabs>
          <w:tab w:val="right" w:leader="dot" w:pos="8306"/>
        </w:tabs>
      </w:pPr>
      <w:hyperlink w:anchor="_Toc20095" w:history="1">
        <w:r>
          <w:rPr>
            <w:rFonts w:ascii="仿宋" w:eastAsia="仿宋" w:hAnsi="仿宋" w:cs="仿宋" w:hint="eastAsia"/>
            <w:lang w:eastAsia="zh-CN"/>
          </w:rPr>
          <w:t>(三)、代表员工意见的制度</w:t>
        </w:r>
        <w:r>
          <w:tab/>
        </w:r>
        <w:r>
          <w:fldChar w:fldCharType="begin"/>
        </w:r>
        <w:r>
          <w:instrText xml:space="preserve"> PAGEREF _Toc20095 \h </w:instrText>
        </w:r>
        <w:r>
          <w:fldChar w:fldCharType="separate"/>
        </w:r>
        <w:r>
          <w:t>47</w:t>
        </w:r>
        <w:r>
          <w:fldChar w:fldCharType="end"/>
        </w:r>
      </w:hyperlink>
    </w:p>
    <w:p>
      <w:pPr>
        <w:pStyle w:val="TOC2"/>
        <w:tabs>
          <w:tab w:val="right" w:leader="dot" w:pos="8306"/>
        </w:tabs>
      </w:pPr>
      <w:hyperlink w:anchor="_Toc32238" w:history="1">
        <w:r>
          <w:rPr>
            <w:rFonts w:ascii="仿宋" w:eastAsia="仿宋" w:hAnsi="仿宋" w:cs="仿宋" w:hint="eastAsia"/>
            <w:lang w:eastAsia="zh-CN"/>
          </w:rPr>
          <w:t>(四)、公司治理与透明度</w:t>
        </w:r>
        <w:r>
          <w:tab/>
        </w:r>
        <w:r>
          <w:fldChar w:fldCharType="begin"/>
        </w:r>
        <w:r>
          <w:instrText xml:space="preserve"> PAGEREF _Toc32238 \h </w:instrText>
        </w:r>
        <w:r>
          <w:fldChar w:fldCharType="separate"/>
        </w:r>
        <w:r>
          <w:t>48</w:t>
        </w:r>
        <w:r>
          <w:fldChar w:fldCharType="end"/>
        </w:r>
      </w:hyperlink>
    </w:p>
    <w:p>
      <w:pPr>
        <w:pStyle w:val="TOC2"/>
        <w:tabs>
          <w:tab w:val="right" w:leader="dot" w:pos="8306"/>
        </w:tabs>
      </w:pPr>
      <w:hyperlink w:anchor="_Toc10298" w:history="1">
        <w:r>
          <w:rPr>
            <w:rFonts w:ascii="仿宋" w:eastAsia="仿宋" w:hAnsi="仿宋" w:cs="仿宋" w:hint="eastAsia"/>
            <w:lang w:eastAsia="zh-CN"/>
          </w:rPr>
          <w:t>(五)、公司治理结构的建设</w:t>
        </w:r>
        <w:r>
          <w:tab/>
        </w:r>
        <w:r>
          <w:fldChar w:fldCharType="begin"/>
        </w:r>
        <w:r>
          <w:instrText xml:space="preserve"> PAGEREF _Toc10298 \h </w:instrText>
        </w:r>
        <w:r>
          <w:fldChar w:fldCharType="separate"/>
        </w:r>
        <w:r>
          <w:t>49</w:t>
        </w:r>
        <w:r>
          <w:fldChar w:fldCharType="end"/>
        </w:r>
      </w:hyperlink>
    </w:p>
    <w:p>
      <w:pPr>
        <w:pStyle w:val="TOC2"/>
        <w:tabs>
          <w:tab w:val="right" w:leader="dot" w:pos="8306"/>
        </w:tabs>
      </w:pPr>
      <w:hyperlink w:anchor="_Toc27835" w:history="1">
        <w:r>
          <w:rPr>
            <w:rFonts w:ascii="仿宋" w:eastAsia="仿宋" w:hAnsi="仿宋" w:cs="仿宋" w:hint="eastAsia"/>
            <w:lang w:eastAsia="zh-CN"/>
          </w:rPr>
          <w:t>(六)、公司业绩与财务信息的公开</w:t>
        </w:r>
        <w:r>
          <w:tab/>
        </w:r>
        <w:r>
          <w:fldChar w:fldCharType="begin"/>
        </w:r>
        <w:r>
          <w:instrText xml:space="preserve"> PAGEREF _Toc27835 \h </w:instrText>
        </w:r>
        <w:r>
          <w:fldChar w:fldCharType="separate"/>
        </w:r>
        <w:r>
          <w:t>50</w:t>
        </w:r>
        <w:r>
          <w:fldChar w:fldCharType="end"/>
        </w:r>
      </w:hyperlink>
    </w:p>
    <w:p>
      <w:pPr>
        <w:pStyle w:val="TOC1"/>
        <w:tabs>
          <w:tab w:val="right" w:leader="dot" w:pos="8306"/>
        </w:tabs>
      </w:pPr>
      <w:hyperlink w:anchor="_Toc19837" w:history="1">
        <w:r>
          <w:rPr>
            <w:rFonts w:ascii="仿宋" w:eastAsia="仿宋" w:hAnsi="仿宋" w:cs="仿宋" w:hint="eastAsia"/>
            <w:lang w:eastAsia="zh-CN"/>
          </w:rPr>
          <w:t>十五、第四十五章员工品牌建设</w:t>
        </w:r>
        <w:r>
          <w:tab/>
        </w:r>
        <w:r>
          <w:fldChar w:fldCharType="begin"/>
        </w:r>
        <w:r>
          <w:instrText xml:space="preserve"> PAGEREF _Toc19837 \h </w:instrText>
        </w:r>
        <w:r>
          <w:fldChar w:fldCharType="separate"/>
        </w:r>
        <w:r>
          <w:t>51</w:t>
        </w:r>
        <w:r>
          <w:fldChar w:fldCharType="end"/>
        </w:r>
      </w:hyperlink>
    </w:p>
    <w:p>
      <w:pPr>
        <w:pStyle w:val="TOC2"/>
        <w:tabs>
          <w:tab w:val="right" w:leader="dot" w:pos="8306"/>
        </w:tabs>
      </w:pPr>
      <w:hyperlink w:anchor="_Toc30484" w:history="1">
        <w:r>
          <w:rPr>
            <w:rFonts w:ascii="仿宋" w:eastAsia="仿宋" w:hAnsi="仿宋" w:cs="仿宋" w:hint="eastAsia"/>
            <w:lang w:eastAsia="zh-CN"/>
          </w:rPr>
          <w:t>(一)、个人品牌管理</w:t>
        </w:r>
        <w:r>
          <w:tab/>
        </w:r>
        <w:r>
          <w:fldChar w:fldCharType="begin"/>
        </w:r>
        <w:r>
          <w:instrText xml:space="preserve"> PAGEREF _Toc30484 \h </w:instrText>
        </w:r>
        <w:r>
          <w:fldChar w:fldCharType="separate"/>
        </w:r>
        <w:r>
          <w:t>51</w:t>
        </w:r>
        <w:r>
          <w:fldChar w:fldCharType="end"/>
        </w:r>
      </w:hyperlink>
    </w:p>
    <w:p>
      <w:pPr>
        <w:pStyle w:val="TOC2"/>
        <w:tabs>
          <w:tab w:val="right" w:leader="dot" w:pos="8306"/>
        </w:tabs>
      </w:pPr>
      <w:hyperlink w:anchor="_Toc21158" w:history="1">
        <w:r>
          <w:rPr>
            <w:rFonts w:ascii="仿宋" w:eastAsia="仿宋" w:hAnsi="仿宋" w:cs="仿宋" w:hint="eastAsia"/>
            <w:lang w:eastAsia="zh-CN"/>
          </w:rPr>
          <w:t>(二)、在智能配电终端行业内建立个人影响力</w:t>
        </w:r>
        <w:r>
          <w:tab/>
        </w:r>
        <w:r>
          <w:fldChar w:fldCharType="begin"/>
        </w:r>
        <w:r>
          <w:instrText xml:space="preserve"> PAGEREF _Toc21158 \h </w:instrText>
        </w:r>
        <w:r>
          <w:fldChar w:fldCharType="separate"/>
        </w:r>
        <w:r>
          <w:t>52</w:t>
        </w:r>
        <w:r>
          <w:fldChar w:fldCharType="end"/>
        </w:r>
      </w:hyperlink>
    </w:p>
    <w:p>
      <w:pPr>
        <w:pStyle w:val="TOC2"/>
        <w:tabs>
          <w:tab w:val="right" w:leader="dot" w:pos="8306"/>
        </w:tabs>
      </w:pPr>
      <w:hyperlink w:anchor="_Toc17185" w:history="1">
        <w:r>
          <w:rPr>
            <w:rFonts w:ascii="仿宋" w:eastAsia="仿宋" w:hAnsi="仿宋" w:cs="仿宋" w:hint="eastAsia"/>
            <w:lang w:eastAsia="zh-CN"/>
          </w:rPr>
          <w:t>(三)、个人品牌与公司品牌的关联</w:t>
        </w:r>
        <w:r>
          <w:tab/>
        </w:r>
        <w:r>
          <w:fldChar w:fldCharType="begin"/>
        </w:r>
        <w:r>
          <w:instrText xml:space="preserve"> PAGEREF _Toc17185 \h </w:instrText>
        </w:r>
        <w:r>
          <w:fldChar w:fldCharType="separate"/>
        </w:r>
        <w:r>
          <w:t>53</w:t>
        </w:r>
        <w:r>
          <w:fldChar w:fldCharType="end"/>
        </w:r>
      </w:hyperlink>
    </w:p>
    <w:p>
      <w:pPr>
        <w:pStyle w:val="TOC2"/>
        <w:tabs>
          <w:tab w:val="right" w:leader="dot" w:pos="8306"/>
        </w:tabs>
      </w:pPr>
      <w:hyperlink w:anchor="_Toc910" w:history="1">
        <w:r>
          <w:rPr>
            <w:rFonts w:ascii="仿宋" w:eastAsia="仿宋" w:hAnsi="仿宋" w:cs="仿宋" w:hint="eastAsia"/>
            <w:lang w:eastAsia="zh-CN"/>
          </w:rPr>
          <w:t>(四)、社交媒体与个人品牌</w:t>
        </w:r>
        <w:r>
          <w:tab/>
        </w:r>
        <w:r>
          <w:fldChar w:fldCharType="begin"/>
        </w:r>
        <w:r>
          <w:instrText xml:space="preserve"> PAGEREF _Toc910 \h </w:instrText>
        </w:r>
        <w:r>
          <w:fldChar w:fldCharType="separate"/>
        </w:r>
        <w:r>
          <w:t>54</w:t>
        </w:r>
        <w:r>
          <w:fldChar w:fldCharType="end"/>
        </w:r>
      </w:hyperlink>
    </w:p>
    <w:p>
      <w:pPr>
        <w:pStyle w:val="TOC2"/>
        <w:tabs>
          <w:tab w:val="right" w:leader="dot" w:pos="8306"/>
        </w:tabs>
      </w:pPr>
      <w:hyperlink w:anchor="_Toc31321" w:history="1">
        <w:r>
          <w:rPr>
            <w:rFonts w:ascii="仿宋" w:eastAsia="仿宋" w:hAnsi="仿宋" w:cs="仿宋" w:hint="eastAsia"/>
            <w:lang w:eastAsia="zh-CN"/>
          </w:rPr>
          <w:t>(五)、个人品牌的社交媒体传播</w:t>
        </w:r>
        <w:r>
          <w:tab/>
        </w:r>
        <w:r>
          <w:fldChar w:fldCharType="begin"/>
        </w:r>
        <w:r>
          <w:instrText xml:space="preserve"> PAGEREF _Toc31321 \h </w:instrText>
        </w:r>
        <w:r>
          <w:fldChar w:fldCharType="separate"/>
        </w:r>
        <w:r>
          <w:t>55</w:t>
        </w:r>
        <w:r>
          <w:fldChar w:fldCharType="end"/>
        </w:r>
      </w:hyperlink>
    </w:p>
    <w:p>
      <w:pPr>
        <w:pStyle w:val="TOC2"/>
        <w:tabs>
          <w:tab w:val="right" w:leader="dot" w:pos="8306"/>
        </w:tabs>
      </w:pPr>
      <w:hyperlink w:anchor="_Toc25780" w:history="1">
        <w:r>
          <w:rPr>
            <w:rFonts w:ascii="仿宋" w:eastAsia="仿宋" w:hAnsi="仿宋" w:cs="仿宋" w:hint="eastAsia"/>
            <w:lang w:eastAsia="zh-CN"/>
          </w:rPr>
          <w:t>(六)、员工品牌建设与公司形象一致性</w:t>
        </w:r>
        <w:r>
          <w:tab/>
        </w:r>
        <w:r>
          <w:fldChar w:fldCharType="begin"/>
        </w:r>
        <w:r>
          <w:instrText xml:space="preserve"> PAGEREF _Toc25780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智能配电终端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2891"/>
      <w:r>
        <w:rPr>
          <w:rFonts w:ascii="仿宋" w:eastAsia="仿宋" w:hAnsi="仿宋" w:cs="仿宋" w:hint="eastAsia"/>
          <w:sz w:val="28"/>
          <w:lang w:eastAsia="zh-CN"/>
        </w:rPr>
        <w:t>一、公司简介</w:t>
      </w:r>
      <w:bookmarkEnd w:id="2"/>
    </w:p>
    <w:p>
      <w:pPr>
        <w:pStyle w:val="Heading2"/>
        <w:rPr>
          <w:rFonts w:ascii="仿宋" w:eastAsia="仿宋" w:hAnsi="仿宋" w:cs="仿宋" w:hint="eastAsia"/>
          <w:lang w:eastAsia="zh-CN"/>
        </w:rPr>
      </w:pPr>
      <w:bookmarkStart w:id="3" w:name="_Toc29606"/>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4" w:name="_Toc3519"/>
      <w:r>
        <w:rPr>
          <w:rFonts w:ascii="仿宋" w:eastAsia="仿宋" w:hAnsi="仿宋" w:cs="仿宋" w:hint="eastAsia"/>
          <w:sz w:val="28"/>
          <w:lang w:eastAsia="zh-CN"/>
        </w:rPr>
        <w:t>(二)、公司简介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智能配电终端 项目公司是一家致力于 智能配电终端智能配电终端行业的公司，成立于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智能配电终端 项目公司的使命是 [公司使命]，旨在通过 [关键业务活动] 提升智能配电终端智能配电终端行业的整体水平。公司的愿景是 [公司愿景]，立志成为 智能配电终端 中的领军企业，引领智能配电终端行业未来的发展方向。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项目公司拥有一支充满活力、高度专业化的团队。团队成员具备丰富的智能配电终端行业经验和专业知识，致力于通过协同合作实现公司设定的战略目标。公司注重员工培训和发展，提供广阔的职业发展空间。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5" w:name="_Toc18888"/>
      <w:r>
        <w:rPr>
          <w:rFonts w:ascii="仿宋" w:eastAsia="仿宋" w:hAnsi="仿宋" w:cs="仿宋" w:hint="eastAsia"/>
          <w:sz w:val="28"/>
          <w:lang w:eastAsia="zh-CN"/>
        </w:rPr>
        <w:t>(三)、核心人员介绍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在市场拓展和品牌建设方面具有丰富经验，致力于提升公司在智能配电终端行业中的市场份额。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XXXX年XX月至今，加入公司担任技术总监，负责产品研发和创新项目管理。具备深厚的技术功底和团队领导能力，对智能配电终端行业技术发展有深刻见解。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6" w:name="_Toc26784"/>
      <w:r>
        <w:rPr>
          <w:rFonts w:ascii="仿宋" w:eastAsia="仿宋" w:hAnsi="仿宋" w:cs="仿宋" w:hint="eastAsia"/>
          <w:sz w:val="28"/>
          <w:lang w:eastAsia="zh-CN"/>
        </w:rPr>
        <w:t>二、员工压力管理及应对措施</w:t>
      </w:r>
      <w:bookmarkEnd w:id="6"/>
    </w:p>
    <w:p>
      <w:pPr>
        <w:pStyle w:val="Heading2"/>
        <w:rPr>
          <w:rFonts w:ascii="仿宋" w:eastAsia="仿宋" w:hAnsi="仿宋" w:cs="仿宋" w:hint="eastAsia"/>
          <w:lang w:eastAsia="zh-CN"/>
        </w:rPr>
      </w:pPr>
      <w:bookmarkStart w:id="7" w:name="_Toc32107"/>
      <w:r>
        <w:rPr>
          <w:rFonts w:ascii="仿宋" w:eastAsia="仿宋" w:hAnsi="仿宋" w:cs="仿宋" w:hint="eastAsia"/>
          <w:lang w:eastAsia="zh-CN"/>
        </w:rPr>
        <w:t>(一)、压力对员工的影响及管理原则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8" w:name="_Toc27781"/>
      <w:r>
        <w:rPr>
          <w:rFonts w:ascii="仿宋" w:eastAsia="仿宋" w:hAnsi="仿宋" w:cs="仿宋" w:hint="eastAsia"/>
          <w:sz w:val="28"/>
          <w:lang w:eastAsia="zh-CN"/>
        </w:rPr>
        <w:t>(二)、压力应对策略及其实施方案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9" w:name="_Toc21109"/>
      <w:r>
        <w:rPr>
          <w:rFonts w:ascii="仿宋" w:eastAsia="仿宋" w:hAnsi="仿宋" w:cs="仿宋" w:hint="eastAsia"/>
          <w:sz w:val="28"/>
          <w:lang w:eastAsia="zh-CN"/>
        </w:rPr>
        <w:t>(三)、压力管理效果的评估及持续改进</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5083"/>
      <w:r>
        <w:rPr>
          <w:rFonts w:ascii="仿宋" w:eastAsia="仿宋" w:hAnsi="仿宋" w:cs="仿宋" w:hint="eastAsia"/>
          <w:sz w:val="28"/>
          <w:lang w:eastAsia="zh-CN"/>
        </w:rPr>
        <w:t>三、员工沟通技巧培训与人际关系管理</w:t>
      </w:r>
      <w:bookmarkEnd w:id="10"/>
    </w:p>
    <w:p>
      <w:pPr>
        <w:pStyle w:val="Heading2"/>
        <w:rPr>
          <w:rFonts w:ascii="仿宋" w:eastAsia="仿宋" w:hAnsi="仿宋" w:cs="仿宋" w:hint="eastAsia"/>
          <w:lang w:eastAsia="zh-CN"/>
        </w:rPr>
      </w:pPr>
      <w:bookmarkStart w:id="11" w:name="_Toc3898"/>
      <w:r>
        <w:rPr>
          <w:rFonts w:ascii="仿宋" w:eastAsia="仿宋" w:hAnsi="仿宋" w:cs="仿宋" w:hint="eastAsia"/>
          <w:lang w:eastAsia="zh-CN"/>
        </w:rPr>
        <w:t>(一)、沟通技巧的重要性及培训计划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有效听力技巧：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2" w:name="_Toc21207"/>
      <w:r>
        <w:rPr>
          <w:rFonts w:ascii="仿宋" w:eastAsia="仿宋" w:hAnsi="仿宋" w:cs="仿宋" w:hint="eastAsia"/>
          <w:sz w:val="28"/>
          <w:lang w:eastAsia="zh-CN"/>
        </w:rPr>
        <w:t>(二)、人际关系管理的原则与方法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3" w:name="_Toc18819"/>
      <w:r>
        <w:rPr>
          <w:rFonts w:ascii="仿宋" w:eastAsia="仿宋" w:hAnsi="仿宋" w:cs="仿宋" w:hint="eastAsia"/>
          <w:sz w:val="28"/>
          <w:lang w:eastAsia="zh-CN"/>
        </w:rPr>
        <w:t>(三)、良好人际关系的建立与维护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4" w:name="_Toc14560"/>
      <w:r>
        <w:rPr>
          <w:rFonts w:ascii="仿宋" w:eastAsia="仿宋" w:hAnsi="仿宋" w:cs="仿宋" w:hint="eastAsia"/>
          <w:sz w:val="28"/>
          <w:lang w:eastAsia="zh-CN"/>
        </w:rPr>
        <w:t>四、薪酬制度管理</w:t>
      </w:r>
      <w:bookmarkEnd w:id="14"/>
    </w:p>
    <w:p>
      <w:pPr>
        <w:pStyle w:val="Heading2"/>
        <w:rPr>
          <w:rFonts w:ascii="仿宋" w:eastAsia="仿宋" w:hAnsi="仿宋" w:cs="仿宋" w:hint="eastAsia"/>
          <w:lang w:eastAsia="zh-CN"/>
        </w:rPr>
      </w:pPr>
      <w:bookmarkStart w:id="15" w:name="_Toc26841"/>
      <w:r>
        <w:rPr>
          <w:rFonts w:ascii="仿宋" w:eastAsia="仿宋" w:hAnsi="仿宋" w:cs="仿宋" w:hint="eastAsia"/>
          <w:lang w:eastAsia="zh-CN"/>
        </w:rPr>
        <w:t>(一)、薪酬管理制度</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智能配电终端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13872"/>
      <w:r>
        <w:rPr>
          <w:rFonts w:ascii="仿宋" w:eastAsia="仿宋" w:hAnsi="仿宋" w:cs="仿宋" w:hint="eastAsia"/>
          <w:sz w:val="28"/>
          <w:lang w:eastAsia="zh-CN"/>
        </w:rPr>
        <w:t>(二)、奖金制度的制定</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超时奖：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技能培训奖：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奖励员工参与和完成相关技能培训，提高员工的专业素养。设立明确的培训计划和奖金发放标准，鼓励员工持续学习和提升自身技能，以适应市场和智能配电终端行业的变化。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28691"/>
      <w:r>
        <w:rPr>
          <w:rFonts w:ascii="仿宋" w:eastAsia="仿宋" w:hAnsi="仿宋" w:cs="仿宋" w:hint="eastAsia"/>
          <w:sz w:val="28"/>
          <w:lang w:eastAsia="zh-CN"/>
        </w:rPr>
        <w:t>(三)、岗位薪酬体系设计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8" w:name="_Toc28578"/>
      <w:r>
        <w:rPr>
          <w:rFonts w:ascii="仿宋" w:eastAsia="仿宋" w:hAnsi="仿宋" w:cs="仿宋" w:hint="eastAsia"/>
          <w:sz w:val="28"/>
          <w:lang w:eastAsia="zh-CN"/>
        </w:rPr>
        <w:t>(四)、绩效薪酬体系设计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制定绩效评估标准：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9" w:name="_Toc28797"/>
      <w:r>
        <w:rPr>
          <w:rFonts w:ascii="仿宋" w:eastAsia="仿宋" w:hAnsi="仿宋" w:cs="仿宋" w:hint="eastAsia"/>
          <w:sz w:val="28"/>
          <w:lang w:eastAsia="zh-CN"/>
        </w:rPr>
        <w:t>五、第七章员工培训与发展</w:t>
      </w:r>
      <w:bookmarkEnd w:id="19"/>
    </w:p>
    <w:p>
      <w:pPr>
        <w:pStyle w:val="Heading2"/>
        <w:rPr>
          <w:rFonts w:ascii="仿宋" w:eastAsia="仿宋" w:hAnsi="仿宋" w:cs="仿宋" w:hint="eastAsia"/>
          <w:lang w:eastAsia="zh-CN"/>
        </w:rPr>
      </w:pPr>
      <w:bookmarkStart w:id="20" w:name="_Toc6598"/>
      <w:r>
        <w:rPr>
          <w:rFonts w:ascii="仿宋" w:eastAsia="仿宋" w:hAnsi="仿宋" w:cs="仿宋" w:hint="eastAsia"/>
          <w:lang w:eastAsia="zh-CN"/>
        </w:rPr>
        <w:t>(一)、培训需求分析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1" w:name="_Toc23313"/>
      <w:r>
        <w:rPr>
          <w:rFonts w:ascii="仿宋" w:eastAsia="仿宋" w:hAnsi="仿宋" w:cs="仿宋" w:hint="eastAsia"/>
          <w:sz w:val="28"/>
          <w:lang w:eastAsia="zh-CN"/>
        </w:rPr>
        <w:t>(二)、培训计划制定</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2" w:name="_Toc23980"/>
      <w:r>
        <w:rPr>
          <w:rFonts w:ascii="仿宋" w:eastAsia="仿宋" w:hAnsi="仿宋" w:cs="仿宋" w:hint="eastAsia"/>
          <w:sz w:val="28"/>
          <w:lang w:eastAsia="zh-CN"/>
        </w:rPr>
        <w:t>(三)、培训实施与评估</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定期反馈与互动：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https://d.book118.com/795120101333011040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智能配电终端相关行业公司员工职业发展支持与推动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D75D0B"/>
    <w:rsid w:val="5CD75D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79512010133301104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2023-12-18T11:43:00Z</dcterms:created>
  <dcterms:modified xsi:type="dcterms:W3CDTF">2023-12-18T11:44:02Z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AA9C884BC74247C4A596B9C3257301F1_11</vt:lpwstr>
  </property>
  <property fmtid="{D5CDD505-2E9C-101B-9397-08002B2CF9AE}" pid="3" name="KSOProductBuildVer">
    <vt:lpwstr>2052-12.1.0.16120</vt:lpwstr>
  </property>
</Properties>
</file>