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8"/>
        </w:rPr>
      </w:pPr>
    </w:p>
    <w:p>
      <w:pPr>
        <w:spacing w:before="0" w:line="1749" w:lineRule="exact"/>
        <w:ind w:left="2244" w:right="2287" w:firstLine="0"/>
        <w:jc w:val="center"/>
        <w:rPr>
          <w:b/>
          <w:sz w:val="108"/>
        </w:rPr>
      </w:pPr>
      <w:r>
        <w:rPr>
          <w:b/>
          <w:sz w:val="108"/>
        </w:rPr>
        <w:t>关于天海集团董事长</w:t>
      </w:r>
    </w:p>
    <w:p>
      <w:pPr>
        <w:spacing w:before="0" w:line="1932" w:lineRule="exact"/>
        <w:ind w:left="2244" w:right="2287" w:firstLine="0"/>
        <w:jc w:val="center"/>
        <w:rPr>
          <w:b/>
          <w:sz w:val="108"/>
        </w:rPr>
      </w:pPr>
      <w:r>
        <w:rPr>
          <w:b/>
          <w:sz w:val="108"/>
        </w:rPr>
        <w:t>办公室职责设置说明</w:t>
      </w:r>
    </w:p>
    <w:p>
      <w:pPr>
        <w:spacing w:after="0" w:line="1932" w:lineRule="exact"/>
        <w:jc w:val="center"/>
        <w:rPr>
          <w:sz w:val="108"/>
        </w:rPr>
        <w:sectPr>
          <w:headerReference w:type="default" r:id="rId4"/>
          <w:footerReference w:type="default" r:id="rId5"/>
          <w:type w:val="continuous"/>
          <w:pgSz w:w="17860" w:h="25260"/>
          <w:pgMar w:top="2720" w:right="0" w:bottom="2060" w:left="0" w:header="440" w:footer="1864"/>
          <w:pgNumType w:start="1"/>
          <w:cols w:space="708"/>
        </w:sect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5"/>
        </w:rPr>
      </w:pPr>
    </w:p>
    <w:p>
      <w:pPr>
        <w:spacing w:before="0" w:line="859" w:lineRule="exact"/>
        <w:ind w:left="2236" w:right="2287" w:firstLine="0"/>
        <w:jc w:val="center"/>
        <w:rPr>
          <w:b/>
          <w:sz w:val="48"/>
        </w:rPr>
      </w:pPr>
      <w:r>
        <w:rPr>
          <w:b/>
          <w:sz w:val="48"/>
        </w:rPr>
        <w:t>2011-04-07</w:t>
      </w:r>
    </w:p>
    <w:p>
      <w:pPr>
        <w:spacing w:after="0" w:line="859" w:lineRule="exact"/>
        <w:jc w:val="center"/>
        <w:rPr>
          <w:sz w:val="48"/>
        </w:rPr>
        <w:sectPr>
          <w:headerReference w:type="default" r:id="rId6"/>
          <w:footerReference w:type="default" r:id="rId7"/>
          <w:pgSz w:w="17860" w:h="25260"/>
          <w:pgMar w:top="2720" w:right="0" w:bottom="2060" w:left="0" w:header="440" w:footer="1864"/>
          <w:pgNumType w:start="2"/>
          <w:cols w:space="708"/>
        </w:sect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15"/>
        <w:ind w:left="0"/>
        <w:rPr>
          <w:b/>
          <w:sz w:val="10"/>
        </w:rPr>
      </w:pPr>
    </w:p>
    <w:p>
      <w:pPr>
        <w:tabs>
          <w:tab w:val="left" w:pos="2826"/>
        </w:tabs>
        <w:spacing w:before="0" w:line="1143" w:lineRule="exact"/>
        <w:ind w:left="842" w:right="0" w:firstLine="0"/>
        <w:jc w:val="center"/>
        <w:rPr>
          <w:b/>
          <w:sz w:val="66"/>
        </w:rPr>
      </w:pPr>
      <w:r>
        <w:pict>
          <v:group id="_x0000_s1025" style="width:893pt;height:114pt;margin-top:-102.01pt;margin-left:0;mso-position-horizontal-relative:page;position:absolute;z-index:-251658240" coordorigin="0,-2040" coordsize="17860,22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80;height:60;left:2540;position:absolute;top:179" stroked="f">
              <v:imagedata r:id="rId8" o:title=""/>
            </v:shape>
            <v:shape id="_x0000_s1027" type="#_x0000_t75" style="width:1840;height:2260;left:5020;position:absolute;top:-2041" stroked="f">
              <v:imagedata r:id="rId9" o:title=""/>
            </v:shape>
            <v:shape id="_x0000_s1028" type="#_x0000_t75" style="width:17860;height:1900;position:absolute;top:-1941" stroked="f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width:17860;height:2280;position:absolute;top:-2041" filled="f" stroked="f">
              <v:textbox inset="0,0,0,0">
                <w:txbxContent>
                  <w:p>
                    <w:pPr>
                      <w:spacing w:before="0" w:line="1301" w:lineRule="exact"/>
                      <w:ind w:left="2513" w:right="361" w:firstLine="0"/>
                      <w:jc w:val="center"/>
                      <w:rPr>
                        <w:rFonts w:ascii="黑体" w:eastAsia="黑体" w:hint="eastAsia"/>
                        <w:b/>
                        <w:sz w:val="108"/>
                      </w:rPr>
                    </w:pPr>
                    <w:r>
                      <w:rPr>
                        <w:rFonts w:ascii="黑体" w:eastAsia="黑体" w:hint="eastAsia"/>
                        <w:b/>
                        <w:color w:val="FF0000"/>
                        <w:sz w:val="108"/>
                      </w:rPr>
                      <w:t>天海绿洲集团</w:t>
                    </w:r>
                  </w:p>
                </w:txbxContent>
              </v:textbox>
            </v:shape>
          </v:group>
        </w:pict>
      </w:r>
      <w:r>
        <w:rPr>
          <w:b/>
          <w:sz w:val="66"/>
        </w:rPr>
        <w:t>目</w:t>
        <w:tab/>
        <w:t>录</w:t>
      </w:r>
    </w:p>
    <w:p>
      <w:pPr>
        <w:pStyle w:val="BodyText"/>
        <w:spacing w:before="18"/>
        <w:ind w:left="0"/>
        <w:rPr>
          <w:b/>
          <w:sz w:val="73"/>
        </w:rPr>
      </w:pPr>
    </w:p>
    <w:sdt>
      <w:sdtPr>
        <w:id w:val="57285389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leader="dot" w:pos="14792"/>
            </w:tabs>
            <w:ind w:left="3539" w:firstLine="0"/>
          </w:pPr>
          <w:r>
            <w:t>董事长办公室职能及其所设置岗位责任</w:t>
            <w:tab/>
            <w:t>3</w:t>
          </w:r>
        </w:p>
        <w:p>
          <w:pPr>
            <w:pStyle w:val="TOC1"/>
            <w:tabs>
              <w:tab w:val="left" w:leader="dot" w:pos="14881"/>
            </w:tabs>
            <w:spacing w:before="162"/>
            <w:ind w:left="3539" w:firstLine="0"/>
          </w:pPr>
          <w:r>
            <w:t>集团所属公司（图）及董办职能分工、人员配备（图</w:t>
          </w:r>
          <w:r>
            <w:rPr>
              <w:spacing w:val="-30"/>
            </w:rPr>
            <w:t>）</w:t>
            <w:tab/>
          </w:r>
          <w:r>
            <w:t>5</w:t>
          </w:r>
        </w:p>
        <w:p>
          <w:pPr>
            <w:pStyle w:val="TOC1"/>
            <w:tabs>
              <w:tab w:val="left" w:leader="dot" w:pos="7536"/>
              <w:tab w:val="left" w:pos="8338"/>
              <w:tab w:val="left" w:pos="9137"/>
              <w:tab w:val="left" w:pos="9935"/>
              <w:tab w:val="left" w:pos="10734"/>
              <w:tab w:val="left" w:pos="11536"/>
              <w:tab w:val="left" w:pos="12335"/>
              <w:tab w:val="left" w:pos="13133"/>
              <w:tab w:val="left" w:pos="13932"/>
              <w:tab w:val="left" w:pos="14734"/>
            </w:tabs>
            <w:spacing w:before="162" w:line="290" w:lineRule="auto"/>
            <w:ind w:right="2701"/>
          </w:pPr>
          <w:hyperlink w:anchor="_TOC_250004" w:history="1">
            <w:r>
              <w:t xml:space="preserve">集   团   董   办  </w:t>
            </w:r>
            <w:r>
              <w:rPr>
                <w:spacing w:val="16"/>
              </w:rPr>
              <w:t xml:space="preserve"> </w:t>
            </w:r>
            <w:r>
              <w:t xml:space="preserve">兼  </w:t>
            </w:r>
            <w:r>
              <w:rPr>
                <w:spacing w:val="4"/>
              </w:rPr>
              <w:t xml:space="preserve"> </w:t>
            </w:r>
            <w:r>
              <w:t>具</w:t>
              <w:tab/>
              <w:t>人</w:t>
              <w:tab/>
              <w:t>力</w:t>
              <w:tab/>
              <w:t>资</w:t>
              <w:tab/>
              <w:t>源</w:t>
              <w:tab/>
              <w:t>管</w:t>
              <w:tab/>
              <w:t>理</w:t>
              <w:tab/>
              <w:t>中</w:t>
              <w:tab/>
              <w:t>心</w:t>
              <w:tab/>
            </w:r>
            <w:r>
              <w:rPr>
                <w:spacing w:val="-17"/>
              </w:rPr>
              <w:t>职</w:t>
            </w:r>
            <w:r>
              <w:t>能</w:t>
              <w:tab/>
              <w:t>12</w:t>
            </w:r>
          </w:hyperlink>
        </w:p>
        <w:p>
          <w:pPr>
            <w:pStyle w:val="TOC1"/>
            <w:tabs>
              <w:tab w:val="left" w:leader="dot" w:pos="8796"/>
              <w:tab w:val="left" w:pos="9642"/>
              <w:tab w:val="left" w:pos="10660"/>
              <w:tab w:val="left" w:pos="11679"/>
              <w:tab w:val="left" w:pos="12694"/>
              <w:tab w:val="left" w:pos="13712"/>
              <w:tab w:val="left" w:pos="14734"/>
            </w:tabs>
            <w:spacing w:line="290" w:lineRule="auto"/>
            <w:ind w:right="2703"/>
          </w:pPr>
          <w:hyperlink w:anchor="_TOC_250003" w:history="1">
            <w:r>
              <w:t xml:space="preserve">集     团     董     办   </w:t>
            </w:r>
            <w:r>
              <w:rPr>
                <w:spacing w:val="10"/>
              </w:rPr>
              <w:t xml:space="preserve"> </w:t>
            </w:r>
            <w:r>
              <w:t xml:space="preserve">兼   </w:t>
            </w:r>
            <w:r>
              <w:rPr>
                <w:spacing w:val="98"/>
              </w:rPr>
              <w:t xml:space="preserve"> </w:t>
            </w:r>
            <w:r>
              <w:t>具</w:t>
              <w:tab/>
              <w:t>审</w:t>
              <w:tab/>
              <w:t>计</w:t>
              <w:tab/>
              <w:t>监</w:t>
              <w:tab/>
              <w:t>察</w:t>
              <w:tab/>
              <w:t>的</w:t>
              <w:tab/>
            </w:r>
            <w:r>
              <w:rPr>
                <w:spacing w:val="-19"/>
              </w:rPr>
              <w:t>职</w:t>
            </w:r>
            <w:r>
              <w:t>能</w:t>
              <w:tab/>
              <w:t>14</w:t>
            </w:r>
          </w:hyperlink>
        </w:p>
        <w:p>
          <w:pPr>
            <w:pStyle w:val="TOC1"/>
            <w:tabs>
              <w:tab w:val="left" w:leader="dot" w:pos="10895"/>
              <w:tab w:val="left" w:pos="12879"/>
              <w:tab w:val="left" w:pos="14743"/>
            </w:tabs>
            <w:spacing w:line="290" w:lineRule="auto"/>
            <w:ind w:right="2692"/>
          </w:pPr>
          <w:hyperlink w:anchor="_TOC_250002" w:history="1">
            <w:r>
              <w:t xml:space="preserve">设            立            考         </w:t>
            </w:r>
            <w:r>
              <w:rPr>
                <w:spacing w:val="89"/>
              </w:rPr>
              <w:t xml:space="preserve"> </w:t>
            </w:r>
            <w:r>
              <w:t xml:space="preserve">评          </w:t>
            </w:r>
            <w:r>
              <w:rPr>
                <w:spacing w:val="72"/>
              </w:rPr>
              <w:t xml:space="preserve"> </w:t>
            </w:r>
            <w:r>
              <w:t>奖</w:t>
              <w:tab/>
              <w:t>励</w:t>
              <w:tab/>
            </w:r>
            <w:r>
              <w:rPr>
                <w:spacing w:val="-17"/>
              </w:rPr>
              <w:t>制</w:t>
            </w:r>
            <w:r>
              <w:t>度</w:t>
              <w:tab/>
              <w:t>18</w:t>
            </w:r>
          </w:hyperlink>
        </w:p>
        <w:p>
          <w:pPr>
            <w:pStyle w:val="TOC1"/>
            <w:tabs>
              <w:tab w:val="left" w:leader="dot" w:pos="10895"/>
              <w:tab w:val="left" w:pos="12879"/>
              <w:tab w:val="left" w:pos="14743"/>
            </w:tabs>
            <w:spacing w:line="290" w:lineRule="auto"/>
            <w:ind w:right="2692"/>
          </w:pPr>
          <w:hyperlink w:anchor="_TOC_250001" w:history="1">
            <w:r>
              <w:t xml:space="preserve">行            政            事         </w:t>
            </w:r>
            <w:r>
              <w:rPr>
                <w:spacing w:val="89"/>
              </w:rPr>
              <w:t xml:space="preserve"> </w:t>
            </w:r>
            <w:r>
              <w:t xml:space="preserve">务          </w:t>
            </w:r>
            <w:r>
              <w:rPr>
                <w:spacing w:val="72"/>
              </w:rPr>
              <w:t xml:space="preserve"> </w:t>
            </w:r>
            <w:r>
              <w:t>管</w:t>
              <w:tab/>
              <w:t>理</w:t>
              <w:tab/>
            </w:r>
            <w:r>
              <w:rPr>
                <w:spacing w:val="-17"/>
              </w:rPr>
              <w:t>制</w:t>
            </w:r>
            <w:r>
              <w:t>度</w:t>
              <w:tab/>
              <w:t>21</w:t>
            </w:r>
          </w:hyperlink>
        </w:p>
        <w:p>
          <w:pPr>
            <w:pStyle w:val="TOC1"/>
            <w:tabs>
              <w:tab w:val="left" w:leader="dot" w:pos="11734"/>
              <w:tab w:val="left" w:pos="14744"/>
            </w:tabs>
            <w:spacing w:line="290" w:lineRule="auto"/>
            <w:ind w:right="2691"/>
          </w:pPr>
          <w:hyperlink w:anchor="_TOC_250000" w:history="1">
            <w:r>
              <w:t xml:space="preserve">车                   辆                  </w:t>
            </w:r>
            <w:r>
              <w:rPr>
                <w:spacing w:val="9"/>
              </w:rPr>
              <w:t xml:space="preserve"> </w:t>
            </w:r>
            <w:r>
              <w:t xml:space="preserve">管                  </w:t>
            </w:r>
            <w:r>
              <w:rPr>
                <w:spacing w:val="4"/>
              </w:rPr>
              <w:t xml:space="preserve"> </w:t>
            </w:r>
            <w:r>
              <w:t>理</w:t>
              <w:tab/>
            </w:r>
            <w:r>
              <w:rPr>
                <w:spacing w:val="-17"/>
              </w:rPr>
              <w:t>制</w:t>
            </w:r>
            <w:r>
              <w:t>度</w:t>
              <w:tab/>
              <w:t>28</w:t>
            </w:r>
          </w:hyperlink>
        </w:p>
      </w:sdtContent>
    </w:sdt>
    <w:p>
      <w:pPr>
        <w:spacing w:after="0" w:line="290" w:lineRule="auto"/>
        <w:sectPr>
          <w:headerReference w:type="default" r:id="rId11"/>
          <w:footerReference w:type="default" r:id="rId12"/>
          <w:pgSz w:w="17860" w:h="25260"/>
          <w:pgMar w:top="420" w:right="0" w:bottom="2060" w:left="0" w:header="0" w:footer="1864"/>
          <w:pgNumType w:start="3"/>
          <w:cols w:space="708"/>
        </w:sectPr>
      </w:pPr>
    </w:p>
    <w:p>
      <w:pPr>
        <w:pStyle w:val="BodyText"/>
        <w:spacing w:line="702" w:lineRule="exact"/>
        <w:ind w:left="3539"/>
      </w:pPr>
      <w:r>
        <w:t>目前天海枣业集团、肥业集团的工作已经基本走入正轨，另外林</w:t>
      </w:r>
    </w:p>
    <w:p>
      <w:pPr>
        <w:pStyle w:val="BodyText"/>
        <w:spacing w:before="162"/>
        <w:ind w:left="2513" w:right="2287"/>
        <w:jc w:val="center"/>
      </w:pPr>
      <w:r>
        <w:t>场、核桃公司、麦盖提农场、腾惠大厦、研究中心、乌鲁木齐办事处、</w:t>
      </w:r>
    </w:p>
    <w:p>
      <w:pPr>
        <w:pStyle w:val="BodyText"/>
        <w:spacing w:before="161" w:line="290" w:lineRule="auto"/>
        <w:ind w:left="2700" w:right="2689"/>
        <w:jc w:val="both"/>
      </w:pPr>
      <w:r>
        <w:t>（电子交易市场</w:t>
      </w:r>
      <w:r>
        <w:rPr>
          <w:spacing w:val="-79"/>
        </w:rPr>
        <w:t>）</w:t>
      </w:r>
      <w:r>
        <w:rPr>
          <w:spacing w:val="-7"/>
        </w:rPr>
        <w:t>等各相关公司的发展也需要加快步伐，从而更好地</w:t>
      </w:r>
      <w:r>
        <w:rPr>
          <w:spacing w:val="-12"/>
        </w:rPr>
        <w:t>配合整体集团做好相关工作。遵照董事长的会议精神，设立董事长办</w:t>
      </w:r>
      <w:r>
        <w:t>公室，同时设置相关职能部门，明确相应的岗位责任。</w:t>
      </w:r>
    </w:p>
    <w:p>
      <w:pPr>
        <w:spacing w:before="0" w:line="290" w:lineRule="auto"/>
        <w:ind w:left="3539" w:right="6736" w:firstLine="421"/>
        <w:jc w:val="left"/>
        <w:rPr>
          <w:b/>
          <w:sz w:val="42"/>
        </w:rPr>
      </w:pPr>
      <w:r>
        <w:rPr>
          <w:b/>
          <w:sz w:val="42"/>
        </w:rPr>
        <w:t>董事长办公室职能及其所设置岗位责任一、部门职能</w:t>
      </w:r>
    </w:p>
    <w:p>
      <w:pPr>
        <w:pStyle w:val="ListParagraph"/>
        <w:numPr>
          <w:ilvl w:val="0"/>
          <w:numId w:val="42"/>
        </w:numPr>
        <w:tabs>
          <w:tab w:val="left" w:pos="4632"/>
        </w:tabs>
        <w:spacing w:before="0" w:after="0" w:line="290" w:lineRule="auto"/>
        <w:ind w:left="2700" w:right="2687" w:firstLine="838"/>
        <w:jc w:val="both"/>
        <w:rPr>
          <w:sz w:val="42"/>
        </w:rPr>
      </w:pPr>
      <w:r>
        <w:rPr>
          <w:sz w:val="42"/>
        </w:rPr>
        <w:t>做好董事长决策的参谋、服务工作，为集团战略规划、重</w:t>
      </w:r>
      <w:r>
        <w:rPr>
          <w:spacing w:val="-14"/>
          <w:sz w:val="42"/>
        </w:rPr>
        <w:t>大投资、产业结构调整及项目论证提出前瞻性建议，为董事长各项重</w:t>
      </w:r>
      <w:r>
        <w:rPr>
          <w:sz w:val="42"/>
        </w:rPr>
        <w:t>大决策提供依据；</w:t>
      </w:r>
    </w:p>
    <w:p>
      <w:pPr>
        <w:pStyle w:val="ListParagraph"/>
        <w:numPr>
          <w:ilvl w:val="0"/>
          <w:numId w:val="42"/>
        </w:numPr>
        <w:tabs>
          <w:tab w:val="left" w:pos="4632"/>
        </w:tabs>
        <w:spacing w:before="0" w:after="0" w:line="290" w:lineRule="auto"/>
        <w:ind w:left="2700" w:right="2697" w:firstLine="838"/>
        <w:jc w:val="left"/>
        <w:rPr>
          <w:sz w:val="42"/>
        </w:rPr>
      </w:pPr>
      <w:r>
        <w:rPr>
          <w:sz w:val="42"/>
        </w:rPr>
        <w:t>收集资本运作的重点对象（行业、企业）</w:t>
      </w:r>
      <w:r>
        <w:rPr>
          <w:spacing w:val="-3"/>
          <w:sz w:val="42"/>
        </w:rPr>
        <w:t>的信息资料，开</w:t>
      </w:r>
      <w:r>
        <w:rPr>
          <w:spacing w:val="-2"/>
          <w:sz w:val="42"/>
        </w:rPr>
        <w:t>展调查研究，提出初步方案供董事长参考;</w:t>
      </w:r>
    </w:p>
    <w:p>
      <w:pPr>
        <w:pStyle w:val="ListParagraph"/>
        <w:numPr>
          <w:ilvl w:val="0"/>
          <w:numId w:val="42"/>
        </w:numPr>
        <w:tabs>
          <w:tab w:val="left" w:pos="4632"/>
        </w:tabs>
        <w:spacing w:before="0" w:after="0" w:line="290" w:lineRule="auto"/>
        <w:ind w:left="2700" w:right="2697" w:firstLine="838"/>
        <w:jc w:val="left"/>
        <w:rPr>
          <w:sz w:val="42"/>
        </w:rPr>
      </w:pPr>
      <w:r>
        <w:rPr>
          <w:spacing w:val="-1"/>
          <w:sz w:val="42"/>
        </w:rPr>
        <w:t>对本集团公司的资金、人力、土地、技术等资源情况，开</w:t>
      </w:r>
      <w:r>
        <w:rPr>
          <w:spacing w:val="-2"/>
          <w:sz w:val="42"/>
        </w:rPr>
        <w:t>展专题调研，并拿出切实可行的改进意见，供董事长参考;</w:t>
      </w:r>
    </w:p>
    <w:p>
      <w:pPr>
        <w:pStyle w:val="ListParagraph"/>
        <w:numPr>
          <w:ilvl w:val="0"/>
          <w:numId w:val="42"/>
        </w:numPr>
        <w:tabs>
          <w:tab w:val="left" w:pos="4632"/>
        </w:tabs>
        <w:spacing w:before="0" w:after="0" w:line="290" w:lineRule="auto"/>
        <w:ind w:left="2700" w:right="2697" w:firstLine="838"/>
        <w:jc w:val="left"/>
        <w:rPr>
          <w:sz w:val="42"/>
        </w:rPr>
      </w:pPr>
      <w:r>
        <w:rPr>
          <w:spacing w:val="-1"/>
          <w:sz w:val="42"/>
        </w:rPr>
        <w:t>组织金融项目的考察、评估等工作，为公司对金融机构的</w:t>
      </w:r>
      <w:r>
        <w:rPr>
          <w:spacing w:val="-2"/>
          <w:sz w:val="42"/>
        </w:rPr>
        <w:t>参股重组、收购等实际运作提供决策参考;</w:t>
      </w:r>
    </w:p>
    <w:p>
      <w:pPr>
        <w:pStyle w:val="ListParagraph"/>
        <w:numPr>
          <w:ilvl w:val="0"/>
          <w:numId w:val="42"/>
        </w:numPr>
        <w:tabs>
          <w:tab w:val="left" w:pos="4632"/>
        </w:tabs>
        <w:spacing w:before="0" w:after="0" w:line="290" w:lineRule="auto"/>
        <w:ind w:left="2700" w:right="2697" w:firstLine="838"/>
        <w:jc w:val="left"/>
        <w:rPr>
          <w:sz w:val="42"/>
        </w:rPr>
      </w:pPr>
      <w:r>
        <w:rPr>
          <w:spacing w:val="-1"/>
          <w:sz w:val="42"/>
        </w:rPr>
        <w:t>组织召开公司股东大会、董事会，处理股东与投资者相关</w:t>
      </w:r>
      <w:r>
        <w:rPr>
          <w:sz w:val="42"/>
        </w:rPr>
        <w:t>事宜；</w:t>
      </w:r>
    </w:p>
    <w:p>
      <w:pPr>
        <w:pStyle w:val="ListParagraph"/>
        <w:numPr>
          <w:ilvl w:val="0"/>
          <w:numId w:val="42"/>
        </w:numPr>
        <w:tabs>
          <w:tab w:val="left" w:pos="4632"/>
        </w:tabs>
        <w:spacing w:before="0" w:after="0" w:line="774" w:lineRule="exact"/>
        <w:ind w:left="4631" w:right="0" w:hanging="1093"/>
        <w:jc w:val="left"/>
        <w:rPr>
          <w:sz w:val="42"/>
        </w:rPr>
      </w:pPr>
      <w:r>
        <w:rPr>
          <w:sz w:val="42"/>
        </w:rPr>
        <w:t>公司对外联络、宣传工作和企业文化建设；</w:t>
      </w:r>
    </w:p>
    <w:p>
      <w:pPr>
        <w:pStyle w:val="ListParagraph"/>
        <w:numPr>
          <w:ilvl w:val="0"/>
          <w:numId w:val="42"/>
        </w:numPr>
        <w:tabs>
          <w:tab w:val="left" w:pos="4632"/>
        </w:tabs>
        <w:spacing w:before="153" w:after="0" w:line="290" w:lineRule="auto"/>
        <w:ind w:left="2700" w:right="2697" w:firstLine="838"/>
        <w:jc w:val="left"/>
        <w:rPr>
          <w:sz w:val="42"/>
        </w:rPr>
      </w:pPr>
      <w:r>
        <w:rPr>
          <w:spacing w:val="-1"/>
          <w:sz w:val="42"/>
        </w:rPr>
        <w:t>审核公司重大合同，协调处理公司对外法律事务及社会公</w:t>
      </w:r>
      <w:r>
        <w:rPr>
          <w:sz w:val="42"/>
        </w:rPr>
        <w:t>共关系；</w:t>
      </w:r>
    </w:p>
    <w:p>
      <w:pPr>
        <w:spacing w:after="0" w:line="290" w:lineRule="auto"/>
        <w:jc w:val="left"/>
        <w:rPr>
          <w:sz w:val="42"/>
        </w:rPr>
        <w:sectPr>
          <w:headerReference w:type="default" r:id="rId13"/>
          <w:footerReference w:type="default" r:id="rId14"/>
          <w:pgSz w:w="17860" w:h="25260"/>
          <w:pgMar w:top="2720" w:right="0" w:bottom="2060" w:left="0" w:header="440" w:footer="1864"/>
          <w:pgNumType w:start="4"/>
          <w:cols w:space="708"/>
        </w:sectPr>
      </w:pPr>
    </w:p>
    <w:p>
      <w:pPr>
        <w:pStyle w:val="ListParagraph"/>
        <w:numPr>
          <w:ilvl w:val="0"/>
          <w:numId w:val="42"/>
        </w:numPr>
        <w:tabs>
          <w:tab w:val="left" w:pos="4632"/>
        </w:tabs>
        <w:spacing w:before="0" w:after="0" w:line="702" w:lineRule="exact"/>
        <w:ind w:left="4631" w:right="0" w:hanging="1093"/>
        <w:jc w:val="left"/>
        <w:rPr>
          <w:sz w:val="42"/>
        </w:rPr>
      </w:pPr>
      <w:r>
        <w:rPr>
          <w:sz w:val="42"/>
        </w:rPr>
        <w:t>组织研究国家政策法规信息，合理运用政策空间；</w:t>
      </w:r>
    </w:p>
    <w:p>
      <w:pPr>
        <w:pStyle w:val="ListParagraph"/>
        <w:numPr>
          <w:ilvl w:val="0"/>
          <w:numId w:val="42"/>
        </w:numPr>
        <w:tabs>
          <w:tab w:val="left" w:pos="4628"/>
        </w:tabs>
        <w:spacing w:before="162" w:after="0" w:line="290" w:lineRule="auto"/>
        <w:ind w:left="2700" w:right="2464" w:firstLine="838"/>
        <w:jc w:val="left"/>
        <w:rPr>
          <w:sz w:val="42"/>
        </w:rPr>
      </w:pPr>
      <w:r>
        <w:rPr>
          <w:spacing w:val="-12"/>
          <w:sz w:val="42"/>
        </w:rPr>
        <w:t>跟踪国家、地方、行业出台的与企业相关的各项优惠政策</w:t>
      </w:r>
      <w:r>
        <w:rPr>
          <w:spacing w:val="-4"/>
          <w:sz w:val="42"/>
        </w:rPr>
        <w:t>，收集地方和国家有关政策信息，分析公司产业状况和产品的市场状</w:t>
      </w:r>
      <w:r>
        <w:rPr>
          <w:spacing w:val="-5"/>
          <w:sz w:val="42"/>
        </w:rPr>
        <w:t>况，为企业发展和领导决策提供参考意见;</w:t>
      </w:r>
    </w:p>
    <w:p>
      <w:pPr>
        <w:pStyle w:val="ListParagraph"/>
        <w:numPr>
          <w:ilvl w:val="0"/>
          <w:numId w:val="42"/>
        </w:numPr>
        <w:tabs>
          <w:tab w:val="left" w:pos="4894"/>
        </w:tabs>
        <w:spacing w:before="0" w:after="0" w:line="290" w:lineRule="auto"/>
        <w:ind w:left="2700" w:right="2855" w:firstLine="838"/>
        <w:jc w:val="left"/>
        <w:rPr>
          <w:sz w:val="42"/>
        </w:rPr>
      </w:pPr>
      <w:r>
        <w:rPr>
          <w:spacing w:val="-1"/>
          <w:sz w:val="42"/>
        </w:rPr>
        <w:t>开展对各生产经营公司的调研，对各经营公司的建设和经营运作提出供领导参考的意见;</w:t>
      </w:r>
    </w:p>
    <w:p>
      <w:pPr>
        <w:pStyle w:val="ListParagraph"/>
        <w:numPr>
          <w:ilvl w:val="0"/>
          <w:numId w:val="42"/>
        </w:numPr>
        <w:tabs>
          <w:tab w:val="left" w:pos="4876"/>
        </w:tabs>
        <w:spacing w:before="0" w:after="0" w:line="773" w:lineRule="exact"/>
        <w:ind w:left="4876" w:right="0" w:hanging="1337"/>
        <w:jc w:val="left"/>
        <w:rPr>
          <w:sz w:val="42"/>
        </w:rPr>
      </w:pPr>
      <w:r>
        <w:rPr>
          <w:sz w:val="42"/>
        </w:rPr>
        <w:t>负责公司对外信息披露工作；</w:t>
      </w:r>
    </w:p>
    <w:p>
      <w:pPr>
        <w:pStyle w:val="ListParagraph"/>
        <w:numPr>
          <w:ilvl w:val="0"/>
          <w:numId w:val="42"/>
        </w:numPr>
        <w:tabs>
          <w:tab w:val="left" w:pos="4876"/>
        </w:tabs>
        <w:spacing w:before="159" w:after="0" w:line="240" w:lineRule="auto"/>
        <w:ind w:left="4876" w:right="0" w:hanging="1337"/>
        <w:jc w:val="left"/>
        <w:rPr>
          <w:sz w:val="42"/>
        </w:rPr>
      </w:pPr>
      <w:r>
        <w:rPr>
          <w:sz w:val="42"/>
        </w:rPr>
        <w:t>负责公司资本运作、证券业务；</w:t>
      </w:r>
    </w:p>
    <w:p>
      <w:pPr>
        <w:pStyle w:val="ListParagraph"/>
        <w:numPr>
          <w:ilvl w:val="0"/>
          <w:numId w:val="42"/>
        </w:numPr>
        <w:tabs>
          <w:tab w:val="left" w:pos="4876"/>
        </w:tabs>
        <w:spacing w:before="162" w:after="0" w:line="240" w:lineRule="auto"/>
        <w:ind w:left="4876" w:right="0" w:hanging="1337"/>
        <w:jc w:val="left"/>
        <w:rPr>
          <w:sz w:val="42"/>
        </w:rPr>
      </w:pPr>
      <w:r>
        <w:rPr>
          <w:spacing w:val="-1"/>
          <w:sz w:val="42"/>
        </w:rPr>
        <w:t>负责申报重大投资项目文件及办理批复;</w:t>
      </w:r>
    </w:p>
    <w:p>
      <w:pPr>
        <w:pStyle w:val="ListParagraph"/>
        <w:numPr>
          <w:ilvl w:val="0"/>
          <w:numId w:val="42"/>
        </w:numPr>
        <w:tabs>
          <w:tab w:val="left" w:pos="4894"/>
        </w:tabs>
        <w:spacing w:before="162" w:after="0" w:line="290" w:lineRule="auto"/>
        <w:ind w:left="2700" w:right="2855" w:firstLine="838"/>
        <w:jc w:val="left"/>
        <w:rPr>
          <w:sz w:val="42"/>
        </w:rPr>
      </w:pPr>
      <w:r>
        <w:rPr>
          <w:spacing w:val="-1"/>
          <w:sz w:val="42"/>
        </w:rPr>
        <w:t>负责集团董事长文件的呈报和转发工作，协助处理日常</w:t>
      </w:r>
      <w:r>
        <w:rPr>
          <w:sz w:val="42"/>
        </w:rPr>
        <w:t>行政事务；</w:t>
      </w:r>
    </w:p>
    <w:p>
      <w:pPr>
        <w:pStyle w:val="ListParagraph"/>
        <w:numPr>
          <w:ilvl w:val="0"/>
          <w:numId w:val="42"/>
        </w:numPr>
        <w:tabs>
          <w:tab w:val="left" w:pos="4876"/>
        </w:tabs>
        <w:spacing w:before="0" w:after="0" w:line="773" w:lineRule="exact"/>
        <w:ind w:left="4876" w:right="0" w:hanging="1337"/>
        <w:jc w:val="left"/>
        <w:rPr>
          <w:sz w:val="42"/>
        </w:rPr>
      </w:pPr>
      <w:r>
        <w:rPr>
          <w:spacing w:val="-2"/>
          <w:sz w:val="42"/>
        </w:rPr>
        <w:t>集团文件档案及印章的管理工作;</w:t>
      </w:r>
    </w:p>
    <w:p>
      <w:pPr>
        <w:spacing w:after="0" w:line="773" w:lineRule="exact"/>
        <w:jc w:val="left"/>
        <w:rPr>
          <w:sz w:val="42"/>
        </w:rPr>
        <w:sectPr>
          <w:headerReference w:type="default" r:id="rId15"/>
          <w:footerReference w:type="default" r:id="rId16"/>
          <w:pgSz w:w="17860" w:h="25260"/>
          <w:pgMar w:top="2720" w:right="0" w:bottom="2060" w:left="0" w:header="440" w:footer="1864"/>
          <w:pgNumType w:start="5"/>
          <w:cols w:space="708"/>
        </w:sectPr>
      </w:pPr>
    </w:p>
    <w:p>
      <w:pPr>
        <w:spacing w:before="0" w:line="702" w:lineRule="exact"/>
        <w:ind w:left="7096" w:right="-202" w:firstLine="0"/>
        <w:jc w:val="left"/>
        <w:rPr>
          <w:b/>
          <w:sz w:val="42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622300</wp:posOffset>
            </wp:positionV>
            <wp:extent cx="11340845" cy="7060565"/>
            <wp:effectExtent l="0" t="0" r="0" b="0"/>
            <wp:wrapNone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6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7060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2"/>
        </w:rPr>
        <w:t>集团所属公司（图）及董办职能分工、人员配备（图）如下</w:t>
      </w:r>
    </w:p>
    <w:p>
      <w:pPr>
        <w:spacing w:after="0" w:line="702" w:lineRule="exact"/>
        <w:jc w:val="left"/>
        <w:rPr>
          <w:sz w:val="42"/>
        </w:rPr>
        <w:sectPr>
          <w:headerReference w:type="default" r:id="rId18"/>
          <w:footerReference w:type="default" r:id="rId19"/>
          <w:pgSz w:w="17860" w:h="25260"/>
          <w:pgMar w:top="2720" w:right="0" w:bottom="280" w:left="0" w:header="440" w:footer="0"/>
          <w:pgNumType w:start="6"/>
          <w:cols w:space="708"/>
        </w:sectPr>
      </w:pPr>
    </w:p>
    <w:p>
      <w:pPr>
        <w:pStyle w:val="BodyText"/>
        <w:spacing w:before="15"/>
        <w:ind w:left="0"/>
        <w:rPr>
          <w:b/>
          <w:sz w:val="10"/>
        </w:rPr>
      </w:pPr>
      <w:r>
        <w:pict>
          <v:group id="_x0000_s1030" style="width:784pt;height:513.55pt;margin-top:141pt;margin-left:109pt;mso-position-horizontal-relative:page;mso-position-vertical-relative:page;position:absolute;z-index:251660288" coordorigin="2180,2820" coordsize="15680,10271">
            <v:shape id="_x0000_s1031" type="#_x0000_t75" style="width:15680;height:10080;left:2180;position:absolute;top:2820" stroked="f">
              <v:imagedata r:id="rId20" o:title=""/>
            </v:shape>
            <v:shape id="_x0000_s1032" type="#_x0000_t202" style="width:1100;height:476;left:11571;position:absolute;top:3062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董事长</w:t>
                    </w:r>
                  </w:p>
                </w:txbxContent>
              </v:textbox>
            </v:shape>
            <v:shape id="_x0000_s1033" type="#_x0000_t202" style="width:1100;height:476;left:11571;position:absolute;top:3998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办公室</w:t>
                    </w:r>
                  </w:p>
                </w:txbxContent>
              </v:textbox>
            </v:shape>
            <v:shape id="_x0000_s1034" type="#_x0000_t202" style="width:1460;height:476;left:11391;position:absolute;top:5215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董办主任</w:t>
                    </w:r>
                  </w:p>
                </w:txbxContent>
              </v:textbox>
            </v:shape>
            <v:shape id="_x0000_s1035" type="#_x0000_t202" style="width:1100;height:476;left:11571;position:absolute;top:6151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刘颖斌</w:t>
                    </w:r>
                  </w:p>
                </w:txbxContent>
              </v:textbox>
            </v:shape>
            <v:shape id="_x0000_s1036" type="#_x0000_t202" style="width:1820;height:476;left:9743;position:absolute;top:7372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董办副主任</w:t>
                    </w:r>
                  </w:p>
                </w:txbxContent>
              </v:textbox>
            </v:shape>
            <v:shape id="_x0000_s1037" type="#_x0000_t202" style="width:1820;height:476;left:12684;position:absolute;top:7372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董办副主任</w:t>
                    </w:r>
                  </w:p>
                </w:txbxContent>
              </v:textbox>
            </v:shape>
            <v:shape id="_x0000_s1038" type="#_x0000_t202" style="width:1100;height:476;left:10103;position:absolute;top:8308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李艳花</w:t>
                    </w:r>
                  </w:p>
                </w:txbxContent>
              </v:textbox>
            </v:shape>
            <v:shape id="_x0000_s1039" type="#_x0000_t202" style="width:1820;height:476;left:12684;position:absolute;top:8308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（人事行政</w:t>
                    </w:r>
                  </w:p>
                </w:txbxContent>
              </v:textbox>
            </v:shape>
            <v:shape id="_x0000_s1040" type="#_x0000_t202" style="width:1820;height:476;left:2386;position:absolute;top:9525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项目开发组</w:t>
                    </w:r>
                  </w:p>
                </w:txbxContent>
              </v:textbox>
            </v:shape>
            <v:shape id="_x0000_s1041" type="#_x0000_t202" style="width:1820;height:476;left:5328;position:absolute;top:9525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政策法规组</w:t>
                    </w:r>
                  </w:p>
                </w:txbxContent>
              </v:textbox>
            </v:shape>
            <v:shape id="_x0000_s1042" type="#_x0000_t202" style="width:1820;height:476;left:8148;position:absolute;top:9525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金融证券组</w:t>
                    </w:r>
                  </w:p>
                </w:txbxContent>
              </v:textbox>
            </v:shape>
            <v:shape id="_x0000_s1043" type="#_x0000_t202" style="width:1820;height:476;left:11093;position:absolute;top:9525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文化宣传组</w:t>
                    </w:r>
                  </w:p>
                </w:txbxContent>
              </v:textbox>
            </v:shape>
            <v:shape id="_x0000_s1044" type="#_x0000_t202" style="width:1820;height:476;left:14034;position:absolute;top:9525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外围公关组</w:t>
                    </w:r>
                  </w:p>
                </w:txbxContent>
              </v:textbox>
            </v:shape>
            <v:shape id="_x0000_s1045" type="#_x0000_t202" style="width:380;height:476;left:17458;position:absolute;top:9525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文</w:t>
                    </w:r>
                  </w:p>
                </w:txbxContent>
              </v:textbox>
            </v:shape>
            <v:shape id="_x0000_s1046" type="#_x0000_t202" style="width:2065;height:476;left:3737;position:absolute;top:11678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pacing w:val="-20"/>
                        <w:sz w:val="36"/>
                      </w:rPr>
                      <w:t>刘颖斌、李艳</w:t>
                    </w:r>
                  </w:p>
                </w:txbxContent>
              </v:textbox>
            </v:shape>
            <v:shape id="_x0000_s1047" type="#_x0000_t202" style="width:2065;height:476;left:6678;position:absolute;top:11678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pacing w:val="-20"/>
                        <w:sz w:val="36"/>
                      </w:rPr>
                      <w:t>陈钢、刘厚礼</w:t>
                    </w:r>
                  </w:p>
                </w:txbxContent>
              </v:textbox>
            </v:shape>
            <v:shape id="_x0000_s1048" type="#_x0000_t202" style="width:2065;height:476;left:9620;position:absolute;top:11678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pacing w:val="-20"/>
                        <w:sz w:val="36"/>
                      </w:rPr>
                      <w:t>赵婧言、陈钢</w:t>
                    </w:r>
                  </w:p>
                </w:txbxContent>
              </v:textbox>
            </v:shape>
            <v:shape id="_x0000_s1049" type="#_x0000_t202" style="width:1820;height:476;left:12688;position:absolute;top:11678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夏冰、黄蓉</w:t>
                    </w:r>
                  </w:p>
                </w:txbxContent>
              </v:textbox>
            </v:shape>
            <v:shape id="_x0000_s1050" type="#_x0000_t202" style="width:2065;height:476;left:15507;position:absolute;top:11678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pacing w:val="-20"/>
                        <w:sz w:val="36"/>
                      </w:rPr>
                      <w:t>武瑛霄、胡晓</w:t>
                    </w:r>
                  </w:p>
                </w:txbxContent>
              </v:textbox>
            </v:shape>
            <v:shape id="_x0000_s1051" type="#_x0000_t202" style="width:380;height:476;left:4579;position:absolute;top:12615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花</w:t>
                    </w:r>
                  </w:p>
                </w:txbxContent>
              </v:textbox>
            </v:shape>
            <v:shape id="_x0000_s1052" type="#_x0000_t202" style="width:1460;height:476;left:6981;position:absolute;top:12615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（暂定）</w:t>
                    </w:r>
                  </w:p>
                </w:txbxContent>
              </v:textbox>
            </v:shape>
            <v:shape id="_x0000_s1053" type="#_x0000_t202" style="width:1460;height:476;left:9923;position:absolute;top:12615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（暂定）</w:t>
                    </w:r>
                  </w:p>
                </w:txbxContent>
              </v:textbox>
            </v:shape>
            <v:shape id="_x0000_s1054" type="#_x0000_t202" style="width:1460;height:476;left:12868;position:absolute;top:12615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（暂定）</w:t>
                    </w:r>
                  </w:p>
                </w:txbxContent>
              </v:textbox>
            </v:shape>
            <v:shape id="_x0000_s1055" type="#_x0000_t202" style="width:1460;height:476;left:15809;position:absolute;top:12615" filled="f" stroked="f">
              <v:textbox inset="0,0,0,0">
                <w:txbxContent>
                  <w:p>
                    <w:pPr>
                      <w:spacing w:before="0" w:line="475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东、张臣</w:t>
                    </w:r>
                  </w:p>
                </w:txbxContent>
              </v:textbox>
            </v:shape>
          </v:group>
        </w:pict>
      </w:r>
    </w:p>
    <w:p>
      <w:pPr>
        <w:spacing w:after="0"/>
        <w:rPr>
          <w:sz w:val="10"/>
        </w:rPr>
        <w:sectPr>
          <w:headerReference w:type="default" r:id="rId21"/>
          <w:footerReference w:type="default" r:id="rId22"/>
          <w:pgSz w:w="17860" w:h="25260"/>
          <w:pgMar w:top="2720" w:right="0" w:bottom="280" w:left="0" w:header="440" w:footer="0"/>
          <w:pgNumType w:start="7"/>
          <w:cols w:space="708"/>
        </w:sectPr>
      </w:pPr>
    </w:p>
    <w:p>
      <w:pPr>
        <w:spacing w:before="0" w:line="702" w:lineRule="exact"/>
        <w:ind w:left="3521" w:right="0" w:firstLine="0"/>
        <w:jc w:val="left"/>
        <w:rPr>
          <w:b/>
          <w:sz w:val="42"/>
        </w:rPr>
      </w:pPr>
      <w:r>
        <w:rPr>
          <w:b/>
          <w:sz w:val="42"/>
        </w:rPr>
        <w:t>二、机构设置及职责</w:t>
      </w:r>
    </w:p>
    <w:p>
      <w:pPr>
        <w:pStyle w:val="BodyText"/>
        <w:spacing w:before="162" w:line="290" w:lineRule="auto"/>
        <w:ind w:right="2524" w:firstLine="838"/>
        <w:jc w:val="both"/>
      </w:pPr>
      <w:r>
        <w:t>董事长办公室下设项目组、战略政策法规组、金融证券组、文化宣传组、外围公关组和文档组六个管理组，集团采购部一个部，共六组一部,分别履行以下职责：</w:t>
      </w:r>
    </w:p>
    <w:p>
      <w:pPr>
        <w:spacing w:before="0" w:line="290" w:lineRule="auto"/>
        <w:ind w:left="3535" w:right="11373" w:firstLine="0"/>
        <w:jc w:val="left"/>
        <w:rPr>
          <w:b/>
          <w:sz w:val="42"/>
        </w:rPr>
      </w:pPr>
      <w:r>
        <w:rPr>
          <w:b/>
          <w:sz w:val="42"/>
        </w:rPr>
        <w:t>（一）项目开发1.资本运作</w:t>
      </w:r>
    </w:p>
    <w:p>
      <w:pPr>
        <w:pStyle w:val="ListParagraph"/>
        <w:numPr>
          <w:ilvl w:val="0"/>
          <w:numId w:val="41"/>
        </w:numPr>
        <w:tabs>
          <w:tab w:val="left" w:pos="4628"/>
        </w:tabs>
        <w:spacing w:before="0" w:after="0" w:line="290" w:lineRule="auto"/>
        <w:ind w:left="2697" w:right="2702" w:firstLine="838"/>
        <w:jc w:val="left"/>
        <w:rPr>
          <w:sz w:val="42"/>
        </w:rPr>
      </w:pPr>
      <w:r>
        <w:rPr>
          <w:spacing w:val="-1"/>
          <w:sz w:val="42"/>
        </w:rPr>
        <w:t>分析国内外资本市场的规律，研究资本运作方略，提出在</w:t>
      </w:r>
      <w:r>
        <w:rPr>
          <w:spacing w:val="-2"/>
          <w:sz w:val="42"/>
        </w:rPr>
        <w:t>新形势下集团资本运作的新思路和新途径;</w:t>
      </w:r>
    </w:p>
    <w:p>
      <w:pPr>
        <w:pStyle w:val="ListParagraph"/>
        <w:numPr>
          <w:ilvl w:val="0"/>
          <w:numId w:val="41"/>
        </w:numPr>
        <w:tabs>
          <w:tab w:val="left" w:pos="4628"/>
        </w:tabs>
        <w:spacing w:before="0" w:after="0" w:line="290" w:lineRule="auto"/>
        <w:ind w:left="2697" w:right="2702" w:firstLine="838"/>
        <w:jc w:val="left"/>
        <w:rPr>
          <w:sz w:val="42"/>
        </w:rPr>
      </w:pPr>
      <w:r>
        <w:rPr>
          <w:sz w:val="42"/>
        </w:rPr>
        <w:t>收集资本运作的重点对象（行业、企业）</w:t>
      </w:r>
      <w:r>
        <w:rPr>
          <w:spacing w:val="-3"/>
          <w:sz w:val="42"/>
        </w:rPr>
        <w:t>的信息资料，开</w:t>
      </w:r>
      <w:r>
        <w:rPr>
          <w:spacing w:val="-2"/>
          <w:sz w:val="42"/>
        </w:rPr>
        <w:t>展调查研究，提出初步方案供董事长参考;</w:t>
      </w:r>
    </w:p>
    <w:p>
      <w:pPr>
        <w:pStyle w:val="ListParagraph"/>
        <w:numPr>
          <w:ilvl w:val="0"/>
          <w:numId w:val="41"/>
        </w:numPr>
        <w:tabs>
          <w:tab w:val="left" w:pos="4628"/>
        </w:tabs>
        <w:spacing w:before="0" w:after="0" w:line="290" w:lineRule="auto"/>
        <w:ind w:left="2697" w:right="2524" w:firstLine="838"/>
        <w:jc w:val="both"/>
        <w:rPr>
          <w:sz w:val="42"/>
        </w:rPr>
      </w:pPr>
      <w:r>
        <w:rPr>
          <w:sz w:val="42"/>
        </w:rPr>
        <w:t>研究如何以最低的成本收购兼并国有企业，并对董事长已</w:t>
      </w:r>
      <w:r>
        <w:rPr>
          <w:spacing w:val="-1"/>
          <w:sz w:val="42"/>
        </w:rPr>
        <w:t>确定的项目进行深入、全面的调研，保证并购成功，实现短期内收回成本和低成本扩张之目标;</w:t>
      </w:r>
    </w:p>
    <w:p>
      <w:pPr>
        <w:pStyle w:val="ListParagraph"/>
        <w:numPr>
          <w:ilvl w:val="0"/>
          <w:numId w:val="41"/>
        </w:numPr>
        <w:tabs>
          <w:tab w:val="left" w:pos="4628"/>
        </w:tabs>
        <w:spacing w:before="0" w:after="0" w:line="290" w:lineRule="auto"/>
        <w:ind w:left="2697" w:right="2702" w:firstLine="838"/>
        <w:jc w:val="both"/>
        <w:rPr>
          <w:sz w:val="42"/>
        </w:rPr>
      </w:pPr>
      <w:r>
        <w:rPr>
          <w:spacing w:val="-1"/>
          <w:sz w:val="42"/>
        </w:rPr>
        <w:t>掌握和熟悉国内民营企业上市的程序、条件、费用，争取</w:t>
      </w:r>
      <w:r>
        <w:rPr>
          <w:spacing w:val="-8"/>
          <w:sz w:val="42"/>
        </w:rPr>
        <w:t xml:space="preserve">今后 </w:t>
      </w:r>
      <w:r>
        <w:rPr>
          <w:sz w:val="42"/>
        </w:rPr>
        <w:t>2</w:t>
      </w:r>
      <w:r>
        <w:rPr>
          <w:spacing w:val="-5"/>
          <w:sz w:val="42"/>
        </w:rPr>
        <w:t xml:space="preserve"> 年内集团有一家公司在股票市场上市;</w:t>
      </w:r>
    </w:p>
    <w:p>
      <w:pPr>
        <w:pStyle w:val="ListParagraph"/>
        <w:numPr>
          <w:ilvl w:val="0"/>
          <w:numId w:val="40"/>
        </w:numPr>
        <w:tabs>
          <w:tab w:val="left" w:pos="3917"/>
        </w:tabs>
        <w:spacing w:before="0" w:after="0" w:line="773" w:lineRule="exact"/>
        <w:ind w:left="3916" w:right="0" w:hanging="382"/>
        <w:jc w:val="left"/>
        <w:rPr>
          <w:b/>
          <w:sz w:val="42"/>
        </w:rPr>
      </w:pPr>
      <w:r>
        <w:rPr>
          <w:b/>
          <w:sz w:val="42"/>
        </w:rPr>
        <w:t>投资决策</w:t>
      </w:r>
    </w:p>
    <w:p>
      <w:pPr>
        <w:pStyle w:val="ListParagraph"/>
        <w:numPr>
          <w:ilvl w:val="0"/>
          <w:numId w:val="39"/>
        </w:numPr>
        <w:tabs>
          <w:tab w:val="left" w:pos="4628"/>
        </w:tabs>
        <w:spacing w:before="154" w:after="0" w:line="240" w:lineRule="auto"/>
        <w:ind w:left="4627" w:right="0" w:hanging="1093"/>
        <w:jc w:val="left"/>
        <w:rPr>
          <w:sz w:val="42"/>
        </w:rPr>
      </w:pPr>
      <w:r>
        <w:rPr>
          <w:sz w:val="42"/>
        </w:rPr>
        <w:t>研究投资环境和决策的科学手段，确立集团投资决策新思</w:t>
      </w:r>
    </w:p>
    <w:p>
      <w:pPr>
        <w:pStyle w:val="BodyText"/>
        <w:spacing w:before="5"/>
        <w:ind w:left="0"/>
        <w:rPr>
          <w:sz w:val="9"/>
        </w:rPr>
      </w:pPr>
    </w:p>
    <w:p>
      <w:pPr>
        <w:pStyle w:val="BodyText"/>
        <w:spacing w:line="766" w:lineRule="exact"/>
      </w:pPr>
      <w:r>
        <w:t>路;</w:t>
      </w:r>
    </w:p>
    <w:p>
      <w:pPr>
        <w:pStyle w:val="ListParagraph"/>
        <w:numPr>
          <w:ilvl w:val="0"/>
          <w:numId w:val="39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探讨投资效益的最大化，争取用最少的钱办最大的事;</w:t>
      </w:r>
    </w:p>
    <w:p>
      <w:pPr>
        <w:pStyle w:val="ListParagraph"/>
        <w:numPr>
          <w:ilvl w:val="0"/>
          <w:numId w:val="39"/>
        </w:numPr>
        <w:tabs>
          <w:tab w:val="left" w:pos="4628"/>
        </w:tabs>
        <w:spacing w:before="161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提出投资决策的初步方案供董事局决策参考;</w:t>
      </w:r>
    </w:p>
    <w:p>
      <w:pPr>
        <w:pStyle w:val="ListParagraph"/>
        <w:numPr>
          <w:ilvl w:val="0"/>
          <w:numId w:val="40"/>
        </w:numPr>
        <w:tabs>
          <w:tab w:val="left" w:pos="3917"/>
        </w:tabs>
        <w:spacing w:before="162" w:after="0" w:line="240" w:lineRule="auto"/>
        <w:ind w:left="3916" w:right="0" w:hanging="382"/>
        <w:jc w:val="left"/>
        <w:rPr>
          <w:b/>
          <w:sz w:val="42"/>
        </w:rPr>
      </w:pPr>
      <w:r>
        <w:rPr>
          <w:b/>
          <w:sz w:val="42"/>
        </w:rPr>
        <w:t>项目论证</w:t>
      </w:r>
    </w:p>
    <w:p>
      <w:pPr>
        <w:spacing w:after="0" w:line="240" w:lineRule="auto"/>
        <w:jc w:val="left"/>
        <w:rPr>
          <w:sz w:val="42"/>
        </w:rPr>
        <w:sectPr>
          <w:headerReference w:type="default" r:id="rId23"/>
          <w:footerReference w:type="default" r:id="rId24"/>
          <w:pgSz w:w="17860" w:h="25260"/>
          <w:pgMar w:top="2720" w:right="0" w:bottom="2060" w:left="0" w:header="440" w:footer="1862"/>
          <w:pgNumType w:start="8"/>
          <w:cols w:space="708"/>
        </w:sectPr>
      </w:pPr>
    </w:p>
    <w:p>
      <w:pPr>
        <w:pStyle w:val="ListParagraph"/>
        <w:numPr>
          <w:ilvl w:val="0"/>
          <w:numId w:val="38"/>
        </w:numPr>
        <w:tabs>
          <w:tab w:val="left" w:pos="4628"/>
        </w:tabs>
        <w:spacing w:before="0" w:after="0" w:line="702" w:lineRule="exact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提出重点项目开发思路供董事局参考;</w:t>
      </w:r>
    </w:p>
    <w:p>
      <w:pPr>
        <w:pStyle w:val="ListParagraph"/>
        <w:numPr>
          <w:ilvl w:val="0"/>
          <w:numId w:val="38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对重点项目进行初步调查、分析，并进行前期简单论证;</w:t>
      </w:r>
    </w:p>
    <w:p>
      <w:pPr>
        <w:pStyle w:val="ListParagraph"/>
        <w:numPr>
          <w:ilvl w:val="0"/>
          <w:numId w:val="38"/>
        </w:numPr>
        <w:tabs>
          <w:tab w:val="left" w:pos="4628"/>
        </w:tabs>
        <w:spacing w:before="161" w:after="0" w:line="240" w:lineRule="auto"/>
        <w:ind w:left="4627" w:right="0" w:hanging="1093"/>
        <w:jc w:val="left"/>
        <w:rPr>
          <w:sz w:val="42"/>
        </w:rPr>
      </w:pPr>
      <w:r>
        <w:rPr>
          <w:sz w:val="42"/>
        </w:rPr>
        <w:t>完成董事长交办的特定项目的可行性研究，并拿出论证报</w:t>
      </w:r>
    </w:p>
    <w:p>
      <w:pPr>
        <w:pStyle w:val="BodyText"/>
        <w:spacing w:before="162"/>
      </w:pPr>
      <w:r>
        <w:t>告;</w:t>
      </w:r>
    </w:p>
    <w:p>
      <w:pPr>
        <w:pStyle w:val="ListParagraph"/>
        <w:numPr>
          <w:ilvl w:val="0"/>
          <w:numId w:val="40"/>
        </w:numPr>
        <w:tabs>
          <w:tab w:val="left" w:pos="3917"/>
        </w:tabs>
        <w:spacing w:before="162" w:after="0" w:line="240" w:lineRule="auto"/>
        <w:ind w:left="3916" w:right="0" w:hanging="382"/>
        <w:jc w:val="left"/>
        <w:rPr>
          <w:b/>
          <w:sz w:val="42"/>
        </w:rPr>
      </w:pPr>
      <w:r>
        <w:rPr>
          <w:b/>
          <w:sz w:val="42"/>
        </w:rPr>
        <w:t>发展改革</w:t>
      </w:r>
    </w:p>
    <w:p>
      <w:pPr>
        <w:pStyle w:val="ListParagraph"/>
        <w:numPr>
          <w:ilvl w:val="0"/>
          <w:numId w:val="37"/>
        </w:numPr>
        <w:tabs>
          <w:tab w:val="left" w:pos="4628"/>
        </w:tabs>
        <w:spacing w:before="163" w:after="0" w:line="240" w:lineRule="auto"/>
        <w:ind w:left="4627" w:right="0" w:hanging="1093"/>
        <w:jc w:val="left"/>
        <w:rPr>
          <w:sz w:val="42"/>
        </w:rPr>
      </w:pPr>
      <w:r>
        <w:rPr>
          <w:sz w:val="42"/>
        </w:rPr>
        <w:t>国内外同行（集团公司）发展思路的分析，为董事长提供</w:t>
      </w:r>
    </w:p>
    <w:p>
      <w:pPr>
        <w:pStyle w:val="BodyText"/>
        <w:spacing w:before="4"/>
        <w:ind w:left="0"/>
        <w:rPr>
          <w:sz w:val="9"/>
        </w:rPr>
      </w:pPr>
    </w:p>
    <w:p>
      <w:pPr>
        <w:pStyle w:val="BodyText"/>
        <w:spacing w:line="766" w:lineRule="exact"/>
      </w:pPr>
      <w:r>
        <w:rPr>
          <w:spacing w:val="-2"/>
        </w:rPr>
        <w:t>相关信息、经典经验;</w:t>
      </w:r>
    </w:p>
    <w:p>
      <w:pPr>
        <w:pStyle w:val="ListParagraph"/>
        <w:numPr>
          <w:ilvl w:val="0"/>
          <w:numId w:val="37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集团发展战略、策略的研究;</w:t>
      </w:r>
    </w:p>
    <w:p>
      <w:pPr>
        <w:pStyle w:val="ListParagraph"/>
        <w:numPr>
          <w:ilvl w:val="0"/>
          <w:numId w:val="37"/>
        </w:numPr>
        <w:tabs>
          <w:tab w:val="left" w:pos="4628"/>
        </w:tabs>
        <w:spacing w:before="161" w:after="0" w:line="290" w:lineRule="auto"/>
        <w:ind w:left="2697" w:right="2702" w:firstLine="838"/>
        <w:jc w:val="left"/>
        <w:rPr>
          <w:sz w:val="42"/>
        </w:rPr>
      </w:pPr>
      <w:r>
        <w:rPr>
          <w:spacing w:val="-1"/>
          <w:sz w:val="42"/>
        </w:rPr>
        <w:t>提出集团产业、产品结构调整、管理模式、管理机制改革的思路和可行方案供董事局参考;</w:t>
      </w:r>
    </w:p>
    <w:p>
      <w:pPr>
        <w:pStyle w:val="ListParagraph"/>
        <w:numPr>
          <w:ilvl w:val="0"/>
          <w:numId w:val="40"/>
        </w:numPr>
        <w:tabs>
          <w:tab w:val="left" w:pos="3917"/>
        </w:tabs>
        <w:spacing w:before="0" w:after="0" w:line="773" w:lineRule="exact"/>
        <w:ind w:left="3916" w:right="0" w:hanging="382"/>
        <w:jc w:val="left"/>
        <w:rPr>
          <w:b/>
          <w:sz w:val="42"/>
        </w:rPr>
      </w:pPr>
      <w:r>
        <w:rPr>
          <w:b/>
          <w:sz w:val="42"/>
        </w:rPr>
        <w:t>行业分析</w:t>
      </w:r>
    </w:p>
    <w:p>
      <w:pPr>
        <w:pStyle w:val="ListParagraph"/>
        <w:numPr>
          <w:ilvl w:val="0"/>
          <w:numId w:val="36"/>
        </w:numPr>
        <w:tabs>
          <w:tab w:val="left" w:pos="4628"/>
        </w:tabs>
        <w:spacing w:before="163" w:after="0" w:line="290" w:lineRule="auto"/>
        <w:ind w:left="2697" w:right="2702" w:firstLine="838"/>
        <w:jc w:val="left"/>
        <w:rPr>
          <w:sz w:val="42"/>
        </w:rPr>
      </w:pPr>
      <w:r>
        <w:rPr>
          <w:spacing w:val="-1"/>
          <w:sz w:val="42"/>
        </w:rPr>
        <w:t>收集与本集团公司相关的行业动态资料，研究相关行业发</w:t>
      </w:r>
      <w:r>
        <w:rPr>
          <w:spacing w:val="-2"/>
          <w:sz w:val="42"/>
        </w:rPr>
        <w:t>展趋势，提供准确信息;</w:t>
      </w:r>
    </w:p>
    <w:p>
      <w:pPr>
        <w:pStyle w:val="ListParagraph"/>
        <w:numPr>
          <w:ilvl w:val="0"/>
          <w:numId w:val="36"/>
        </w:numPr>
        <w:tabs>
          <w:tab w:val="left" w:pos="4628"/>
        </w:tabs>
        <w:spacing w:before="0" w:after="0" w:line="290" w:lineRule="auto"/>
        <w:ind w:left="2697" w:right="2702" w:firstLine="838"/>
        <w:jc w:val="left"/>
        <w:rPr>
          <w:sz w:val="42"/>
        </w:rPr>
      </w:pPr>
      <w:r>
        <w:rPr>
          <w:spacing w:val="-1"/>
          <w:sz w:val="42"/>
        </w:rPr>
        <w:t>为董事局提供生物制药、中成药、保健品、房地产、金融</w:t>
      </w:r>
      <w:r>
        <w:rPr>
          <w:spacing w:val="-2"/>
          <w:sz w:val="42"/>
        </w:rPr>
        <w:t>业、旅游业、进出口贸易等各行业专题的研究报告;</w:t>
      </w:r>
    </w:p>
    <w:p>
      <w:pPr>
        <w:pStyle w:val="ListParagraph"/>
        <w:numPr>
          <w:ilvl w:val="0"/>
          <w:numId w:val="36"/>
        </w:numPr>
        <w:tabs>
          <w:tab w:val="left" w:pos="4628"/>
        </w:tabs>
        <w:spacing w:before="0" w:after="0" w:line="773" w:lineRule="exact"/>
        <w:ind w:left="4627" w:right="0" w:hanging="1093"/>
        <w:jc w:val="left"/>
        <w:rPr>
          <w:sz w:val="42"/>
        </w:rPr>
      </w:pPr>
      <w:r>
        <w:rPr>
          <w:spacing w:val="-4"/>
          <w:sz w:val="42"/>
        </w:rPr>
        <w:t>对重点行业进行重点考查，并写出有一定质量的调查报告;</w:t>
      </w:r>
    </w:p>
    <w:p>
      <w:pPr>
        <w:pStyle w:val="ListParagraph"/>
        <w:numPr>
          <w:ilvl w:val="0"/>
          <w:numId w:val="40"/>
        </w:numPr>
        <w:tabs>
          <w:tab w:val="left" w:pos="3917"/>
        </w:tabs>
        <w:spacing w:before="160" w:after="0" w:line="240" w:lineRule="auto"/>
        <w:ind w:left="3916" w:right="0" w:hanging="382"/>
        <w:jc w:val="left"/>
        <w:rPr>
          <w:b/>
          <w:sz w:val="42"/>
        </w:rPr>
      </w:pPr>
      <w:r>
        <w:rPr>
          <w:b/>
          <w:sz w:val="42"/>
        </w:rPr>
        <w:t>资源整合</w:t>
      </w:r>
    </w:p>
    <w:p>
      <w:pPr>
        <w:pStyle w:val="ListParagraph"/>
        <w:numPr>
          <w:ilvl w:val="0"/>
          <w:numId w:val="35"/>
        </w:numPr>
        <w:tabs>
          <w:tab w:val="left" w:pos="4628"/>
        </w:tabs>
        <w:spacing w:before="163" w:after="0" w:line="290" w:lineRule="auto"/>
        <w:ind w:left="2697" w:right="2702" w:firstLine="838"/>
        <w:jc w:val="left"/>
        <w:rPr>
          <w:sz w:val="42"/>
        </w:rPr>
      </w:pPr>
      <w:r>
        <w:rPr>
          <w:sz w:val="42"/>
        </w:rPr>
        <w:t>及时向董事长提供国内、国外有关公司（集团）</w:t>
      </w:r>
      <w:r>
        <w:rPr>
          <w:spacing w:val="-5"/>
          <w:sz w:val="42"/>
        </w:rPr>
        <w:t>资源整合</w:t>
      </w:r>
      <w:r>
        <w:rPr>
          <w:spacing w:val="-2"/>
          <w:sz w:val="42"/>
        </w:rPr>
        <w:t>的做法与经验，以及最新的整合思路和整合手段等信息;</w:t>
      </w:r>
    </w:p>
    <w:p>
      <w:pPr>
        <w:pStyle w:val="ListParagraph"/>
        <w:numPr>
          <w:ilvl w:val="0"/>
          <w:numId w:val="35"/>
        </w:numPr>
        <w:tabs>
          <w:tab w:val="left" w:pos="4628"/>
        </w:tabs>
        <w:spacing w:before="0" w:after="0" w:line="290" w:lineRule="auto"/>
        <w:ind w:left="2697" w:right="2702" w:firstLine="838"/>
        <w:jc w:val="left"/>
        <w:rPr>
          <w:sz w:val="42"/>
        </w:rPr>
      </w:pPr>
      <w:r>
        <w:rPr>
          <w:spacing w:val="-1"/>
          <w:sz w:val="42"/>
        </w:rPr>
        <w:t>对本集团公司的资金、人力、土地、技术等资源情况，开</w:t>
      </w:r>
      <w:r>
        <w:rPr>
          <w:spacing w:val="-2"/>
          <w:sz w:val="42"/>
        </w:rPr>
        <w:t>展专题调研，并拿出切实可行的改进意见，供董事长参考;</w:t>
      </w:r>
    </w:p>
    <w:p>
      <w:pPr>
        <w:spacing w:after="0" w:line="290" w:lineRule="auto"/>
        <w:jc w:val="left"/>
        <w:rPr>
          <w:sz w:val="42"/>
        </w:rPr>
        <w:sectPr>
          <w:headerReference w:type="default" r:id="rId25"/>
          <w:footerReference w:type="default" r:id="rId26"/>
          <w:pgSz w:w="17860" w:h="25260"/>
          <w:pgMar w:top="2720" w:right="0" w:bottom="2060" w:left="0" w:header="440" w:footer="1862"/>
          <w:pgNumType w:start="9"/>
          <w:cols w:space="708"/>
        </w:sectPr>
      </w:pPr>
    </w:p>
    <w:p>
      <w:pPr>
        <w:pStyle w:val="ListParagraph"/>
        <w:numPr>
          <w:ilvl w:val="0"/>
          <w:numId w:val="35"/>
        </w:numPr>
        <w:tabs>
          <w:tab w:val="left" w:pos="4628"/>
        </w:tabs>
        <w:spacing w:before="0" w:after="0" w:line="702" w:lineRule="exact"/>
        <w:ind w:left="4627" w:right="0" w:hanging="1093"/>
        <w:jc w:val="left"/>
        <w:rPr>
          <w:sz w:val="42"/>
        </w:rPr>
      </w:pPr>
      <w:r>
        <w:rPr>
          <w:sz w:val="42"/>
        </w:rPr>
        <w:t>对资产重组、股权重组、人力资源重组等重大课题开展调</w:t>
      </w:r>
    </w:p>
    <w:p>
      <w:pPr>
        <w:pStyle w:val="BodyText"/>
        <w:spacing w:before="162"/>
      </w:pPr>
      <w:r>
        <w:t>研，适时提供有价值的研究报告送董事长;</w:t>
      </w:r>
    </w:p>
    <w:p>
      <w:pPr>
        <w:spacing w:before="161"/>
        <w:ind w:left="3535" w:right="0" w:firstLine="0"/>
        <w:jc w:val="left"/>
        <w:rPr>
          <w:b/>
          <w:sz w:val="42"/>
        </w:rPr>
      </w:pPr>
      <w:r>
        <w:rPr>
          <w:b/>
          <w:sz w:val="42"/>
        </w:rPr>
        <w:t>（二）政策法规研究</w:t>
      </w:r>
    </w:p>
    <w:p>
      <w:pPr>
        <w:pStyle w:val="ListParagraph"/>
        <w:numPr>
          <w:ilvl w:val="0"/>
          <w:numId w:val="34"/>
        </w:numPr>
        <w:tabs>
          <w:tab w:val="left" w:pos="4628"/>
        </w:tabs>
        <w:spacing w:before="162" w:after="0" w:line="290" w:lineRule="auto"/>
        <w:ind w:left="2697" w:right="2460" w:firstLine="838"/>
        <w:jc w:val="left"/>
        <w:rPr>
          <w:sz w:val="42"/>
        </w:rPr>
      </w:pPr>
      <w:r>
        <w:rPr>
          <w:spacing w:val="-12"/>
          <w:sz w:val="42"/>
        </w:rPr>
        <w:t>跟踪地方、国家、行业出台的与企业相关的各项优惠政策</w:t>
      </w:r>
      <w:r>
        <w:rPr>
          <w:spacing w:val="-4"/>
          <w:sz w:val="42"/>
        </w:rPr>
        <w:t>，收集地方和国家有关政策信息，分析公司产业状况和产品的市场状</w:t>
      </w:r>
      <w:r>
        <w:rPr>
          <w:spacing w:val="-5"/>
          <w:sz w:val="42"/>
        </w:rPr>
        <w:t>况，为企业发展和领导决策提供参考意见;</w:t>
      </w:r>
    </w:p>
    <w:p>
      <w:pPr>
        <w:pStyle w:val="ListParagraph"/>
        <w:numPr>
          <w:ilvl w:val="0"/>
          <w:numId w:val="34"/>
        </w:numPr>
        <w:tabs>
          <w:tab w:val="left" w:pos="4628"/>
        </w:tabs>
        <w:spacing w:before="0" w:after="0" w:line="290" w:lineRule="auto"/>
        <w:ind w:left="2697" w:right="2702" w:firstLine="838"/>
        <w:jc w:val="left"/>
        <w:rPr>
          <w:sz w:val="42"/>
        </w:rPr>
      </w:pPr>
      <w:r>
        <w:rPr>
          <w:spacing w:val="-1"/>
          <w:sz w:val="42"/>
        </w:rPr>
        <w:t>为公司提供日常法律咨询，审查公司对外合同等各种法律</w:t>
      </w:r>
      <w:r>
        <w:rPr>
          <w:spacing w:val="-2"/>
          <w:sz w:val="42"/>
        </w:rPr>
        <w:t>文书，代理或协助公司参加诉讼、调解或者仲裁活动;</w:t>
      </w:r>
    </w:p>
    <w:p>
      <w:pPr>
        <w:pStyle w:val="ListParagraph"/>
        <w:numPr>
          <w:ilvl w:val="0"/>
          <w:numId w:val="34"/>
        </w:numPr>
        <w:tabs>
          <w:tab w:val="left" w:pos="4628"/>
        </w:tabs>
        <w:spacing w:before="0" w:after="0" w:line="773" w:lineRule="exact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协助公司资本运作、项目考察及证券业务;</w:t>
      </w:r>
    </w:p>
    <w:p>
      <w:pPr>
        <w:pStyle w:val="ListParagraph"/>
        <w:numPr>
          <w:ilvl w:val="0"/>
          <w:numId w:val="34"/>
        </w:numPr>
        <w:tabs>
          <w:tab w:val="left" w:pos="4628"/>
        </w:tabs>
        <w:spacing w:before="161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协助公司股东大会、董事会、监事会运行的各项事务;</w:t>
      </w:r>
    </w:p>
    <w:p>
      <w:pPr>
        <w:pStyle w:val="ListParagraph"/>
        <w:numPr>
          <w:ilvl w:val="0"/>
          <w:numId w:val="34"/>
        </w:numPr>
        <w:tabs>
          <w:tab w:val="left" w:pos="4628"/>
        </w:tabs>
        <w:spacing w:before="161" w:after="0" w:line="240" w:lineRule="auto"/>
        <w:ind w:left="4627" w:right="0" w:hanging="1093"/>
        <w:jc w:val="left"/>
        <w:rPr>
          <w:sz w:val="42"/>
        </w:rPr>
      </w:pPr>
      <w:r>
        <w:rPr>
          <w:spacing w:val="-1"/>
          <w:sz w:val="42"/>
        </w:rPr>
        <w:t>协助对外信息披露工作;</w:t>
      </w:r>
    </w:p>
    <w:p>
      <w:pPr>
        <w:pStyle w:val="ListParagraph"/>
        <w:numPr>
          <w:ilvl w:val="0"/>
          <w:numId w:val="34"/>
        </w:numPr>
        <w:tabs>
          <w:tab w:val="left" w:pos="4628"/>
        </w:tabs>
        <w:spacing w:before="163" w:after="0" w:line="240" w:lineRule="auto"/>
        <w:ind w:left="4627" w:right="0" w:hanging="1093"/>
        <w:jc w:val="left"/>
        <w:rPr>
          <w:sz w:val="42"/>
        </w:rPr>
      </w:pPr>
      <w:r>
        <w:rPr>
          <w:sz w:val="42"/>
        </w:rPr>
        <w:t>定期或不定期的编制《政策法规信息</w:t>
      </w:r>
      <w:r>
        <w:rPr>
          <w:spacing w:val="-31"/>
          <w:sz w:val="42"/>
        </w:rPr>
        <w:t>》，供领导参考;</w:t>
      </w:r>
    </w:p>
    <w:p>
      <w:pPr>
        <w:spacing w:before="162"/>
        <w:ind w:left="3535" w:right="0" w:firstLine="0"/>
        <w:jc w:val="left"/>
        <w:rPr>
          <w:b/>
          <w:sz w:val="42"/>
        </w:rPr>
      </w:pPr>
      <w:r>
        <w:rPr>
          <w:b/>
          <w:sz w:val="42"/>
        </w:rPr>
        <w:t>（三）金融证券</w:t>
      </w:r>
    </w:p>
    <w:p>
      <w:pPr>
        <w:pStyle w:val="ListParagraph"/>
        <w:numPr>
          <w:ilvl w:val="0"/>
          <w:numId w:val="33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负责公司的资本运作项目;</w:t>
      </w:r>
    </w:p>
    <w:p>
      <w:pPr>
        <w:pStyle w:val="ListParagraph"/>
        <w:numPr>
          <w:ilvl w:val="0"/>
          <w:numId w:val="33"/>
        </w:numPr>
        <w:tabs>
          <w:tab w:val="left" w:pos="4628"/>
        </w:tabs>
        <w:spacing w:before="161" w:after="0" w:line="240" w:lineRule="auto"/>
        <w:ind w:left="4627" w:right="0" w:hanging="1093"/>
        <w:jc w:val="left"/>
        <w:rPr>
          <w:sz w:val="42"/>
        </w:rPr>
      </w:pPr>
      <w:r>
        <w:rPr>
          <w:spacing w:val="-1"/>
          <w:sz w:val="42"/>
        </w:rPr>
        <w:t>负责公司证券投资业务;</w:t>
      </w:r>
    </w:p>
    <w:p>
      <w:pPr>
        <w:pStyle w:val="ListParagraph"/>
        <w:numPr>
          <w:ilvl w:val="0"/>
          <w:numId w:val="33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1"/>
          <w:sz w:val="42"/>
        </w:rPr>
        <w:t>负责公司信息披露工作;</w:t>
      </w:r>
    </w:p>
    <w:p>
      <w:pPr>
        <w:pStyle w:val="ListParagraph"/>
        <w:numPr>
          <w:ilvl w:val="0"/>
          <w:numId w:val="33"/>
        </w:numPr>
        <w:tabs>
          <w:tab w:val="left" w:pos="4628"/>
        </w:tabs>
        <w:spacing w:before="162" w:after="0" w:line="290" w:lineRule="auto"/>
        <w:ind w:left="2697" w:right="2702" w:firstLine="838"/>
        <w:jc w:val="left"/>
        <w:rPr>
          <w:sz w:val="42"/>
        </w:rPr>
      </w:pPr>
      <w:r>
        <w:rPr>
          <w:spacing w:val="-1"/>
          <w:sz w:val="42"/>
        </w:rPr>
        <w:t>协助召开公司股东大会、董事会、监事会会议，做好文字材料服务工作;</w:t>
      </w:r>
    </w:p>
    <w:p>
      <w:pPr>
        <w:spacing w:before="0" w:line="774" w:lineRule="exact"/>
        <w:ind w:left="3535" w:right="0" w:firstLine="0"/>
        <w:jc w:val="left"/>
        <w:rPr>
          <w:b/>
          <w:sz w:val="42"/>
        </w:rPr>
      </w:pPr>
      <w:r>
        <w:rPr>
          <w:b/>
          <w:sz w:val="42"/>
        </w:rPr>
        <w:t>（四）文化宣传</w:t>
      </w:r>
    </w:p>
    <w:p>
      <w:pPr>
        <w:pStyle w:val="ListParagraph"/>
        <w:numPr>
          <w:ilvl w:val="0"/>
          <w:numId w:val="32"/>
        </w:numPr>
        <w:tabs>
          <w:tab w:val="left" w:pos="4628"/>
        </w:tabs>
        <w:spacing w:before="162" w:after="0" w:line="290" w:lineRule="auto"/>
        <w:ind w:left="2697" w:right="2524" w:firstLine="838"/>
        <w:jc w:val="left"/>
        <w:rPr>
          <w:sz w:val="42"/>
        </w:rPr>
      </w:pPr>
      <w:r>
        <w:rPr>
          <w:sz w:val="42"/>
        </w:rPr>
        <w:t>负责整个集团的宣传报道工作，结合集团的中心工作，多</w:t>
      </w:r>
      <w:r>
        <w:rPr>
          <w:spacing w:val="-1"/>
          <w:sz w:val="42"/>
        </w:rPr>
        <w:t>渠道、多角度、多形式地开展全方位宣传，达到提升企业形象，促进</w:t>
      </w:r>
    </w:p>
    <w:p>
      <w:pPr>
        <w:spacing w:after="0" w:line="290" w:lineRule="auto"/>
        <w:jc w:val="left"/>
        <w:rPr>
          <w:sz w:val="42"/>
        </w:rPr>
        <w:sectPr>
          <w:headerReference w:type="default" r:id="rId27"/>
          <w:footerReference w:type="default" r:id="rId28"/>
          <w:pgSz w:w="17860" w:h="25260"/>
          <w:pgMar w:top="2720" w:right="0" w:bottom="2060" w:left="0" w:header="440" w:footer="1862"/>
          <w:pgNumType w:start="10"/>
          <w:cols w:space="708"/>
        </w:sectPr>
      </w:pPr>
    </w:p>
    <w:p>
      <w:pPr>
        <w:pStyle w:val="BodyText"/>
        <w:spacing w:line="702" w:lineRule="exact"/>
      </w:pPr>
      <w:r>
        <w:t>企业发展的目的;</w:t>
      </w:r>
    </w:p>
    <w:p>
      <w:pPr>
        <w:pStyle w:val="ListParagraph"/>
        <w:numPr>
          <w:ilvl w:val="0"/>
          <w:numId w:val="43"/>
        </w:numPr>
        <w:tabs>
          <w:tab w:val="left" w:pos="4628"/>
        </w:tabs>
        <w:spacing w:before="162" w:after="0" w:line="290" w:lineRule="auto"/>
        <w:ind w:left="2697" w:right="2687" w:firstLine="838"/>
        <w:jc w:val="both"/>
        <w:rPr>
          <w:sz w:val="42"/>
        </w:rPr>
      </w:pPr>
      <w:r>
        <w:rPr>
          <w:sz w:val="42"/>
        </w:rPr>
        <w:t>负责整个集团的企业文化建设，策划组织集团对内、对外</w:t>
      </w:r>
      <w:r>
        <w:rPr>
          <w:spacing w:val="-14"/>
          <w:sz w:val="42"/>
        </w:rPr>
        <w:t>的重大活动，组织公司员工开展形式多样的业余活动，激发员工的工</w:t>
      </w:r>
      <w:r>
        <w:rPr>
          <w:spacing w:val="-1"/>
          <w:sz w:val="42"/>
        </w:rPr>
        <w:t>作热情，增强企业的凝聚力;</w:t>
      </w:r>
    </w:p>
    <w:p>
      <w:pPr>
        <w:pStyle w:val="ListParagraph"/>
        <w:numPr>
          <w:ilvl w:val="0"/>
          <w:numId w:val="43"/>
        </w:numPr>
        <w:tabs>
          <w:tab w:val="left" w:pos="4628"/>
        </w:tabs>
        <w:spacing w:before="0" w:after="0" w:line="772" w:lineRule="exact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负责对外宣传材料的提供、审核等工作;</w:t>
      </w:r>
    </w:p>
    <w:p>
      <w:pPr>
        <w:pStyle w:val="ListParagraph"/>
        <w:numPr>
          <w:ilvl w:val="0"/>
          <w:numId w:val="43"/>
        </w:numPr>
        <w:tabs>
          <w:tab w:val="left" w:pos="4628"/>
        </w:tabs>
        <w:spacing w:before="162" w:after="0" w:line="290" w:lineRule="auto"/>
        <w:ind w:left="2697" w:right="2702" w:firstLine="838"/>
        <w:jc w:val="left"/>
        <w:rPr>
          <w:sz w:val="42"/>
        </w:rPr>
      </w:pPr>
      <w:r>
        <w:rPr>
          <w:spacing w:val="-1"/>
          <w:sz w:val="42"/>
        </w:rPr>
        <w:t>负责集团公司音像、图片资料的拍摄、整理工作，并做到不断更新，以适应企业发展的要求;</w:t>
      </w:r>
    </w:p>
    <w:p>
      <w:pPr>
        <w:pStyle w:val="ListParagraph"/>
        <w:numPr>
          <w:ilvl w:val="0"/>
          <w:numId w:val="43"/>
        </w:numPr>
        <w:tabs>
          <w:tab w:val="left" w:pos="4628"/>
        </w:tabs>
        <w:spacing w:before="0" w:after="0" w:line="773" w:lineRule="exact"/>
        <w:ind w:left="4627" w:right="0" w:hanging="1093"/>
        <w:jc w:val="left"/>
        <w:rPr>
          <w:sz w:val="42"/>
        </w:rPr>
      </w:pPr>
      <w:r>
        <w:rPr>
          <w:spacing w:val="-1"/>
          <w:sz w:val="42"/>
        </w:rPr>
        <w:t>负责外来参观考察人员的工作;</w:t>
      </w:r>
    </w:p>
    <w:p>
      <w:pPr>
        <w:spacing w:before="162"/>
        <w:ind w:left="3535" w:right="0" w:firstLine="0"/>
        <w:jc w:val="left"/>
        <w:rPr>
          <w:b/>
          <w:sz w:val="42"/>
        </w:rPr>
      </w:pPr>
      <w:r>
        <w:rPr>
          <w:b/>
          <w:sz w:val="42"/>
        </w:rPr>
        <w:t>（五）外围公关</w:t>
      </w:r>
    </w:p>
    <w:p>
      <w:pPr>
        <w:pStyle w:val="ListParagraph"/>
        <w:numPr>
          <w:ilvl w:val="0"/>
          <w:numId w:val="31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负责公司与市委、市府，区委、区府的联系工作;</w:t>
      </w:r>
    </w:p>
    <w:p>
      <w:pPr>
        <w:pStyle w:val="ListParagraph"/>
        <w:numPr>
          <w:ilvl w:val="0"/>
          <w:numId w:val="31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负责公司与国家有关部委的联络协调工作;</w:t>
      </w:r>
    </w:p>
    <w:p>
      <w:pPr>
        <w:pStyle w:val="ListParagraph"/>
        <w:numPr>
          <w:ilvl w:val="0"/>
          <w:numId w:val="31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负责申报重大投资项目文件及办理批复;</w:t>
      </w:r>
    </w:p>
    <w:p>
      <w:pPr>
        <w:pStyle w:val="ListParagraph"/>
        <w:numPr>
          <w:ilvl w:val="0"/>
          <w:numId w:val="31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遵照公司领导指示，争取有关优惠政策;</w:t>
      </w:r>
    </w:p>
    <w:p>
      <w:pPr>
        <w:pStyle w:val="ListParagraph"/>
        <w:numPr>
          <w:ilvl w:val="0"/>
          <w:numId w:val="31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搜集各级党委、政府政策、法规等相关信息;</w:t>
      </w:r>
    </w:p>
    <w:p>
      <w:pPr>
        <w:pStyle w:val="ListParagraph"/>
        <w:numPr>
          <w:ilvl w:val="0"/>
          <w:numId w:val="31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负责公司与公、检、法等机构的协调工作;</w:t>
      </w:r>
    </w:p>
    <w:p>
      <w:pPr>
        <w:pStyle w:val="ListParagraph"/>
        <w:numPr>
          <w:ilvl w:val="0"/>
          <w:numId w:val="31"/>
        </w:numPr>
        <w:tabs>
          <w:tab w:val="left" w:pos="4628"/>
        </w:tabs>
        <w:spacing w:before="161" w:after="0" w:line="240" w:lineRule="auto"/>
        <w:ind w:left="4627" w:right="0" w:hanging="1093"/>
        <w:jc w:val="left"/>
        <w:rPr>
          <w:sz w:val="42"/>
        </w:rPr>
      </w:pPr>
      <w:r>
        <w:rPr>
          <w:spacing w:val="-1"/>
          <w:sz w:val="42"/>
        </w:rPr>
        <w:t>负责接待公司重要客人;</w:t>
      </w:r>
    </w:p>
    <w:p>
      <w:pPr>
        <w:spacing w:before="162"/>
        <w:ind w:left="3535" w:right="0" w:firstLine="0"/>
        <w:jc w:val="left"/>
        <w:rPr>
          <w:b/>
          <w:sz w:val="42"/>
        </w:rPr>
      </w:pPr>
      <w:r>
        <w:rPr>
          <w:b/>
          <w:sz w:val="42"/>
        </w:rPr>
        <w:t>（六）文档管理</w:t>
      </w:r>
    </w:p>
    <w:p>
      <w:pPr>
        <w:pStyle w:val="ListParagraph"/>
        <w:numPr>
          <w:ilvl w:val="0"/>
          <w:numId w:val="30"/>
        </w:numPr>
        <w:tabs>
          <w:tab w:val="left" w:pos="4628"/>
        </w:tabs>
        <w:spacing w:before="163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负责集团公司及所属企业的印章管理和使用;</w:t>
      </w:r>
    </w:p>
    <w:p>
      <w:pPr>
        <w:pStyle w:val="ListParagraph"/>
        <w:numPr>
          <w:ilvl w:val="0"/>
          <w:numId w:val="30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负责公司机要档案的立卷、归档;</w:t>
      </w:r>
    </w:p>
    <w:p>
      <w:pPr>
        <w:pStyle w:val="ListParagraph"/>
        <w:numPr>
          <w:ilvl w:val="0"/>
          <w:numId w:val="30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公司各种证照的办理、年检、变更;</w:t>
      </w:r>
    </w:p>
    <w:p>
      <w:pPr>
        <w:pStyle w:val="ListParagraph"/>
        <w:numPr>
          <w:ilvl w:val="0"/>
          <w:numId w:val="30"/>
        </w:numPr>
        <w:tabs>
          <w:tab w:val="left" w:pos="4628"/>
        </w:tabs>
        <w:spacing w:before="161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负责董事长办公室范围内公文的收发、传递、登记;</w:t>
      </w:r>
    </w:p>
    <w:p>
      <w:pPr>
        <w:spacing w:after="0" w:line="240" w:lineRule="auto"/>
        <w:jc w:val="left"/>
        <w:rPr>
          <w:sz w:val="42"/>
        </w:rPr>
        <w:sectPr>
          <w:headerReference w:type="default" r:id="rId29"/>
          <w:footerReference w:type="default" r:id="rId30"/>
          <w:pgSz w:w="17860" w:h="25260"/>
          <w:pgMar w:top="2720" w:right="0" w:bottom="2060" w:left="0" w:header="440" w:footer="1862"/>
          <w:pgNumType w:start="11"/>
          <w:cols w:space="708"/>
        </w:sectPr>
      </w:pPr>
    </w:p>
    <w:p>
      <w:pPr>
        <w:pStyle w:val="ListParagraph"/>
        <w:numPr>
          <w:ilvl w:val="0"/>
          <w:numId w:val="30"/>
        </w:numPr>
        <w:tabs>
          <w:tab w:val="left" w:pos="4628"/>
        </w:tabs>
        <w:spacing w:before="0" w:after="0" w:line="702" w:lineRule="exact"/>
        <w:ind w:left="4627" w:right="0" w:hanging="1093"/>
        <w:jc w:val="left"/>
        <w:rPr>
          <w:sz w:val="42"/>
        </w:rPr>
      </w:pPr>
      <w:r>
        <w:rPr>
          <w:sz w:val="42"/>
        </w:rPr>
        <w:t>负责董事长办公室范围内的文字输入、打印，各种资料的</w:t>
      </w:r>
    </w:p>
    <w:p>
      <w:pPr>
        <w:pStyle w:val="BodyText"/>
        <w:spacing w:before="162"/>
      </w:pPr>
      <w:r>
        <w:rPr>
          <w:spacing w:val="-1"/>
        </w:rPr>
        <w:t>复印、备份，并做好登记;</w:t>
      </w:r>
    </w:p>
    <w:p>
      <w:pPr>
        <w:pStyle w:val="ListParagraph"/>
        <w:numPr>
          <w:ilvl w:val="0"/>
          <w:numId w:val="30"/>
        </w:numPr>
        <w:tabs>
          <w:tab w:val="left" w:pos="4624"/>
        </w:tabs>
        <w:spacing w:before="161" w:after="0" w:line="290" w:lineRule="auto"/>
        <w:ind w:left="2697" w:right="2483" w:firstLine="838"/>
        <w:jc w:val="left"/>
        <w:rPr>
          <w:sz w:val="42"/>
        </w:rPr>
      </w:pPr>
      <w:r>
        <w:rPr>
          <w:spacing w:val="-6"/>
          <w:sz w:val="42"/>
        </w:rPr>
        <w:t>负责董事长办公室范围内的传真和电子邮件的收发、登记</w:t>
      </w:r>
      <w:r>
        <w:rPr>
          <w:spacing w:val="-5"/>
          <w:sz w:val="42"/>
        </w:rPr>
        <w:t>，并及时转送收件人;</w:t>
      </w:r>
    </w:p>
    <w:p>
      <w:pPr>
        <w:pStyle w:val="ListParagraph"/>
        <w:numPr>
          <w:ilvl w:val="0"/>
          <w:numId w:val="30"/>
        </w:numPr>
        <w:tabs>
          <w:tab w:val="left" w:pos="4628"/>
        </w:tabs>
        <w:spacing w:before="0" w:after="0" w:line="773" w:lineRule="exact"/>
        <w:ind w:left="4627" w:right="0" w:hanging="1093"/>
        <w:jc w:val="left"/>
        <w:rPr>
          <w:sz w:val="42"/>
        </w:rPr>
      </w:pPr>
      <w:r>
        <w:rPr>
          <w:spacing w:val="-4"/>
          <w:sz w:val="42"/>
        </w:rPr>
        <w:t>按规程操作文印设备，定期对设备进行维护、检测、保养;</w:t>
      </w:r>
    </w:p>
    <w:p>
      <w:pPr>
        <w:spacing w:before="163"/>
        <w:ind w:left="3957" w:right="0" w:firstLine="0"/>
        <w:jc w:val="left"/>
        <w:rPr>
          <w:b/>
          <w:sz w:val="42"/>
        </w:rPr>
      </w:pPr>
      <w:r>
        <w:rPr>
          <w:b/>
          <w:sz w:val="42"/>
        </w:rPr>
        <w:t>（七）集团物料采购</w:t>
      </w:r>
    </w:p>
    <w:p>
      <w:pPr>
        <w:pStyle w:val="ListParagraph"/>
        <w:numPr>
          <w:ilvl w:val="0"/>
          <w:numId w:val="29"/>
        </w:numPr>
        <w:tabs>
          <w:tab w:val="left" w:pos="4097"/>
          <w:tab w:val="left" w:pos="4098"/>
        </w:tabs>
        <w:spacing w:before="162" w:after="0" w:line="240" w:lineRule="auto"/>
        <w:ind w:left="4097" w:right="0" w:hanging="563"/>
        <w:jc w:val="left"/>
        <w:rPr>
          <w:sz w:val="42"/>
        </w:rPr>
      </w:pPr>
      <w:r>
        <w:rPr>
          <w:sz w:val="42"/>
        </w:rPr>
        <w:t>招标采购</w:t>
      </w:r>
    </w:p>
    <w:p>
      <w:pPr>
        <w:pStyle w:val="BodyText"/>
        <w:spacing w:before="162"/>
        <w:ind w:left="3535"/>
      </w:pPr>
      <w:r>
        <w:t>能实行招标采购的，按招标采购办法管理;</w:t>
      </w:r>
    </w:p>
    <w:p>
      <w:pPr>
        <w:pStyle w:val="ListParagraph"/>
        <w:numPr>
          <w:ilvl w:val="0"/>
          <w:numId w:val="29"/>
        </w:numPr>
        <w:tabs>
          <w:tab w:val="left" w:pos="4097"/>
          <w:tab w:val="left" w:pos="4098"/>
        </w:tabs>
        <w:spacing w:before="161" w:after="0" w:line="240" w:lineRule="auto"/>
        <w:ind w:left="4097" w:right="0" w:hanging="563"/>
        <w:jc w:val="left"/>
        <w:rPr>
          <w:sz w:val="42"/>
        </w:rPr>
      </w:pPr>
      <w:r>
        <w:rPr>
          <w:sz w:val="42"/>
        </w:rPr>
        <w:t>集中采购领导组采购</w:t>
      </w:r>
    </w:p>
    <w:p>
      <w:pPr>
        <w:pStyle w:val="BodyText"/>
        <w:spacing w:before="162"/>
        <w:ind w:left="3535"/>
      </w:pPr>
      <w:r>
        <w:t>不适于招标采购的，需集中采购的物料，实行集中统一采购。</w:t>
      </w:r>
    </w:p>
    <w:p>
      <w:pPr>
        <w:pStyle w:val="ListParagraph"/>
        <w:numPr>
          <w:ilvl w:val="0"/>
          <w:numId w:val="28"/>
        </w:numPr>
        <w:tabs>
          <w:tab w:val="left" w:pos="4628"/>
        </w:tabs>
        <w:spacing w:before="162" w:after="0" w:line="290" w:lineRule="auto"/>
        <w:ind w:left="2697" w:right="2524" w:firstLine="838"/>
        <w:jc w:val="both"/>
        <w:rPr>
          <w:sz w:val="42"/>
        </w:rPr>
      </w:pPr>
      <w:r>
        <w:rPr>
          <w:spacing w:val="3"/>
          <w:sz w:val="42"/>
        </w:rPr>
        <w:t xml:space="preserve">询价：由集中采购领导组选择 </w:t>
      </w:r>
      <w:r>
        <w:rPr>
          <w:sz w:val="42"/>
        </w:rPr>
        <w:t>3—5</w:t>
      </w:r>
      <w:r>
        <w:rPr>
          <w:spacing w:val="5"/>
          <w:sz w:val="42"/>
        </w:rPr>
        <w:t xml:space="preserve"> 家厂商进行询价，内</w:t>
      </w:r>
      <w:r>
        <w:rPr>
          <w:spacing w:val="4"/>
          <w:sz w:val="42"/>
        </w:rPr>
        <w:t>容包括：价格、规格、质量标准、可供货数量、交货期、交货地点、</w:t>
      </w:r>
      <w:r>
        <w:rPr>
          <w:spacing w:val="-2"/>
          <w:sz w:val="42"/>
        </w:rPr>
        <w:t>运输方式、结算办法等;</w:t>
      </w:r>
    </w:p>
    <w:p>
      <w:pPr>
        <w:pStyle w:val="ListParagraph"/>
        <w:numPr>
          <w:ilvl w:val="0"/>
          <w:numId w:val="28"/>
        </w:numPr>
        <w:tabs>
          <w:tab w:val="left" w:pos="4628"/>
        </w:tabs>
        <w:spacing w:before="0" w:after="0" w:line="290" w:lineRule="auto"/>
        <w:ind w:left="2697" w:right="2702" w:firstLine="838"/>
        <w:jc w:val="left"/>
        <w:rPr>
          <w:sz w:val="42"/>
        </w:rPr>
      </w:pPr>
      <w:r>
        <w:rPr>
          <w:spacing w:val="-1"/>
          <w:sz w:val="42"/>
        </w:rPr>
        <w:t>质量审计：该物料使用的所属企业质量管理部门对供货厂</w:t>
      </w:r>
      <w:r>
        <w:rPr>
          <w:spacing w:val="-2"/>
          <w:sz w:val="42"/>
        </w:rPr>
        <w:t>商进行质量审计，否决不符合要求的企业;</w:t>
      </w:r>
    </w:p>
    <w:p>
      <w:pPr>
        <w:pStyle w:val="ListParagraph"/>
        <w:numPr>
          <w:ilvl w:val="0"/>
          <w:numId w:val="28"/>
        </w:numPr>
        <w:tabs>
          <w:tab w:val="left" w:pos="4628"/>
        </w:tabs>
        <w:spacing w:before="0" w:after="0" w:line="290" w:lineRule="auto"/>
        <w:ind w:left="2697" w:right="2483" w:firstLine="838"/>
        <w:jc w:val="left"/>
        <w:rPr>
          <w:sz w:val="42"/>
        </w:rPr>
      </w:pPr>
      <w:r>
        <w:rPr>
          <w:spacing w:val="-12"/>
          <w:sz w:val="42"/>
        </w:rPr>
        <w:t>议价比价：采购领导组成员整理报价资料进行比价、议价</w:t>
      </w:r>
      <w:r>
        <w:rPr>
          <w:spacing w:val="-5"/>
          <w:sz w:val="42"/>
        </w:rPr>
        <w:t>，同质选价廉，同价选质优，同质同价选货源近的厂商或供货单位;</w:t>
      </w:r>
    </w:p>
    <w:p>
      <w:pPr>
        <w:pStyle w:val="ListParagraph"/>
        <w:numPr>
          <w:ilvl w:val="0"/>
          <w:numId w:val="28"/>
        </w:numPr>
        <w:tabs>
          <w:tab w:val="left" w:pos="4628"/>
        </w:tabs>
        <w:spacing w:before="0" w:after="0" w:line="290" w:lineRule="auto"/>
        <w:ind w:left="2697" w:right="2279" w:firstLine="838"/>
        <w:jc w:val="left"/>
        <w:rPr>
          <w:sz w:val="42"/>
        </w:rPr>
      </w:pPr>
      <w:r>
        <w:rPr>
          <w:spacing w:val="-1"/>
          <w:sz w:val="42"/>
        </w:rPr>
        <w:t xml:space="preserve">签订购货合同：选择信誉好、产品质优、价格合理的厂商， </w:t>
      </w:r>
      <w:r>
        <w:rPr>
          <w:spacing w:val="-2"/>
          <w:sz w:val="42"/>
        </w:rPr>
        <w:t>由所属企业与其签订购货合同;</w:t>
      </w:r>
    </w:p>
    <w:p>
      <w:pPr>
        <w:pStyle w:val="ListParagraph"/>
        <w:numPr>
          <w:ilvl w:val="0"/>
          <w:numId w:val="28"/>
        </w:numPr>
        <w:tabs>
          <w:tab w:val="left" w:pos="4628"/>
        </w:tabs>
        <w:spacing w:before="0" w:after="0" w:line="290" w:lineRule="auto"/>
        <w:ind w:left="2697" w:right="2702" w:firstLine="838"/>
        <w:jc w:val="left"/>
        <w:rPr>
          <w:sz w:val="42"/>
        </w:rPr>
      </w:pPr>
      <w:r>
        <w:rPr>
          <w:spacing w:val="-1"/>
          <w:sz w:val="42"/>
        </w:rPr>
        <w:t>验收入库：由所属企业质量管理部门对物料进行验收，合格后方可入库;</w:t>
      </w:r>
    </w:p>
    <w:p>
      <w:pPr>
        <w:spacing w:after="0" w:line="290" w:lineRule="auto"/>
        <w:jc w:val="left"/>
        <w:rPr>
          <w:sz w:val="42"/>
        </w:rPr>
        <w:sectPr>
          <w:headerReference w:type="default" r:id="rId31"/>
          <w:footerReference w:type="default" r:id="rId32"/>
          <w:pgSz w:w="17860" w:h="25260"/>
          <w:pgMar w:top="2720" w:right="0" w:bottom="2060" w:left="0" w:header="440" w:footer="1862"/>
          <w:pgNumType w:start="12"/>
          <w:cols w:space="708"/>
        </w:sectPr>
      </w:pPr>
    </w:p>
    <w:p>
      <w:pPr>
        <w:pStyle w:val="Heading1"/>
        <w:spacing w:line="702" w:lineRule="exact"/>
        <w:ind w:left="5569"/>
      </w:pPr>
      <w:bookmarkStart w:id="0" w:name="_TOC_250004"/>
      <w:bookmarkEnd w:id="0"/>
      <w:r>
        <w:t>集团董办兼具人力资源管理中心职能</w:t>
      </w:r>
    </w:p>
    <w:p>
      <w:pPr>
        <w:pStyle w:val="ListParagraph"/>
        <w:numPr>
          <w:ilvl w:val="0"/>
          <w:numId w:val="27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负责集团范围内人力资源的配置;</w:t>
      </w:r>
    </w:p>
    <w:p>
      <w:pPr>
        <w:pStyle w:val="ListParagraph"/>
        <w:numPr>
          <w:ilvl w:val="0"/>
          <w:numId w:val="27"/>
        </w:numPr>
        <w:tabs>
          <w:tab w:val="left" w:pos="4628"/>
        </w:tabs>
        <w:spacing w:before="161" w:after="0" w:line="290" w:lineRule="auto"/>
        <w:ind w:left="2697" w:right="2702" w:firstLine="838"/>
        <w:jc w:val="left"/>
        <w:rPr>
          <w:sz w:val="42"/>
        </w:rPr>
      </w:pPr>
      <w:r>
        <w:rPr>
          <w:spacing w:val="-1"/>
          <w:sz w:val="42"/>
        </w:rPr>
        <w:t>掌握集团范围内人力资源的现状，研究和制订人力资源发</w:t>
      </w:r>
      <w:r>
        <w:rPr>
          <w:spacing w:val="-2"/>
          <w:sz w:val="42"/>
        </w:rPr>
        <w:t>展计划，建立人事档案;</w:t>
      </w:r>
    </w:p>
    <w:p>
      <w:pPr>
        <w:pStyle w:val="ListParagraph"/>
        <w:numPr>
          <w:ilvl w:val="0"/>
          <w:numId w:val="27"/>
        </w:numPr>
        <w:tabs>
          <w:tab w:val="left" w:pos="4628"/>
        </w:tabs>
        <w:spacing w:before="0" w:after="0" w:line="773" w:lineRule="exact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负责员工队伍建设，研究和制订员工培训计划;</w:t>
      </w:r>
    </w:p>
    <w:p>
      <w:pPr>
        <w:pStyle w:val="ListParagraph"/>
        <w:numPr>
          <w:ilvl w:val="0"/>
          <w:numId w:val="27"/>
        </w:numPr>
        <w:tabs>
          <w:tab w:val="left" w:pos="4628"/>
        </w:tabs>
        <w:spacing w:before="163" w:after="0" w:line="290" w:lineRule="auto"/>
        <w:ind w:left="2697" w:right="2702" w:firstLine="838"/>
        <w:jc w:val="left"/>
        <w:rPr>
          <w:sz w:val="42"/>
        </w:rPr>
      </w:pPr>
      <w:r>
        <w:rPr>
          <w:spacing w:val="-1"/>
          <w:sz w:val="42"/>
        </w:rPr>
        <w:t>建立人员“招聘、考察、选拔、使用、储备、调整”的工</w:t>
      </w:r>
      <w:r>
        <w:rPr>
          <w:spacing w:val="-2"/>
          <w:sz w:val="42"/>
        </w:rPr>
        <w:t>作流程，保持员工队伍的合理流动和相对稳定;</w:t>
      </w:r>
    </w:p>
    <w:p>
      <w:pPr>
        <w:pStyle w:val="ListParagraph"/>
        <w:numPr>
          <w:ilvl w:val="0"/>
          <w:numId w:val="27"/>
        </w:numPr>
        <w:tabs>
          <w:tab w:val="left" w:pos="4628"/>
        </w:tabs>
        <w:spacing w:before="0" w:after="0" w:line="773" w:lineRule="exact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负责劳资管理、人事考核和绩效评估;</w:t>
      </w:r>
    </w:p>
    <w:p>
      <w:pPr>
        <w:pStyle w:val="ListParagraph"/>
        <w:numPr>
          <w:ilvl w:val="0"/>
          <w:numId w:val="27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负责员工的劳动保护工作，落实集团公司各项福利政策;</w:t>
      </w:r>
    </w:p>
    <w:p>
      <w:pPr>
        <w:pStyle w:val="ListParagraph"/>
        <w:numPr>
          <w:ilvl w:val="0"/>
          <w:numId w:val="27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负责劳动合同管理，协调解决集团公司内部劳动争议;</w:t>
      </w:r>
    </w:p>
    <w:p>
      <w:pPr>
        <w:spacing w:before="161"/>
        <w:ind w:left="3535" w:right="0" w:firstLine="0"/>
        <w:jc w:val="left"/>
        <w:rPr>
          <w:b/>
          <w:sz w:val="42"/>
        </w:rPr>
      </w:pPr>
      <w:r>
        <w:rPr>
          <w:b/>
          <w:sz w:val="42"/>
        </w:rPr>
        <w:t>一、岗位权责</w:t>
      </w:r>
    </w:p>
    <w:p>
      <w:pPr>
        <w:pStyle w:val="ListParagraph"/>
        <w:numPr>
          <w:ilvl w:val="0"/>
          <w:numId w:val="26"/>
        </w:numPr>
        <w:tabs>
          <w:tab w:val="left" w:pos="4126"/>
          <w:tab w:val="left" w:pos="4127"/>
        </w:tabs>
        <w:spacing w:before="163" w:after="0" w:line="240" w:lineRule="auto"/>
        <w:ind w:left="4126" w:right="0" w:hanging="592"/>
        <w:jc w:val="left"/>
        <w:rPr>
          <w:b/>
          <w:sz w:val="42"/>
        </w:rPr>
      </w:pPr>
      <w:r>
        <w:rPr>
          <w:b/>
          <w:sz w:val="42"/>
        </w:rPr>
        <w:t>主任</w:t>
      </w:r>
    </w:p>
    <w:p>
      <w:pPr>
        <w:pStyle w:val="ListParagraph"/>
        <w:numPr>
          <w:ilvl w:val="0"/>
          <w:numId w:val="25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主持本部门日常管理工作;</w:t>
      </w:r>
    </w:p>
    <w:p>
      <w:pPr>
        <w:pStyle w:val="ListParagraph"/>
        <w:numPr>
          <w:ilvl w:val="0"/>
          <w:numId w:val="25"/>
        </w:numPr>
        <w:tabs>
          <w:tab w:val="left" w:pos="4628"/>
        </w:tabs>
        <w:spacing w:before="162" w:after="0" w:line="290" w:lineRule="auto"/>
        <w:ind w:left="2697" w:right="2702" w:firstLine="838"/>
        <w:jc w:val="left"/>
        <w:rPr>
          <w:sz w:val="42"/>
        </w:rPr>
      </w:pPr>
      <w:r>
        <w:rPr>
          <w:spacing w:val="-1"/>
          <w:sz w:val="42"/>
        </w:rPr>
        <w:t>落实集团公司人力资源发展规划，保持队伍的相对稳定与</w:t>
      </w:r>
      <w:r>
        <w:rPr>
          <w:sz w:val="42"/>
        </w:rPr>
        <w:t>合理流动;</w:t>
      </w:r>
    </w:p>
    <w:p>
      <w:pPr>
        <w:pStyle w:val="ListParagraph"/>
        <w:numPr>
          <w:ilvl w:val="0"/>
          <w:numId w:val="25"/>
        </w:numPr>
        <w:tabs>
          <w:tab w:val="left" w:pos="4628"/>
        </w:tabs>
        <w:spacing w:before="0" w:after="0" w:line="773" w:lineRule="exact"/>
        <w:ind w:left="4627" w:right="0" w:hanging="1093"/>
        <w:jc w:val="left"/>
        <w:rPr>
          <w:sz w:val="42"/>
        </w:rPr>
      </w:pPr>
      <w:r>
        <w:rPr>
          <w:spacing w:val="-4"/>
          <w:sz w:val="42"/>
        </w:rPr>
        <w:t>落实集团公司员工培训计划，提高集团公司人员整体素质;</w:t>
      </w:r>
    </w:p>
    <w:p>
      <w:pPr>
        <w:pStyle w:val="ListParagraph"/>
        <w:numPr>
          <w:ilvl w:val="0"/>
          <w:numId w:val="25"/>
        </w:numPr>
        <w:tabs>
          <w:tab w:val="left" w:pos="4628"/>
        </w:tabs>
        <w:spacing w:before="161" w:after="0" w:line="290" w:lineRule="auto"/>
        <w:ind w:left="2697" w:right="2702" w:firstLine="838"/>
        <w:jc w:val="left"/>
        <w:rPr>
          <w:sz w:val="42"/>
        </w:rPr>
      </w:pPr>
      <w:r>
        <w:rPr>
          <w:spacing w:val="-1"/>
          <w:sz w:val="42"/>
        </w:rPr>
        <w:t>掌握集团公司人力资源现状，实施“人员招聘、考察、选</w:t>
      </w:r>
      <w:r>
        <w:rPr>
          <w:spacing w:val="-2"/>
          <w:sz w:val="42"/>
        </w:rPr>
        <w:t>拔、使用、储备、调整”的工作流程;</w:t>
      </w:r>
    </w:p>
    <w:p>
      <w:pPr>
        <w:pStyle w:val="ListParagraph"/>
        <w:numPr>
          <w:ilvl w:val="0"/>
          <w:numId w:val="25"/>
        </w:numPr>
        <w:tabs>
          <w:tab w:val="left" w:pos="4628"/>
        </w:tabs>
        <w:spacing w:before="0" w:after="0" w:line="774" w:lineRule="exact"/>
        <w:ind w:left="4627" w:right="0" w:hanging="1093"/>
        <w:jc w:val="left"/>
        <w:rPr>
          <w:sz w:val="42"/>
        </w:rPr>
      </w:pPr>
      <w:r>
        <w:rPr>
          <w:spacing w:val="-1"/>
          <w:sz w:val="42"/>
        </w:rPr>
        <w:t>负责组织集团人员的业绩考核;</w:t>
      </w:r>
    </w:p>
    <w:p>
      <w:pPr>
        <w:pStyle w:val="ListParagraph"/>
        <w:numPr>
          <w:ilvl w:val="0"/>
          <w:numId w:val="26"/>
        </w:numPr>
        <w:tabs>
          <w:tab w:val="left" w:pos="4126"/>
          <w:tab w:val="left" w:pos="4127"/>
        </w:tabs>
        <w:spacing w:before="162" w:after="0" w:line="240" w:lineRule="auto"/>
        <w:ind w:left="4126" w:right="0" w:hanging="592"/>
        <w:jc w:val="left"/>
        <w:rPr>
          <w:b/>
          <w:sz w:val="42"/>
        </w:rPr>
      </w:pPr>
      <w:r>
        <w:rPr>
          <w:b/>
          <w:sz w:val="42"/>
        </w:rPr>
        <w:t>主任助理</w:t>
      </w:r>
    </w:p>
    <w:p>
      <w:pPr>
        <w:pStyle w:val="ListParagraph"/>
        <w:numPr>
          <w:ilvl w:val="0"/>
          <w:numId w:val="24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z w:val="42"/>
        </w:rPr>
        <w:t>负责人才考察及招募工作，招聘、储备集团公司所需各类</w:t>
      </w:r>
    </w:p>
    <w:p>
      <w:pPr>
        <w:spacing w:after="0" w:line="240" w:lineRule="auto"/>
        <w:jc w:val="left"/>
        <w:rPr>
          <w:sz w:val="42"/>
        </w:rPr>
        <w:sectPr>
          <w:headerReference w:type="default" r:id="rId33"/>
          <w:footerReference w:type="default" r:id="rId34"/>
          <w:pgSz w:w="17860" w:h="25260"/>
          <w:pgMar w:top="2720" w:right="0" w:bottom="2060" w:left="0" w:header="440" w:footer="1862"/>
          <w:pgNumType w:start="13"/>
          <w:cols w:space="708"/>
        </w:sectPr>
      </w:pPr>
    </w:p>
    <w:p>
      <w:pPr>
        <w:pStyle w:val="BodyText"/>
        <w:spacing w:line="702" w:lineRule="exact"/>
        <w:ind w:left="1099" w:right="12618"/>
        <w:jc w:val="center"/>
      </w:pPr>
      <w:r>
        <w:t>人才;</w:t>
      </w:r>
    </w:p>
    <w:p>
      <w:pPr>
        <w:pStyle w:val="ListParagraph"/>
        <w:numPr>
          <w:ilvl w:val="0"/>
          <w:numId w:val="24"/>
        </w:numPr>
        <w:tabs>
          <w:tab w:val="left" w:pos="4628"/>
        </w:tabs>
        <w:spacing w:before="162" w:after="0" w:line="240" w:lineRule="auto"/>
        <w:ind w:left="4627" w:right="0" w:hanging="3796"/>
        <w:jc w:val="left"/>
        <w:rPr>
          <w:sz w:val="42"/>
        </w:rPr>
      </w:pPr>
      <w:r>
        <w:rPr>
          <w:sz w:val="42"/>
        </w:rPr>
        <w:t>协助主任检查监督各企业人力资源管理部门工作的实施情</w:t>
      </w:r>
    </w:p>
    <w:p>
      <w:pPr>
        <w:pStyle w:val="BodyText"/>
        <w:spacing w:before="4"/>
        <w:ind w:left="0"/>
        <w:rPr>
          <w:sz w:val="9"/>
        </w:rPr>
      </w:pPr>
    </w:p>
    <w:p>
      <w:pPr>
        <w:pStyle w:val="BodyText"/>
        <w:spacing w:line="766" w:lineRule="exact"/>
        <w:ind w:left="678" w:right="12618"/>
        <w:jc w:val="center"/>
      </w:pPr>
      <w:r>
        <w:t>况;</w:t>
      </w:r>
    </w:p>
    <w:p>
      <w:pPr>
        <w:pStyle w:val="ListParagraph"/>
        <w:numPr>
          <w:ilvl w:val="0"/>
          <w:numId w:val="24"/>
        </w:numPr>
        <w:tabs>
          <w:tab w:val="left" w:pos="4628"/>
        </w:tabs>
        <w:spacing w:before="162" w:after="0" w:line="240" w:lineRule="auto"/>
        <w:ind w:left="4627" w:right="0" w:hanging="3796"/>
        <w:jc w:val="left"/>
        <w:rPr>
          <w:sz w:val="42"/>
        </w:rPr>
      </w:pPr>
      <w:r>
        <w:rPr>
          <w:sz w:val="42"/>
        </w:rPr>
        <w:t>负责建立集团公司人才信息库管理，随时跟踪人力资源动</w:t>
      </w:r>
    </w:p>
    <w:p>
      <w:pPr>
        <w:pStyle w:val="BodyText"/>
        <w:spacing w:before="4"/>
        <w:ind w:left="0"/>
        <w:rPr>
          <w:sz w:val="9"/>
        </w:rPr>
      </w:pPr>
    </w:p>
    <w:p>
      <w:pPr>
        <w:pStyle w:val="BodyText"/>
        <w:spacing w:line="766" w:lineRule="exact"/>
        <w:ind w:left="2513" w:right="6471"/>
        <w:jc w:val="center"/>
      </w:pPr>
      <w:r>
        <w:t>向，并做好新聘人员的审核、考察和把关工作;</w:t>
      </w:r>
    </w:p>
    <w:p>
      <w:pPr>
        <w:pStyle w:val="ListParagraph"/>
        <w:numPr>
          <w:ilvl w:val="0"/>
          <w:numId w:val="24"/>
        </w:numPr>
        <w:tabs>
          <w:tab w:val="left" w:pos="4628"/>
        </w:tabs>
        <w:spacing w:before="162" w:after="0" w:line="240" w:lineRule="auto"/>
        <w:ind w:left="4627" w:right="0" w:hanging="3796"/>
        <w:jc w:val="left"/>
        <w:rPr>
          <w:sz w:val="42"/>
        </w:rPr>
      </w:pPr>
      <w:r>
        <w:rPr>
          <w:sz w:val="42"/>
        </w:rPr>
        <w:t>与全国各人才交流中心进行沟通，建立资源共享的合作关</w:t>
      </w:r>
    </w:p>
    <w:p>
      <w:pPr>
        <w:pStyle w:val="BodyText"/>
        <w:spacing w:before="5"/>
        <w:ind w:left="0"/>
        <w:rPr>
          <w:sz w:val="9"/>
        </w:rPr>
      </w:pPr>
    </w:p>
    <w:p>
      <w:pPr>
        <w:pStyle w:val="BodyText"/>
        <w:spacing w:line="766" w:lineRule="exact"/>
      </w:pPr>
      <w:r>
        <w:t>系;</w:t>
      </w:r>
    </w:p>
    <w:p>
      <w:pPr>
        <w:pStyle w:val="ListParagraph"/>
        <w:numPr>
          <w:ilvl w:val="0"/>
          <w:numId w:val="24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了解掌握员工思想动态，协助主任开展其他工作;</w:t>
      </w:r>
    </w:p>
    <w:p>
      <w:pPr>
        <w:spacing w:before="161"/>
        <w:ind w:left="3535" w:right="0" w:firstLine="0"/>
        <w:jc w:val="left"/>
        <w:rPr>
          <w:b/>
          <w:sz w:val="42"/>
        </w:rPr>
      </w:pPr>
      <w:r>
        <w:rPr>
          <w:b/>
          <w:sz w:val="42"/>
        </w:rPr>
        <w:t>二、劳资管理</w:t>
      </w:r>
    </w:p>
    <w:p>
      <w:pPr>
        <w:pStyle w:val="ListParagraph"/>
        <w:numPr>
          <w:ilvl w:val="0"/>
          <w:numId w:val="23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负责制订劳资人事管理规划，使集团公司管理日趋规范;</w:t>
      </w:r>
    </w:p>
    <w:p>
      <w:pPr>
        <w:pStyle w:val="ListParagraph"/>
        <w:numPr>
          <w:ilvl w:val="0"/>
          <w:numId w:val="23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建立劳资人事档案，随时掌握集团公司人员的分布情况;</w:t>
      </w:r>
    </w:p>
    <w:p>
      <w:pPr>
        <w:pStyle w:val="ListParagraph"/>
        <w:numPr>
          <w:ilvl w:val="0"/>
          <w:numId w:val="23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z w:val="42"/>
        </w:rPr>
        <w:t>负责集团公司员工的劳资、福利、保险、劳动合同管理工</w:t>
      </w:r>
    </w:p>
    <w:p>
      <w:pPr>
        <w:pStyle w:val="BodyText"/>
        <w:spacing w:before="162"/>
      </w:pPr>
      <w:r>
        <w:t>作;</w:t>
      </w:r>
    </w:p>
    <w:p>
      <w:pPr>
        <w:pStyle w:val="ListParagraph"/>
        <w:numPr>
          <w:ilvl w:val="0"/>
          <w:numId w:val="23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z w:val="42"/>
        </w:rPr>
        <w:t>根据集团公司发展需要，及时调整人力资源结构，使资源</w:t>
      </w:r>
    </w:p>
    <w:p>
      <w:pPr>
        <w:pStyle w:val="BodyText"/>
        <w:spacing w:before="5"/>
        <w:ind w:left="0"/>
        <w:rPr>
          <w:sz w:val="9"/>
        </w:rPr>
      </w:pPr>
    </w:p>
    <w:p>
      <w:pPr>
        <w:pStyle w:val="BodyText"/>
        <w:spacing w:line="766" w:lineRule="exact"/>
      </w:pPr>
      <w:r>
        <w:t>配置更加合理;</w:t>
      </w:r>
    </w:p>
    <w:p>
      <w:pPr>
        <w:spacing w:before="162"/>
        <w:ind w:left="3535" w:right="0" w:firstLine="0"/>
        <w:jc w:val="left"/>
        <w:rPr>
          <w:b/>
          <w:sz w:val="42"/>
        </w:rPr>
      </w:pPr>
      <w:r>
        <w:rPr>
          <w:b/>
          <w:sz w:val="42"/>
        </w:rPr>
        <w:t>三、考核培训</w:t>
      </w:r>
    </w:p>
    <w:p>
      <w:pPr>
        <w:pStyle w:val="ListParagraph"/>
        <w:numPr>
          <w:ilvl w:val="0"/>
          <w:numId w:val="22"/>
        </w:numPr>
        <w:tabs>
          <w:tab w:val="left" w:pos="4628"/>
        </w:tabs>
        <w:spacing w:before="161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负责实施集团公司机关绩效考核;</w:t>
      </w:r>
    </w:p>
    <w:p>
      <w:pPr>
        <w:pStyle w:val="ListParagraph"/>
        <w:numPr>
          <w:ilvl w:val="0"/>
          <w:numId w:val="22"/>
        </w:numPr>
        <w:tabs>
          <w:tab w:val="left" w:pos="4628"/>
        </w:tabs>
        <w:spacing w:before="163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检查监督各企业绩效考核方案的实施情况;</w:t>
      </w:r>
    </w:p>
    <w:p>
      <w:pPr>
        <w:pStyle w:val="ListParagraph"/>
        <w:numPr>
          <w:ilvl w:val="0"/>
          <w:numId w:val="22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负责同部门、企业领导沟通绩效考核所发现的问题;</w:t>
      </w:r>
    </w:p>
    <w:p>
      <w:pPr>
        <w:pStyle w:val="ListParagraph"/>
        <w:numPr>
          <w:ilvl w:val="0"/>
          <w:numId w:val="22"/>
        </w:numPr>
        <w:tabs>
          <w:tab w:val="left" w:pos="4628"/>
        </w:tabs>
        <w:spacing w:before="162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负责制订员工培训计划，落实培训内容;</w:t>
      </w:r>
    </w:p>
    <w:p>
      <w:pPr>
        <w:pStyle w:val="ListParagraph"/>
        <w:numPr>
          <w:ilvl w:val="0"/>
          <w:numId w:val="22"/>
        </w:numPr>
        <w:tabs>
          <w:tab w:val="left" w:pos="4628"/>
        </w:tabs>
        <w:spacing w:before="161" w:after="0" w:line="240" w:lineRule="auto"/>
        <w:ind w:left="4627" w:right="0" w:hanging="1093"/>
        <w:jc w:val="left"/>
        <w:rPr>
          <w:sz w:val="42"/>
        </w:rPr>
      </w:pPr>
      <w:r>
        <w:rPr>
          <w:spacing w:val="-2"/>
          <w:sz w:val="42"/>
        </w:rPr>
        <w:t>负责检查监督部门、企业培训计划的实施情况;</w:t>
      </w:r>
    </w:p>
    <w:p>
      <w:pPr>
        <w:spacing w:after="0" w:line="240" w:lineRule="auto"/>
        <w:jc w:val="left"/>
        <w:rPr>
          <w:sz w:val="42"/>
        </w:rPr>
        <w:sectPr>
          <w:headerReference w:type="default" r:id="rId35"/>
          <w:footerReference w:type="default" r:id="rId36"/>
          <w:pgSz w:w="17860" w:h="25260"/>
          <w:pgMar w:top="2720" w:right="0" w:bottom="2060" w:left="0" w:header="440" w:footer="1862"/>
          <w:pgNumType w:start="14"/>
          <w:cols w:space="708"/>
        </w:sectPr>
      </w:pPr>
    </w:p>
    <w:p>
      <w:pPr>
        <w:pStyle w:val="ListParagraph"/>
        <w:numPr>
          <w:ilvl w:val="0"/>
          <w:numId w:val="22"/>
        </w:numPr>
        <w:tabs>
          <w:tab w:val="left" w:pos="4628"/>
        </w:tabs>
        <w:spacing w:before="0" w:after="0" w:line="702" w:lineRule="exact"/>
        <w:ind w:left="4627" w:right="0" w:hanging="3782"/>
        <w:jc w:val="left"/>
        <w:rPr>
          <w:sz w:val="42"/>
        </w:rPr>
      </w:pPr>
      <w:r>
        <w:rPr>
          <w:spacing w:val="-4"/>
          <w:sz w:val="42"/>
        </w:rPr>
        <w:t>对培训学习的内容负责验收，并将结果纳入绩效考核之中;</w:t>
      </w:r>
    </w:p>
    <w:p>
      <w:pPr>
        <w:spacing w:after="0" w:line="702" w:lineRule="exact"/>
        <w:jc w:val="left"/>
        <w:rPr>
          <w:sz w:val="42"/>
        </w:rPr>
      </w:pPr>
      <w:r>
        <w:rPr>
          <w:sz w:val="42"/>
        </w:rPr>
        <w:br/>
      </w:r>
      <w:r>
        <w:rPr>
          <w:sz w:val="4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https://d.book118.com/795242223224011123</w:t>
        </w:r>
      </w:hyperlink>
    </w:p>
    <w:p>
      <w:pPr>
        <w:spacing w:after="0" w:line="702" w:lineRule="exact"/>
        <w:jc w:val="left"/>
        <w:rPr>
          <w:sz w:val="42"/>
        </w:rPr>
      </w:pPr>
    </w:p>
    <w:sectPr>
      <w:headerReference w:type="default" r:id="rId38"/>
      <w:footerReference w:type="default" r:id="rId39"/>
      <w:pgSz w:w="17860" w:h="25260"/>
      <w:pgMar w:top="2720" w:right="0" w:bottom="2060" w:left="0" w:header="440" w:footer="1862"/>
      <w:pgNumType w:start="1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13.25pt;height:17.2pt;margin-top:1158.66pt;margin-left:649.0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1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35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13.25pt;height:17.2pt;margin-top:1158.66pt;margin-left:649.0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2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35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13.25pt;height:17.2pt;margin-top:1158.66pt;margin-left:649.0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3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35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13.25pt;height:17.2pt;margin-top:1158.66pt;margin-left:649.09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35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113.25pt;height:17.2pt;margin-top:1158.66pt;margin-left:649.09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5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35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120.1pt;height:17.2pt;margin-top:1158.66pt;margin-left:642.42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8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35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120.1pt;height:17.2pt;margin-top:1158.66pt;margin-left:642.42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9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35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120.1pt;height:17.2pt;margin-top:1158.66pt;margin-left:642.42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10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35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120.1pt;height:17.2pt;margin-top:1158.66pt;margin-left:642.42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11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35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width:120.1pt;height:17.2pt;margin-top:1158.66pt;margin-left:642.42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12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35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width:120.1pt;height:17.2pt;margin-top:1158.66pt;margin-left:642.42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13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35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5" type="#_x0000_t202" style="width:120.1pt;height:17.2pt;margin-top:1158.66pt;margin-left:642.42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14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35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1" type="#_x0000_t202" style="width:120.1pt;height:17.2pt;margin-top:1158.66pt;margin-left:642.42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15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35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group id="_x0000_s2049" style="width:893pt;height:114pt;margin-top:22pt;margin-left:0;mso-position-horizontal-relative:page;mso-position-vertical-relative:page;position:absolute;z-index:-251658240" coordorigin="0,440" coordsize="17860,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width:12780;height:60;left:2540;position:absolute;top:2660" stroked="f">
            <v:imagedata r:id="rId1" o:title=""/>
          </v:shape>
          <v:shape id="_x0000_s2051" type="#_x0000_t75" style="width:1840;height:2260;left:5020;position:absolute;top:440" stroked="f">
            <v:imagedata r:id="rId2" o:title=""/>
          </v:shape>
          <v:shape id="_x0000_s2052" type="#_x0000_t75" style="width:17860;height:1900;position:absolute;top:540" stroked="f">
            <v:imagedata r:id="rId3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326pt;height:56pt;margin-top:24.46pt;margin-left:337.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1120" w:lineRule="exact"/>
                  <w:ind w:left="20" w:right="0" w:firstLine="0"/>
                  <w:jc w:val="left"/>
                  <w:rPr>
                    <w:rFonts w:ascii="黑体" w:eastAsia="黑体" w:hint="eastAsia"/>
                    <w:b/>
                    <w:sz w:val="108"/>
                  </w:rPr>
                </w:pPr>
                <w:r>
                  <w:rPr>
                    <w:rFonts w:ascii="黑体" w:eastAsia="黑体" w:hint="eastAsia"/>
                    <w:b/>
                    <w:color w:val="FF0000"/>
                    <w:w w:val="95"/>
                    <w:sz w:val="108"/>
                  </w:rPr>
                  <w:t>天海绿洲集团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group id="_x0000_s2055" style="width:893pt;height:114pt;margin-top:22pt;margin-left:0;mso-position-horizontal-relative:page;mso-position-vertical-relative:page;position:absolute;z-index:-251656192" coordorigin="0,440" coordsize="17860,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6" type="#_x0000_t75" style="width:12780;height:60;left:2540;position:absolute;top:2660" stroked="f">
            <v:imagedata r:id="rId1" o:title=""/>
          </v:shape>
          <v:shape id="_x0000_s2057" type="#_x0000_t75" style="width:1840;height:2260;left:5020;position:absolute;top:440" stroked="f">
            <v:imagedata r:id="rId2" o:title=""/>
          </v:shape>
          <v:shape id="_x0000_s2058" type="#_x0000_t75" style="width:17860;height:1900;position:absolute;top:540" stroked="f">
            <v:imagedata r:id="rId3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326pt;height:56pt;margin-top:24.46pt;margin-left:337.3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1120" w:lineRule="exact"/>
                  <w:ind w:left="20" w:right="0" w:firstLine="0"/>
                  <w:jc w:val="left"/>
                  <w:rPr>
                    <w:rFonts w:ascii="黑体" w:eastAsia="黑体" w:hint="eastAsia"/>
                    <w:b/>
                    <w:sz w:val="108"/>
                  </w:rPr>
                </w:pPr>
                <w:r>
                  <w:rPr>
                    <w:rFonts w:ascii="黑体" w:eastAsia="黑体" w:hint="eastAsia"/>
                    <w:b/>
                    <w:color w:val="FF0000"/>
                    <w:w w:val="95"/>
                    <w:sz w:val="108"/>
                  </w:rPr>
                  <w:t>天海绿洲集团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group id="_x0000_s2062" style="width:893pt;height:114pt;margin-top:22pt;margin-left:0;mso-position-horizontal-relative:page;mso-position-vertical-relative:page;position:absolute;z-index:-251654144" coordorigin="0,440" coordsize="17860,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3" type="#_x0000_t75" style="width:12780;height:60;left:2540;position:absolute;top:2660" stroked="f">
            <v:imagedata r:id="rId1" o:title=""/>
          </v:shape>
          <v:shape id="_x0000_s2064" type="#_x0000_t75" style="width:1840;height:2260;left:5020;position:absolute;top:440" stroked="f">
            <v:imagedata r:id="rId2" o:title=""/>
          </v:shape>
          <v:shape id="_x0000_s2065" type="#_x0000_t75" style="width:17860;height:1900;position:absolute;top:540" stroked="f">
            <v:imagedata r:id="rId3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326pt;height:56pt;margin-top:24.46pt;margin-left:337.3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1120" w:lineRule="exact"/>
                  <w:ind w:left="20" w:right="0" w:firstLine="0"/>
                  <w:jc w:val="left"/>
                  <w:rPr>
                    <w:rFonts w:ascii="黑体" w:eastAsia="黑体" w:hint="eastAsia"/>
                    <w:b/>
                    <w:sz w:val="108"/>
                  </w:rPr>
                </w:pPr>
                <w:r>
                  <w:rPr>
                    <w:rFonts w:ascii="黑体" w:eastAsia="黑体" w:hint="eastAsia"/>
                    <w:b/>
                    <w:color w:val="FF0000"/>
                    <w:w w:val="95"/>
                    <w:sz w:val="108"/>
                  </w:rPr>
                  <w:t>天海绿洲集团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group id="_x0000_s2068" style="width:893pt;height:114pt;margin-top:22pt;margin-left:0;mso-position-horizontal-relative:page;mso-position-vertical-relative:page;position:absolute;z-index:-251652096" coordorigin="0,440" coordsize="17860,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9" type="#_x0000_t75" style="width:12780;height:60;left:2540;position:absolute;top:2660" stroked="f">
            <v:imagedata r:id="rId1" o:title=""/>
          </v:shape>
          <v:shape id="_x0000_s2070" type="#_x0000_t75" style="width:1840;height:2260;left:5020;position:absolute;top:440" stroked="f">
            <v:imagedata r:id="rId2" o:title=""/>
          </v:shape>
          <v:shape id="_x0000_s2071" type="#_x0000_t75" style="width:17860;height:1900;position:absolute;top:540" stroked="f">
            <v:imagedata r:id="rId3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326pt;height:56pt;margin-top:24.46pt;margin-left:337.3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1120" w:lineRule="exact"/>
                  <w:ind w:left="20" w:right="0" w:firstLine="0"/>
                  <w:jc w:val="left"/>
                  <w:rPr>
                    <w:rFonts w:ascii="黑体" w:eastAsia="黑体" w:hint="eastAsia"/>
                    <w:b/>
                    <w:sz w:val="108"/>
                  </w:rPr>
                </w:pPr>
                <w:r>
                  <w:rPr>
                    <w:rFonts w:ascii="黑体" w:eastAsia="黑体" w:hint="eastAsia"/>
                    <w:b/>
                    <w:color w:val="FF0000"/>
                    <w:w w:val="95"/>
                    <w:sz w:val="108"/>
                  </w:rPr>
                  <w:t>天海绿洲集团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group id="_x0000_s2074" style="width:893pt;height:114pt;margin-top:22pt;margin-left:0;mso-position-horizontal-relative:page;mso-position-vertical-relative:page;position:absolute;z-index:-251650048" coordorigin="0,440" coordsize="17860,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5" type="#_x0000_t75" style="width:15860;height:60;left:2000;position:absolute;top:2660" stroked="f">
            <v:imagedata r:id="rId1" o:title=""/>
          </v:shape>
          <v:shape id="_x0000_s2076" type="#_x0000_t75" style="width:1840;height:2260;left:4480;position:absolute;top:440" stroked="f">
            <v:imagedata r:id="rId2" o:title=""/>
          </v:shape>
          <v:shape id="_x0000_s2077" type="#_x0000_t75" style="width:17860;height:1900;position:absolute;top:540" stroked="f">
            <v:imagedata r:id="rId3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326pt;height:56pt;margin-top:24.5pt;margin-left:522.3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1120" w:lineRule="exact"/>
                  <w:ind w:left="20" w:right="0" w:firstLine="0"/>
                  <w:jc w:val="left"/>
                  <w:rPr>
                    <w:rFonts w:ascii="黑体" w:eastAsia="黑体" w:hint="eastAsia"/>
                    <w:b/>
                    <w:sz w:val="108"/>
                  </w:rPr>
                </w:pPr>
                <w:r>
                  <w:rPr>
                    <w:rFonts w:ascii="黑体" w:eastAsia="黑体" w:hint="eastAsia"/>
                    <w:b/>
                    <w:color w:val="FF0000"/>
                    <w:w w:val="95"/>
                    <w:sz w:val="108"/>
                  </w:rPr>
                  <w:t>天海绿洲集团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group id="_x0000_s2079" style="width:893pt;height:114pt;margin-top:22pt;margin-left:0;mso-position-horizontal-relative:page;mso-position-vertical-relative:page;position:absolute;z-index:-251648000" coordorigin="0,440" coordsize="17860,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0" type="#_x0000_t75" style="width:15860;height:60;left:2000;position:absolute;top:2660" stroked="f">
            <v:imagedata r:id="rId1" o:title=""/>
          </v:shape>
          <v:shape id="_x0000_s2081" type="#_x0000_t75" style="width:1840;height:2260;left:4480;position:absolute;top:440" stroked="f">
            <v:imagedata r:id="rId2" o:title=""/>
          </v:shape>
          <v:shape id="_x0000_s2082" type="#_x0000_t75" style="width:17860;height:1900;position:absolute;top:540" stroked="f">
            <v:imagedata r:id="rId3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326pt;height:56pt;margin-top:24.5pt;margin-left:522.3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1120" w:lineRule="exact"/>
                  <w:ind w:left="20" w:right="0" w:firstLine="0"/>
                  <w:jc w:val="left"/>
                  <w:rPr>
                    <w:rFonts w:ascii="黑体" w:eastAsia="黑体" w:hint="eastAsia"/>
                    <w:b/>
                    <w:sz w:val="108"/>
                  </w:rPr>
                </w:pPr>
                <w:r>
                  <w:rPr>
                    <w:rFonts w:ascii="黑体" w:eastAsia="黑体" w:hint="eastAsia"/>
                    <w:b/>
                    <w:color w:val="FF0000"/>
                    <w:w w:val="95"/>
                    <w:sz w:val="108"/>
                  </w:rPr>
                  <w:t>天海绿洲集团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group id="_x0000_s2084" style="width:893pt;height:114pt;margin-top:22pt;margin-left:0;mso-position-horizontal-relative:page;mso-position-vertical-relative:page;position:absolute;z-index:-251645952" coordorigin="0,440" coordsize="17860,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5" type="#_x0000_t75" style="width:12780;height:60;left:2540;position:absolute;top:2660" stroked="f">
            <v:imagedata r:id="rId1" o:title=""/>
          </v:shape>
          <v:shape id="_x0000_s2086" type="#_x0000_t75" style="width:1840;height:2260;left:5020;position:absolute;top:440" stroked="f">
            <v:imagedata r:id="rId2" o:title=""/>
          </v:shape>
          <v:shape id="_x0000_s2087" type="#_x0000_t75" style="width:17860;height:1900;position:absolute;top:540" stroked="f">
            <v:imagedata r:id="rId3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326pt;height:56pt;margin-top:24.46pt;margin-left:337.3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1120" w:lineRule="exact"/>
                  <w:ind w:left="20" w:right="0" w:firstLine="0"/>
                  <w:jc w:val="left"/>
                  <w:rPr>
                    <w:rFonts w:ascii="黑体" w:eastAsia="黑体" w:hint="eastAsia"/>
                    <w:b/>
                    <w:sz w:val="108"/>
                  </w:rPr>
                </w:pPr>
                <w:r>
                  <w:rPr>
                    <w:rFonts w:ascii="黑体" w:eastAsia="黑体" w:hint="eastAsia"/>
                    <w:b/>
                    <w:color w:val="FF0000"/>
                    <w:w w:val="95"/>
                    <w:sz w:val="108"/>
                  </w:rPr>
                  <w:t>天海绿洲集团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group id="_x0000_s2090" style="width:893pt;height:114pt;margin-top:22pt;margin-left:0;mso-position-horizontal-relative:page;mso-position-vertical-relative:page;position:absolute;z-index:-251643904" coordorigin="0,440" coordsize="17860,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1" type="#_x0000_t75" style="width:12780;height:60;left:2540;position:absolute;top:2660" stroked="f">
            <v:imagedata r:id="rId1" o:title=""/>
          </v:shape>
          <v:shape id="_x0000_s2092" type="#_x0000_t75" style="width:1840;height:2260;left:5020;position:absolute;top:440" stroked="f">
            <v:imagedata r:id="rId2" o:title=""/>
          </v:shape>
          <v:shape id="_x0000_s2093" type="#_x0000_t75" style="width:17860;height:1900;position:absolute;top:540" stroked="f">
            <v:imagedata r:id="rId3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326pt;height:56pt;margin-top:24.46pt;margin-left:337.3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1120" w:lineRule="exact"/>
                  <w:ind w:left="20" w:right="0" w:firstLine="0"/>
                  <w:jc w:val="left"/>
                  <w:rPr>
                    <w:rFonts w:ascii="黑体" w:eastAsia="黑体" w:hint="eastAsia"/>
                    <w:b/>
                    <w:sz w:val="108"/>
                  </w:rPr>
                </w:pPr>
                <w:r>
                  <w:rPr>
                    <w:rFonts w:ascii="黑体" w:eastAsia="黑体" w:hint="eastAsia"/>
                    <w:b/>
                    <w:color w:val="FF0000"/>
                    <w:w w:val="95"/>
                    <w:sz w:val="108"/>
                  </w:rPr>
                  <w:t>天海绿洲集团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group id="_x0000_s2096" style="width:893pt;height:114pt;margin-top:22pt;margin-left:0;mso-position-horizontal-relative:page;mso-position-vertical-relative:page;position:absolute;z-index:-251641856" coordorigin="0,440" coordsize="17860,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7" type="#_x0000_t75" style="width:12780;height:60;left:2540;position:absolute;top:2660" stroked="f">
            <v:imagedata r:id="rId1" o:title=""/>
          </v:shape>
          <v:shape id="_x0000_s2098" type="#_x0000_t75" style="width:1840;height:2260;left:5020;position:absolute;top:440" stroked="f">
            <v:imagedata r:id="rId2" o:title=""/>
          </v:shape>
          <v:shape id="_x0000_s2099" type="#_x0000_t75" style="width:17860;height:1900;position:absolute;top:540" stroked="f">
            <v:imagedata r:id="rId3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326pt;height:56pt;margin-top:24.46pt;margin-left:337.3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1120" w:lineRule="exact"/>
                  <w:ind w:left="20" w:right="0" w:firstLine="0"/>
                  <w:jc w:val="left"/>
                  <w:rPr>
                    <w:rFonts w:ascii="黑体" w:eastAsia="黑体" w:hint="eastAsia"/>
                    <w:b/>
                    <w:sz w:val="108"/>
                  </w:rPr>
                </w:pPr>
                <w:r>
                  <w:rPr>
                    <w:rFonts w:ascii="黑体" w:eastAsia="黑体" w:hint="eastAsia"/>
                    <w:b/>
                    <w:color w:val="FF0000"/>
                    <w:w w:val="95"/>
                    <w:sz w:val="108"/>
                  </w:rPr>
                  <w:t>天海绿洲集团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group id="_x0000_s2102" style="width:893pt;height:114pt;margin-top:22pt;margin-left:0;mso-position-horizontal-relative:page;mso-position-vertical-relative:page;position:absolute;z-index:-251639808" coordorigin="0,440" coordsize="17860,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03" type="#_x0000_t75" style="width:12780;height:60;left:2540;position:absolute;top:2660" stroked="f">
            <v:imagedata r:id="rId1" o:title=""/>
          </v:shape>
          <v:shape id="_x0000_s2104" type="#_x0000_t75" style="width:1840;height:2260;left:5020;position:absolute;top:440" stroked="f">
            <v:imagedata r:id="rId2" o:title=""/>
          </v:shape>
          <v:shape id="_x0000_s2105" type="#_x0000_t75" style="width:17860;height:1900;position:absolute;top:540" stroked="f">
            <v:imagedata r:id="rId3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326pt;height:56pt;margin-top:24.46pt;margin-left:337.3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1120" w:lineRule="exact"/>
                  <w:ind w:left="20" w:right="0" w:firstLine="0"/>
                  <w:jc w:val="left"/>
                  <w:rPr>
                    <w:rFonts w:ascii="黑体" w:eastAsia="黑体" w:hint="eastAsia"/>
                    <w:b/>
                    <w:sz w:val="108"/>
                  </w:rPr>
                </w:pPr>
                <w:r>
                  <w:rPr>
                    <w:rFonts w:ascii="黑体" w:eastAsia="黑体" w:hint="eastAsia"/>
                    <w:b/>
                    <w:color w:val="FF0000"/>
                    <w:w w:val="95"/>
                    <w:sz w:val="108"/>
                  </w:rPr>
                  <w:t>天海绿洲集团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group id="_x0000_s2108" style="width:893pt;height:114pt;margin-top:22pt;margin-left:0;mso-position-horizontal-relative:page;mso-position-vertical-relative:page;position:absolute;z-index:-251637760" coordorigin="0,440" coordsize="17860,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09" type="#_x0000_t75" style="width:12780;height:60;left:2540;position:absolute;top:2660" stroked="f">
            <v:imagedata r:id="rId1" o:title=""/>
          </v:shape>
          <v:shape id="_x0000_s2110" type="#_x0000_t75" style="width:1840;height:2260;left:5020;position:absolute;top:440" stroked="f">
            <v:imagedata r:id="rId2" o:title=""/>
          </v:shape>
          <v:shape id="_x0000_s2111" type="#_x0000_t75" style="width:17860;height:1900;position:absolute;top:540" stroked="f">
            <v:imagedata r:id="rId3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width:326pt;height:56pt;margin-top:24.46pt;margin-left:337.3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1120" w:lineRule="exact"/>
                  <w:ind w:left="20" w:right="0" w:firstLine="0"/>
                  <w:jc w:val="left"/>
                  <w:rPr>
                    <w:rFonts w:ascii="黑体" w:eastAsia="黑体" w:hint="eastAsia"/>
                    <w:b/>
                    <w:sz w:val="108"/>
                  </w:rPr>
                </w:pPr>
                <w:r>
                  <w:rPr>
                    <w:rFonts w:ascii="黑体" w:eastAsia="黑体" w:hint="eastAsia"/>
                    <w:b/>
                    <w:color w:val="FF0000"/>
                    <w:w w:val="95"/>
                    <w:sz w:val="108"/>
                  </w:rPr>
                  <w:t>天海绿洲集团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group id="_x0000_s2114" style="width:893pt;height:114pt;margin-top:22pt;margin-left:0;mso-position-horizontal-relative:page;mso-position-vertical-relative:page;position:absolute;z-index:-251635712" coordorigin="0,440" coordsize="17860,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5" type="#_x0000_t75" style="width:12780;height:60;left:2540;position:absolute;top:2660" stroked="f">
            <v:imagedata r:id="rId1" o:title=""/>
          </v:shape>
          <v:shape id="_x0000_s2116" type="#_x0000_t75" style="width:1840;height:2260;left:5020;position:absolute;top:440" stroked="f">
            <v:imagedata r:id="rId2" o:title=""/>
          </v:shape>
          <v:shape id="_x0000_s2117" type="#_x0000_t75" style="width:17860;height:1900;position:absolute;top:540" stroked="f">
            <v:imagedata r:id="rId3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width:326pt;height:56pt;margin-top:24.46pt;margin-left:337.3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1120" w:lineRule="exact"/>
                  <w:ind w:left="20" w:right="0" w:firstLine="0"/>
                  <w:jc w:val="left"/>
                  <w:rPr>
                    <w:rFonts w:ascii="黑体" w:eastAsia="黑体" w:hint="eastAsia"/>
                    <w:b/>
                    <w:sz w:val="108"/>
                  </w:rPr>
                </w:pPr>
                <w:r>
                  <w:rPr>
                    <w:rFonts w:ascii="黑体" w:eastAsia="黑体" w:hint="eastAsia"/>
                    <w:b/>
                    <w:color w:val="FF0000"/>
                    <w:w w:val="95"/>
                    <w:sz w:val="108"/>
                  </w:rPr>
                  <w:t>天海绿洲集团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group id="_x0000_s2120" style="width:893pt;height:114pt;margin-top:22pt;margin-left:0;mso-position-horizontal-relative:page;mso-position-vertical-relative:page;position:absolute;z-index:-251633664" coordorigin="0,440" coordsize="17860,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21" type="#_x0000_t75" style="width:12780;height:60;left:2540;position:absolute;top:2660" stroked="f">
            <v:imagedata r:id="rId1" o:title=""/>
          </v:shape>
          <v:shape id="_x0000_s2122" type="#_x0000_t75" style="width:1840;height:2260;left:5020;position:absolute;top:440" stroked="f">
            <v:imagedata r:id="rId2" o:title=""/>
          </v:shape>
          <v:shape id="_x0000_s2123" type="#_x0000_t75" style="width:17860;height:1900;position:absolute;top:540" stroked="f">
            <v:imagedata r:id="rId3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326pt;height:56pt;margin-top:24.46pt;margin-left:337.3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1120" w:lineRule="exact"/>
                  <w:ind w:left="20" w:right="0" w:firstLine="0"/>
                  <w:jc w:val="left"/>
                  <w:rPr>
                    <w:rFonts w:ascii="黑体" w:eastAsia="黑体" w:hint="eastAsia"/>
                    <w:b/>
                    <w:sz w:val="108"/>
                  </w:rPr>
                </w:pPr>
                <w:r>
                  <w:rPr>
                    <w:rFonts w:ascii="黑体" w:eastAsia="黑体" w:hint="eastAsia"/>
                    <w:b/>
                    <w:color w:val="FF0000"/>
                    <w:w w:val="95"/>
                    <w:sz w:val="108"/>
                  </w:rPr>
                  <w:t>天海绿洲集团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group id="_x0000_s2126" style="width:893pt;height:114pt;margin-top:22pt;margin-left:0;mso-position-horizontal-relative:page;mso-position-vertical-relative:page;position:absolute;z-index:-251631616" coordorigin="0,440" coordsize="17860,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27" type="#_x0000_t75" style="width:12780;height:60;left:2540;position:absolute;top:2660" stroked="f">
            <v:imagedata r:id="rId1" o:title=""/>
          </v:shape>
          <v:shape id="_x0000_s2128" type="#_x0000_t75" style="width:1840;height:2260;left:5020;position:absolute;top:440" stroked="f">
            <v:imagedata r:id="rId2" o:title=""/>
          </v:shape>
          <v:shape id="_x0000_s2129" type="#_x0000_t75" style="width:17860;height:1900;position:absolute;top:540" stroked="f">
            <v:imagedata r:id="rId3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width:326pt;height:56pt;margin-top:24.46pt;margin-left:337.3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1120" w:lineRule="exact"/>
                  <w:ind w:left="20" w:right="0" w:firstLine="0"/>
                  <w:jc w:val="left"/>
                  <w:rPr>
                    <w:rFonts w:ascii="黑体" w:eastAsia="黑体" w:hint="eastAsia"/>
                    <w:b/>
                    <w:sz w:val="108"/>
                  </w:rPr>
                </w:pPr>
                <w:r>
                  <w:rPr>
                    <w:rFonts w:ascii="黑体" w:eastAsia="黑体" w:hint="eastAsia"/>
                    <w:b/>
                    <w:color w:val="FF0000"/>
                    <w:w w:val="95"/>
                    <w:sz w:val="108"/>
                  </w:rPr>
                  <w:t>天海绿洲集团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A2378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2"/>
      </w:pPr>
      <w:rPr>
        <w:rFonts w:hint="default"/>
      </w:rPr>
    </w:lvl>
  </w:abstractNum>
  <w:abstractNum w:abstractNumId="1">
    <w:nsid w:val="0EDB32A2"/>
    <w:multiLevelType w:val="hybridMultilevel"/>
    <w:tmpl w:val="00000000"/>
    <w:lvl w:ilvl="0">
      <w:start w:val="1"/>
      <w:numFmt w:val="decimal"/>
      <w:lvlText w:val="%1."/>
      <w:lvlJc w:val="left"/>
      <w:pPr>
        <w:ind w:left="4126" w:hanging="59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5493" w:hanging="59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867" w:hanging="59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41" w:hanging="59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15" w:hanging="59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89" w:hanging="59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63" w:hanging="59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37" w:hanging="59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11" w:hanging="591"/>
      </w:pPr>
      <w:rPr>
        <w:rFonts w:hint="default"/>
      </w:rPr>
    </w:lvl>
  </w:abstractNum>
  <w:abstractNum w:abstractNumId="2">
    <w:nsid w:val="1146454A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92"/>
      </w:pPr>
      <w:rPr>
        <w:rFonts w:hint="default"/>
      </w:rPr>
    </w:lvl>
  </w:abstractNum>
  <w:abstractNum w:abstractNumId="3">
    <w:nsid w:val="12C23B2E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92"/>
      </w:pPr>
      <w:rPr>
        <w:rFonts w:hint="default"/>
      </w:rPr>
    </w:lvl>
  </w:abstractNum>
  <w:abstractNum w:abstractNumId="4">
    <w:nsid w:val="13DF90C9"/>
    <w:multiLevelType w:val="hybridMultilevel"/>
    <w:tmpl w:val="00000000"/>
    <w:lvl w:ilvl="0">
      <w:start w:val="1"/>
      <w:numFmt w:val="decimal"/>
      <w:lvlText w:val="%1."/>
      <w:lvlJc w:val="left"/>
      <w:pPr>
        <w:ind w:left="3885" w:hanging="350"/>
        <w:jc w:val="righ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277" w:hanging="3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75" w:hanging="3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73" w:hanging="3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71" w:hanging="3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69" w:hanging="3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67" w:hanging="3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65" w:hanging="3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3" w:hanging="350"/>
      </w:pPr>
      <w:rPr>
        <w:rFonts w:hint="default"/>
      </w:rPr>
    </w:lvl>
  </w:abstractNum>
  <w:abstractNum w:abstractNumId="5">
    <w:nsid w:val="17E814D6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2"/>
      </w:pPr>
      <w:rPr>
        <w:rFonts w:hint="default"/>
      </w:rPr>
    </w:lvl>
  </w:abstractNum>
  <w:abstractNum w:abstractNumId="6">
    <w:nsid w:val="1CB31A67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2"/>
      </w:pPr>
      <w:rPr>
        <w:rFonts w:hint="default"/>
      </w:rPr>
    </w:lvl>
  </w:abstractNum>
  <w:abstractNum w:abstractNumId="7">
    <w:nsid w:val="2389141F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2"/>
      </w:pPr>
      <w:rPr>
        <w:rFonts w:hint="default"/>
      </w:rPr>
    </w:lvl>
  </w:abstractNum>
  <w:abstractNum w:abstractNumId="8">
    <w:nsid w:val="2CD2FEDA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2"/>
      </w:pPr>
      <w:rPr>
        <w:rFonts w:hint="default"/>
      </w:rPr>
    </w:lvl>
  </w:abstractNum>
  <w:abstractNum w:abstractNumId="9">
    <w:nsid w:val="2EC1EC03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92"/>
      </w:pPr>
      <w:rPr>
        <w:rFonts w:hint="default"/>
      </w:rPr>
    </w:lvl>
  </w:abstractNum>
  <w:abstractNum w:abstractNumId="10">
    <w:nsid w:val="2F66FA53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92"/>
      </w:pPr>
      <w:rPr>
        <w:rFonts w:hint="default"/>
      </w:rPr>
    </w:lvl>
  </w:abstractNum>
  <w:abstractNum w:abstractNumId="11">
    <w:nsid w:val="321A97E3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2"/>
      </w:pPr>
      <w:rPr>
        <w:rFonts w:hint="default"/>
      </w:rPr>
    </w:lvl>
  </w:abstractNum>
  <w:abstractNum w:abstractNumId="12">
    <w:nsid w:val="37CBFA1D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92"/>
      </w:pPr>
      <w:rPr>
        <w:rFonts w:hint="default"/>
      </w:rPr>
    </w:lvl>
  </w:abstractNum>
  <w:abstractNum w:abstractNumId="13">
    <w:nsid w:val="399F1EA1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92"/>
      </w:pPr>
      <w:rPr>
        <w:rFonts w:hint="default"/>
      </w:rPr>
    </w:lvl>
  </w:abstractNum>
  <w:abstractNum w:abstractNumId="14">
    <w:nsid w:val="3BB33767"/>
    <w:multiLevelType w:val="hybridMultilevel"/>
    <w:tmpl w:val="00000000"/>
    <w:lvl w:ilvl="0">
      <w:start w:val="1"/>
      <w:numFmt w:val="decimal"/>
      <w:lvlText w:val="%1."/>
      <w:lvlJc w:val="left"/>
      <w:pPr>
        <w:ind w:left="4097" w:hanging="558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5475" w:hanging="55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851" w:hanging="55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27" w:hanging="5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03" w:hanging="5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79" w:hanging="5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55" w:hanging="5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31" w:hanging="5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07" w:hanging="558"/>
      </w:pPr>
      <w:rPr>
        <w:rFonts w:hint="default"/>
      </w:rPr>
    </w:lvl>
  </w:abstractNum>
  <w:abstractNum w:abstractNumId="15">
    <w:nsid w:val="3D7436A1"/>
    <w:multiLevelType w:val="hybridMultilevel"/>
    <w:tmpl w:val="00000000"/>
    <w:lvl w:ilvl="0">
      <w:start w:val="1"/>
      <w:numFmt w:val="decimal"/>
      <w:lvlText w:val="（%1）"/>
      <w:lvlJc w:val="left"/>
      <w:pPr>
        <w:ind w:left="4595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2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5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7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0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2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5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07" w:hanging="1092"/>
      </w:pPr>
      <w:rPr>
        <w:rFonts w:hint="default"/>
      </w:rPr>
    </w:lvl>
  </w:abstractNum>
  <w:abstractNum w:abstractNumId="16">
    <w:nsid w:val="40B8EA83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2"/>
      </w:pPr>
      <w:rPr>
        <w:rFonts w:hint="default"/>
      </w:rPr>
    </w:lvl>
  </w:abstractNum>
  <w:abstractNum w:abstractNumId="17">
    <w:nsid w:val="42CBC45E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92"/>
      </w:pPr>
      <w:rPr>
        <w:rFonts w:hint="default"/>
      </w:rPr>
    </w:lvl>
  </w:abstractNum>
  <w:abstractNum w:abstractNumId="18">
    <w:nsid w:val="43D67500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4338" w:hanging="591"/>
        <w:jc w:val="righ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5842" w:hanging="59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44" w:hanging="59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46" w:hanging="59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48" w:hanging="59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50" w:hanging="59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53" w:hanging="59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55" w:hanging="591"/>
      </w:pPr>
      <w:rPr>
        <w:rFonts w:hint="default"/>
      </w:rPr>
    </w:lvl>
  </w:abstractNum>
  <w:abstractNum w:abstractNumId="19">
    <w:nsid w:val="46E77AA8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92"/>
      </w:pPr>
      <w:rPr>
        <w:rFonts w:hint="default"/>
      </w:rPr>
    </w:lvl>
  </w:abstractNum>
  <w:abstractNum w:abstractNumId="20">
    <w:nsid w:val="47ED9C0A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89"/>
        <w:jc w:val="left"/>
      </w:pPr>
      <w:rPr>
        <w:rFonts w:ascii="微软雅黑" w:eastAsia="微软雅黑" w:hAnsi="微软雅黑" w:cs="微软雅黑" w:hint="default"/>
        <w:spacing w:val="-4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89"/>
      </w:pPr>
      <w:rPr>
        <w:rFonts w:hint="default"/>
      </w:rPr>
    </w:lvl>
  </w:abstractNum>
  <w:abstractNum w:abstractNumId="21">
    <w:nsid w:val="4BAF4692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92"/>
      </w:pPr>
      <w:rPr>
        <w:rFonts w:hint="default"/>
      </w:rPr>
    </w:lvl>
  </w:abstractNum>
  <w:abstractNum w:abstractNumId="22">
    <w:nsid w:val="4E711C17"/>
    <w:multiLevelType w:val="hybridMultilevel"/>
    <w:tmpl w:val="00000000"/>
    <w:lvl w:ilvl="0">
      <w:start w:val="2"/>
      <w:numFmt w:val="decimal"/>
      <w:lvlText w:val="（%1）"/>
      <w:lvlJc w:val="left"/>
      <w:pPr>
        <w:ind w:left="4418" w:hanging="1089"/>
        <w:jc w:val="left"/>
      </w:pPr>
      <w:rPr>
        <w:rFonts w:ascii="微软雅黑" w:eastAsia="微软雅黑" w:hAnsi="微软雅黑" w:cs="微软雅黑" w:hint="default"/>
        <w:spacing w:val="-4"/>
        <w:w w:val="100"/>
        <w:sz w:val="40"/>
        <w:szCs w:val="40"/>
      </w:rPr>
    </w:lvl>
    <w:lvl w:ilvl="1">
      <w:start w:val="1"/>
      <w:numFmt w:val="decimal"/>
      <w:lvlText w:val="（%2）"/>
      <w:lvlJc w:val="left"/>
      <w:pPr>
        <w:ind w:left="462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609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62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3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04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46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7" w:hanging="1092"/>
      </w:pPr>
      <w:rPr>
        <w:rFonts w:hint="default"/>
      </w:rPr>
    </w:lvl>
  </w:abstractNum>
  <w:abstractNum w:abstractNumId="23">
    <w:nsid w:val="52CBB6D5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92"/>
      </w:pPr>
      <w:rPr>
        <w:rFonts w:hint="default"/>
      </w:rPr>
    </w:lvl>
  </w:abstractNum>
  <w:abstractNum w:abstractNumId="24">
    <w:nsid w:val="5584E865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2"/>
      </w:pPr>
      <w:rPr>
        <w:rFonts w:hint="default"/>
      </w:rPr>
    </w:lvl>
  </w:abstractNum>
  <w:abstractNum w:abstractNumId="25">
    <w:nsid w:val="55E5DDB8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92"/>
        <w:jc w:val="left"/>
      </w:pPr>
      <w:rPr>
        <w:rFonts w:ascii="微软雅黑" w:eastAsia="微软雅黑" w:hAnsi="微软雅黑" w:cs="微软雅黑" w:hint="default"/>
        <w:spacing w:val="-58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2"/>
      </w:pPr>
      <w:rPr>
        <w:rFonts w:hint="default"/>
      </w:rPr>
    </w:lvl>
  </w:abstractNum>
  <w:abstractNum w:abstractNumId="26">
    <w:nsid w:val="571B2B24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2"/>
      </w:pPr>
      <w:rPr>
        <w:rFonts w:hint="default"/>
      </w:rPr>
    </w:lvl>
  </w:abstractNum>
  <w:abstractNum w:abstractNumId="27">
    <w:nsid w:val="59957B5B"/>
    <w:multiLevelType w:val="hybridMultilevel"/>
    <w:tmpl w:val="00000000"/>
    <w:lvl w:ilvl="0">
      <w:start w:val="1"/>
      <w:numFmt w:val="decimal"/>
      <w:lvlText w:val="%1."/>
      <w:lvlJc w:val="left"/>
      <w:pPr>
        <w:ind w:left="4097" w:hanging="562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5475" w:hanging="56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851" w:hanging="5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27" w:hanging="5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03" w:hanging="5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79" w:hanging="5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55" w:hanging="5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31" w:hanging="5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07" w:hanging="562"/>
      </w:pPr>
      <w:rPr>
        <w:rFonts w:hint="default"/>
      </w:rPr>
    </w:lvl>
  </w:abstractNum>
  <w:abstractNum w:abstractNumId="28">
    <w:nsid w:val="5A7AE360"/>
    <w:multiLevelType w:val="hybridMultilevel"/>
    <w:tmpl w:val="00000000"/>
    <w:lvl w:ilvl="0">
      <w:start w:val="2"/>
      <w:numFmt w:val="decimal"/>
      <w:lvlText w:val="%1."/>
      <w:lvlJc w:val="left"/>
      <w:pPr>
        <w:ind w:left="3916" w:hanging="381"/>
        <w:jc w:val="left"/>
      </w:pPr>
      <w:rPr>
        <w:rFonts w:ascii="微软雅黑" w:eastAsia="微软雅黑" w:hAnsi="微软雅黑" w:cs="微软雅黑" w:hint="default"/>
        <w:b/>
        <w:bCs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313" w:hanging="3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07" w:hanging="3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01" w:hanging="3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95" w:hanging="3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89" w:hanging="3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83" w:hanging="3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7" w:hanging="3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71" w:hanging="381"/>
      </w:pPr>
      <w:rPr>
        <w:rFonts w:hint="default"/>
      </w:rPr>
    </w:lvl>
  </w:abstractNum>
  <w:abstractNum w:abstractNumId="29">
    <w:nsid w:val="5C9F4A21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89"/>
        <w:jc w:val="left"/>
      </w:pPr>
      <w:rPr>
        <w:rFonts w:ascii="微软雅黑" w:eastAsia="微软雅黑" w:hAnsi="微软雅黑" w:cs="微软雅黑" w:hint="default"/>
        <w:spacing w:val="-4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89"/>
      </w:pPr>
      <w:rPr>
        <w:rFonts w:hint="default"/>
      </w:rPr>
    </w:lvl>
  </w:abstractNum>
  <w:abstractNum w:abstractNumId="30">
    <w:nsid w:val="5E8BA58A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2"/>
      </w:pPr>
      <w:rPr>
        <w:rFonts w:hint="default"/>
      </w:rPr>
    </w:lvl>
  </w:abstractNum>
  <w:abstractNum w:abstractNumId="31">
    <w:nsid w:val="5F7EAC2E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89"/>
        <w:jc w:val="left"/>
      </w:pPr>
      <w:rPr>
        <w:rFonts w:ascii="微软雅黑" w:eastAsia="微软雅黑" w:hAnsi="微软雅黑" w:cs="微软雅黑" w:hint="default"/>
        <w:spacing w:val="-4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89"/>
      </w:pPr>
      <w:rPr>
        <w:rFonts w:hint="default"/>
      </w:rPr>
    </w:lvl>
  </w:abstractNum>
  <w:abstractNum w:abstractNumId="32">
    <w:nsid w:val="604C2F47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2"/>
      </w:pPr>
      <w:rPr>
        <w:rFonts w:hint="default"/>
      </w:rPr>
    </w:lvl>
  </w:abstractNum>
  <w:abstractNum w:abstractNumId="33">
    <w:nsid w:val="60AD57EB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2"/>
      </w:pPr>
      <w:rPr>
        <w:rFonts w:hint="default"/>
      </w:rPr>
    </w:lvl>
  </w:abstractNum>
  <w:abstractNum w:abstractNumId="34">
    <w:nsid w:val="67BB4984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2"/>
      </w:pPr>
      <w:rPr>
        <w:rFonts w:hint="default"/>
      </w:rPr>
    </w:lvl>
  </w:abstractNum>
  <w:abstractNum w:abstractNumId="35">
    <w:nsid w:val="6B6111B2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89"/>
        <w:jc w:val="left"/>
      </w:pPr>
      <w:rPr>
        <w:rFonts w:ascii="微软雅黑" w:eastAsia="微软雅黑" w:hAnsi="微软雅黑" w:cs="微软雅黑" w:hint="default"/>
        <w:spacing w:val="-4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89"/>
      </w:pPr>
      <w:rPr>
        <w:rFonts w:hint="default"/>
      </w:rPr>
    </w:lvl>
  </w:abstractNum>
  <w:abstractNum w:abstractNumId="36">
    <w:nsid w:val="6D0AF8AA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92"/>
      </w:pPr>
      <w:rPr>
        <w:rFonts w:hint="default"/>
      </w:rPr>
    </w:lvl>
  </w:abstractNum>
  <w:abstractNum w:abstractNumId="37">
    <w:nsid w:val="6D1F3736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2"/>
      </w:pPr>
      <w:rPr>
        <w:rFonts w:hint="default"/>
      </w:rPr>
    </w:lvl>
  </w:abstractNum>
  <w:abstractNum w:abstractNumId="38">
    <w:nsid w:val="6D593E53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92"/>
      </w:pPr>
      <w:rPr>
        <w:rFonts w:hint="default"/>
      </w:rPr>
    </w:lvl>
  </w:abstractNum>
  <w:abstractNum w:abstractNumId="39">
    <w:nsid w:val="7744C472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2"/>
      </w:pPr>
      <w:rPr>
        <w:rFonts w:hint="default"/>
      </w:rPr>
    </w:lvl>
  </w:abstractNum>
  <w:abstractNum w:abstractNumId="40">
    <w:nsid w:val="78B48CC8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92"/>
      </w:pPr>
      <w:rPr>
        <w:rFonts w:hint="default"/>
      </w:rPr>
    </w:lvl>
  </w:abstractNum>
  <w:abstractNum w:abstractNumId="41">
    <w:nsid w:val="7ED239FC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92"/>
      </w:pPr>
      <w:rPr>
        <w:rFonts w:hint="default"/>
      </w:rPr>
    </w:lvl>
  </w:abstractNum>
  <w:abstractNum w:abstractNumId="42">
    <w:nsid w:val="7EE575E8"/>
    <w:multiLevelType w:val="hybridMultilevel"/>
    <w:tmpl w:val="00000000"/>
    <w:lvl w:ilvl="0">
      <w:start w:val="1"/>
      <w:numFmt w:val="decimal"/>
      <w:lvlText w:val="（%1）"/>
      <w:lvlJc w:val="left"/>
      <w:pPr>
        <w:ind w:left="4627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4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6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1092"/>
      </w:pPr>
      <w:rPr>
        <w:rFonts w:hint="default"/>
      </w:rPr>
    </w:lvl>
  </w:abstractNum>
  <w:num w:numId="1">
    <w:abstractNumId w:val="26"/>
  </w:num>
  <w:num w:numId="2">
    <w:abstractNumId w:val="32"/>
  </w:num>
  <w:num w:numId="3">
    <w:abstractNumId w:val="7"/>
  </w:num>
  <w:num w:numId="4">
    <w:abstractNumId w:val="3"/>
  </w:num>
  <w:num w:numId="5">
    <w:abstractNumId w:val="39"/>
  </w:num>
  <w:num w:numId="6">
    <w:abstractNumId w:val="5"/>
  </w:num>
  <w:num w:numId="7">
    <w:abstractNumId w:val="36"/>
  </w:num>
  <w:num w:numId="8">
    <w:abstractNumId w:val="4"/>
  </w:num>
  <w:num w:numId="9">
    <w:abstractNumId w:val="22"/>
  </w:num>
  <w:num w:numId="10">
    <w:abstractNumId w:val="31"/>
  </w:num>
  <w:num w:numId="11">
    <w:abstractNumId w:val="15"/>
  </w:num>
  <w:num w:numId="12">
    <w:abstractNumId w:val="35"/>
  </w:num>
  <w:num w:numId="13">
    <w:abstractNumId w:val="0"/>
  </w:num>
  <w:num w:numId="14">
    <w:abstractNumId w:val="14"/>
  </w:num>
  <w:num w:numId="15">
    <w:abstractNumId w:val="29"/>
  </w:num>
  <w:num w:numId="16">
    <w:abstractNumId w:val="20"/>
  </w:num>
  <w:num w:numId="17">
    <w:abstractNumId w:val="6"/>
  </w:num>
  <w:num w:numId="18">
    <w:abstractNumId w:val="34"/>
  </w:num>
  <w:num w:numId="19">
    <w:abstractNumId w:val="17"/>
  </w:num>
  <w:num w:numId="20">
    <w:abstractNumId w:val="40"/>
  </w:num>
  <w:num w:numId="21">
    <w:abstractNumId w:val="18"/>
  </w:num>
  <w:num w:numId="22">
    <w:abstractNumId w:val="13"/>
  </w:num>
  <w:num w:numId="23">
    <w:abstractNumId w:val="9"/>
  </w:num>
  <w:num w:numId="24">
    <w:abstractNumId w:val="10"/>
  </w:num>
  <w:num w:numId="25">
    <w:abstractNumId w:val="38"/>
  </w:num>
  <w:num w:numId="26">
    <w:abstractNumId w:val="1"/>
  </w:num>
  <w:num w:numId="27">
    <w:abstractNumId w:val="23"/>
  </w:num>
  <w:num w:numId="28">
    <w:abstractNumId w:val="11"/>
  </w:num>
  <w:num w:numId="29">
    <w:abstractNumId w:val="27"/>
  </w:num>
  <w:num w:numId="30">
    <w:abstractNumId w:val="2"/>
  </w:num>
  <w:num w:numId="31">
    <w:abstractNumId w:val="41"/>
  </w:num>
  <w:num w:numId="32">
    <w:abstractNumId w:val="16"/>
  </w:num>
  <w:num w:numId="33">
    <w:abstractNumId w:val="12"/>
  </w:num>
  <w:num w:numId="34">
    <w:abstractNumId w:val="25"/>
  </w:num>
  <w:num w:numId="35">
    <w:abstractNumId w:val="37"/>
  </w:num>
  <w:num w:numId="36">
    <w:abstractNumId w:val="24"/>
  </w:num>
  <w:num w:numId="37">
    <w:abstractNumId w:val="19"/>
  </w:num>
  <w:num w:numId="38">
    <w:abstractNumId w:val="42"/>
  </w:num>
  <w:num w:numId="39">
    <w:abstractNumId w:val="21"/>
  </w:num>
  <w:num w:numId="40">
    <w:abstractNumId w:val="28"/>
  </w:num>
  <w:num w:numId="41">
    <w:abstractNumId w:val="30"/>
  </w:num>
  <w:num w:numId="42">
    <w:abstractNumId w:val="33"/>
  </w:num>
  <w:num w:numId="4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paragraph" w:styleId="Heading1">
    <w:name w:val="heading 1"/>
    <w:basedOn w:val="Normal"/>
    <w:uiPriority w:val="1"/>
    <w:qFormat/>
    <w:pPr>
      <w:ind w:left="3535"/>
      <w:outlineLvl w:val="0"/>
    </w:pPr>
    <w:rPr>
      <w:rFonts w:ascii="微软雅黑" w:eastAsia="微软雅黑" w:hAnsi="微软雅黑" w:cs="微软雅黑"/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ind w:left="2700" w:firstLine="838"/>
    </w:pPr>
    <w:rPr>
      <w:rFonts w:ascii="微软雅黑" w:eastAsia="微软雅黑" w:hAnsi="微软雅黑" w:cs="微软雅黑"/>
      <w:b/>
      <w:bCs/>
      <w:sz w:val="42"/>
      <w:szCs w:val="42"/>
    </w:rPr>
  </w:style>
  <w:style w:type="paragraph" w:styleId="BodyText">
    <w:name w:val="Body Text"/>
    <w:basedOn w:val="Normal"/>
    <w:uiPriority w:val="1"/>
    <w:qFormat/>
    <w:pPr>
      <w:ind w:left="2697"/>
    </w:pPr>
    <w:rPr>
      <w:rFonts w:ascii="微软雅黑" w:eastAsia="微软雅黑" w:hAnsi="微软雅黑" w:cs="微软雅黑"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4627" w:hanging="1093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header" Target="header5.xml" /><Relationship Id="rId16" Type="http://schemas.openxmlformats.org/officeDocument/2006/relationships/footer" Target="footer5.xml" /><Relationship Id="rId17" Type="http://schemas.openxmlformats.org/officeDocument/2006/relationships/image" Target="media/image4.png" /><Relationship Id="rId18" Type="http://schemas.openxmlformats.org/officeDocument/2006/relationships/header" Target="header6.xml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image" Target="media/image7.png" /><Relationship Id="rId21" Type="http://schemas.openxmlformats.org/officeDocument/2006/relationships/header" Target="header7.xml" /><Relationship Id="rId22" Type="http://schemas.openxmlformats.org/officeDocument/2006/relationships/footer" Target="footer7.xml" /><Relationship Id="rId23" Type="http://schemas.openxmlformats.org/officeDocument/2006/relationships/header" Target="header8.xml" /><Relationship Id="rId24" Type="http://schemas.openxmlformats.org/officeDocument/2006/relationships/footer" Target="footer8.xml" /><Relationship Id="rId25" Type="http://schemas.openxmlformats.org/officeDocument/2006/relationships/header" Target="header9.xml" /><Relationship Id="rId26" Type="http://schemas.openxmlformats.org/officeDocument/2006/relationships/footer" Target="footer9.xml" /><Relationship Id="rId27" Type="http://schemas.openxmlformats.org/officeDocument/2006/relationships/header" Target="header10.xml" /><Relationship Id="rId28" Type="http://schemas.openxmlformats.org/officeDocument/2006/relationships/footer" Target="footer10.xml" /><Relationship Id="rId29" Type="http://schemas.openxmlformats.org/officeDocument/2006/relationships/header" Target="header11.xml" /><Relationship Id="rId3" Type="http://schemas.openxmlformats.org/officeDocument/2006/relationships/fontTable" Target="fontTable.xml" /><Relationship Id="rId30" Type="http://schemas.openxmlformats.org/officeDocument/2006/relationships/footer" Target="footer11.xml" /><Relationship Id="rId31" Type="http://schemas.openxmlformats.org/officeDocument/2006/relationships/header" Target="header12.xml" /><Relationship Id="rId32" Type="http://schemas.openxmlformats.org/officeDocument/2006/relationships/footer" Target="footer12.xml" /><Relationship Id="rId33" Type="http://schemas.openxmlformats.org/officeDocument/2006/relationships/header" Target="header13.xml" /><Relationship Id="rId34" Type="http://schemas.openxmlformats.org/officeDocument/2006/relationships/footer" Target="footer13.xml" /><Relationship Id="rId35" Type="http://schemas.openxmlformats.org/officeDocument/2006/relationships/header" Target="header14.xml" /><Relationship Id="rId36" Type="http://schemas.openxmlformats.org/officeDocument/2006/relationships/footer" Target="footer14.xml" /><Relationship Id="rId37" Type="http://schemas.openxmlformats.org/officeDocument/2006/relationships/hyperlink" Target="https://d.book118.com/795242223224011123" TargetMode="External" /><Relationship Id="rId38" Type="http://schemas.openxmlformats.org/officeDocument/2006/relationships/header" Target="header15.xml" /><Relationship Id="rId39" Type="http://schemas.openxmlformats.org/officeDocument/2006/relationships/footer" Target="footer15.xml" /><Relationship Id="rId4" Type="http://schemas.openxmlformats.org/officeDocument/2006/relationships/header" Target="header1.xml" /><Relationship Id="rId40" Type="http://schemas.openxmlformats.org/officeDocument/2006/relationships/theme" Target="theme/theme1.xml" /><Relationship Id="rId41" Type="http://schemas.openxmlformats.org/officeDocument/2006/relationships/numbering" Target="numbering.xml" /><Relationship Id="rId42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image" Target="media/image1.png" /><Relationship Id="rId9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Relationship Id="rId3" Type="http://schemas.openxmlformats.org/officeDocument/2006/relationships/image" Target="media/image3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Relationship Id="rId3" Type="http://schemas.openxmlformats.org/officeDocument/2006/relationships/image" Target="media/image3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Relationship Id="rId3" Type="http://schemas.openxmlformats.org/officeDocument/2006/relationships/image" Target="media/image3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Relationship Id="rId3" Type="http://schemas.openxmlformats.org/officeDocument/2006/relationships/image" Target="media/image3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Relationship Id="rId2" Type="http://schemas.openxmlformats.org/officeDocument/2006/relationships/image" Target="media/image2.png" /><Relationship Id="rId3" Type="http://schemas.openxmlformats.org/officeDocument/2006/relationships/image" Target="media/image6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Relationship Id="rId2" Type="http://schemas.openxmlformats.org/officeDocument/2006/relationships/image" Target="media/image2.png" /><Relationship Id="rId3" Type="http://schemas.openxmlformats.org/officeDocument/2006/relationships/image" Target="media/image8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9.png" /><Relationship Id="rId3" Type="http://schemas.openxmlformats.org/officeDocument/2006/relationships/image" Target="media/image3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9.png" /><Relationship Id="rId3" Type="http://schemas.openxmlformats.org/officeDocument/2006/relationships/image" Target="media/image3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9.png" /><Relationship Id="rId3" Type="http://schemas.openxmlformats.org/officeDocument/2006/relationships/image" Target="media/image3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9.png" /><Relationship Id="rId3" Type="http://schemas.openxmlformats.org/officeDocument/2006/relationships/image" Target="media/image3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9.png" /><Relationship Id="rId3" Type="http://schemas.openxmlformats.org/officeDocument/2006/relationships/image" Target="media/image3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9.png" /><Relationship Id="rId3" Type="http://schemas.openxmlformats.org/officeDocument/2006/relationships/image" Target="media/image3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9.png" /><Relationship Id="rId3" Type="http://schemas.openxmlformats.org/officeDocument/2006/relationships/image" Target="media/image3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9.png" /><Relationship Id="rId3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2024-03-02T20:42:45Z</dcterms:created>
  <dcterms:modified xsi:type="dcterms:W3CDTF">2024-03-02T20:42:45Z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LastSaved">
    <vt:filetime>2024-03-02T00:00:00Z</vt:filetime>
  </property>
</Properties>
</file>