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2CF15D95" w14:textId="77777777">
          <w:pPr>
            <w:pStyle w:val="NoSpacing"/>
          </w:pPr>
        </w:p>
        <w:p w:rsidR="00C018A2" w14:paraId="429FD626" w14:textId="77777777">
          <w:pPr>
            <w:pStyle w:val="NoSpacing"/>
          </w:pPr>
        </w:p>
        <w:p w:rsidR="00C018A2" w14:paraId="08E7526A" w14:textId="77777777">
          <w:pPr>
            <w:pStyle w:val="NoSpacing"/>
          </w:pPr>
        </w:p>
        <w:p w:rsidR="00C018A2" w14:paraId="2D51617C" w14:textId="77777777">
          <w:pPr>
            <w:pStyle w:val="NoSpacing"/>
          </w:pPr>
        </w:p>
        <w:p w:rsidR="00C018A2" w14:paraId="261595A2" w14:textId="77777777">
          <w:pPr>
            <w:pStyle w:val="NoSpacing"/>
          </w:pPr>
        </w:p>
        <w:p w:rsidR="00C018A2" w14:paraId="251A3B8C" w14:textId="77777777">
          <w:pPr>
            <w:pStyle w:val="NoSpacing"/>
          </w:pPr>
        </w:p>
        <w:p w:rsidR="00C018A2" w14:paraId="7A6B3F93" w14:textId="77777777">
          <w:pPr>
            <w:pStyle w:val="NoSpacing"/>
          </w:pPr>
        </w:p>
        <w:p w:rsidR="00C018A2" w14:paraId="7F72E2CF" w14:textId="77777777">
          <w:pPr>
            <w:pStyle w:val="NoSpacing"/>
          </w:pPr>
        </w:p>
        <w:p w:rsidR="00C018A2" w14:paraId="75741B81" w14:textId="77777777">
          <w:pPr>
            <w:pStyle w:val="NoSpacing"/>
          </w:pPr>
        </w:p>
        <w:p w:rsidR="00C018A2" w14:paraId="02500AE5" w14:textId="77777777">
          <w:pPr>
            <w:pStyle w:val="NoSpacing"/>
          </w:pPr>
        </w:p>
        <w:p w:rsidR="00C018A2" w14:paraId="53BE9D60" w14:textId="77777777">
          <w:pPr>
            <w:pStyle w:val="NoSpacing"/>
          </w:pPr>
        </w:p>
        <w:p w:rsidR="00C018A2" w14:paraId="52A84FD5" w14:textId="77777777">
          <w:pPr>
            <w:pStyle w:val="NoSpacing"/>
          </w:pPr>
        </w:p>
        <w:p w:rsidR="00C018A2" w14:paraId="1E0B74B3"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4D3AE6A" w14:textId="77777777">
                            <w:pPr>
                              <w:pStyle w:val="NoSpacing"/>
                              <w:jc w:val="right"/>
                              <w:rPr>
                                <w:color w:val="FFFFFF" w:themeColor="background1"/>
                                <w:sz w:val="28"/>
                                <w:szCs w:val="28"/>
                              </w:rPr>
                            </w:pPr>
                            <w:sdt>
                              <w:sdtPr>
                                <w:rPr>
                                  <w:color w:val="FFFFFF" w:themeColor="background1"/>
                                  <w:sz w:val="32"/>
                                  <w:szCs w:val="32"/>
                                </w:rPr>
                                <w:alias w:val="日期"/>
                                <w:id w:val="1965579717"/>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3888B418"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光伏组件</w:t>
          </w:r>
          <w:r w:rsidRPr="007A4CF7">
            <w:rPr>
              <w:rFonts w:ascii="仿宋" w:eastAsia="仿宋" w:hAnsi="仿宋" w:hint="eastAsia"/>
              <w:b/>
              <w:bCs/>
              <w:sz w:val="52"/>
              <w:szCs w:val="52"/>
            </w:rPr>
            <w:t>项目</w:t>
          </w:r>
        </w:p>
        <w:p w:rsidR="00C018A2" w:rsidP="007A4CF7" w14:paraId="6F71D7FB"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2584C287">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3C02332B" w14:textId="2584C287">
                          <w:pPr>
                            <w:pStyle w:val="NoSpacing"/>
                            <w:rPr>
                              <w:color w:val="4472C4" w:themeColor="accent1"/>
                              <w:sz w:val="36"/>
                              <w:szCs w:val="36"/>
                            </w:rPr>
                          </w:pPr>
                          <w:sdt>
                            <w:sdtPr>
                              <w:rPr>
                                <w:color w:val="4472C4" w:themeColor="accent1"/>
                                <w:sz w:val="36"/>
                                <w:szCs w:val="36"/>
                              </w:rPr>
                              <w:alias w:val="作者"/>
                              <w:id w:val="159195192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3B71D0BD" w14:textId="77777777">
                          <w:pPr>
                            <w:pStyle w:val="NoSpacing"/>
                            <w:rPr>
                              <w:color w:val="595959" w:themeColor="text1" w:themeTint="A6"/>
                              <w:sz w:val="24"/>
                              <w:szCs w:val="24"/>
                            </w:rPr>
                          </w:pPr>
                          <w:sdt>
                            <w:sdtPr>
                              <w:rPr>
                                <w:caps/>
                                <w:color w:val="595959" w:themeColor="text1" w:themeTint="A6"/>
                                <w:sz w:val="24"/>
                                <w:szCs w:val="24"/>
                              </w:rPr>
                              <w:alias w:val="公司"/>
                              <w:id w:val="1266438549"/>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7D779B29"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70887225"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3D8FF831"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5731484A"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光伏组件项目商业计划书摘要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8AF2C95"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134E009C"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光伏组件产品或服务描述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327A2828"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36344F3"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光伏组件目标市场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258DD84"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光伏组件市场竞争分析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636F67C"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光伏组件行业趋势与机遇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059AAB3F"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9A84C35"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8804932"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光伏组件产品定价策略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C84E8FE"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光伏组件产品销售渠道与拓展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1EB2C58"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2610FE2B"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4F3750F"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3ADEBE8E"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0E411C0A"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2DD65ED"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29C1B14"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29C789FC"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67055978"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720449784"/>
        <w:docPartObj>
          <w:docPartGallery w:val="Table of Contents"/>
          <w:docPartUnique/>
        </w:docPartObj>
      </w:sdtPr>
      <w:sdtEndPr>
        <w:rPr>
          <w:b/>
          <w:bCs/>
        </w:rPr>
      </w:sdtEndPr>
      <w:sdtContent>
        <w:p w:rsidR="007A4CF7" w:rsidRPr="007A4CF7" w:rsidP="007A4CF7" w14:paraId="53463107"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46D3AA9E"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41453768"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76B599D"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C59A4CB"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613C188"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1EF46AAE"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21AD5ABF"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27F1A72"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1263EB6"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2340A7E8"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2763651"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C0E7C66"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22C706A9"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4857554E"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9706CB6"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49075C55" w14:textId="77777777">
          <w:pPr>
            <w:spacing w:line="500" w:lineRule="exact"/>
          </w:pPr>
          <w:r w:rsidRPr="007A4CF7">
            <w:rPr>
              <w:b/>
              <w:bCs/>
              <w:sz w:val="28"/>
              <w:szCs w:val="28"/>
              <w:lang w:val="zh-CN"/>
            </w:rPr>
            <w:fldChar w:fldCharType="end"/>
          </w:r>
        </w:p>
      </w:sdtContent>
    </w:sdt>
    <w:p w:rsidR="007A4CF7" w:rsidP="00DA4121" w14:paraId="3A6DF708"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7AAB2B1" w14:textId="77777777">
      <w:pPr>
        <w:pStyle w:val="Heading2"/>
      </w:pPr>
      <w:r w:rsidRPr="009C12B5">
        <w:t>一、概述</w:t>
      </w:r>
      <w:bookmarkEnd w:id="0"/>
    </w:p>
    <w:p w:rsidR="009C12B5" w:rsidRPr="00DA4121" w:rsidP="00DA4121" w14:paraId="5A960066" w14:textId="77777777">
      <w:pPr>
        <w:pStyle w:val="Heading3"/>
      </w:pPr>
      <w:bookmarkStart w:id="1" w:name="_Toc157814104"/>
      <w:r w:rsidRPr="00DA4121">
        <w:t xml:space="preserve">1.1 </w:t>
      </w:r>
      <w:r w:rsidR="007A4CF7">
        <w:t>光伏组件</w:t>
      </w:r>
      <w:r w:rsidR="007A4CF7">
        <w:rPr>
          <w:rFonts w:hint="eastAsia"/>
        </w:rPr>
        <w:t>项目</w:t>
      </w:r>
      <w:r w:rsidRPr="00DA4121">
        <w:t>商业计划书摘要</w:t>
      </w:r>
      <w:bookmarkEnd w:id="1"/>
    </w:p>
    <w:p w:rsidR="009C12B5" w:rsidRPr="009C12B5" w:rsidP="009C12B5" w14:paraId="479A299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光伏组件产品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光伏组件产品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光伏组件产品</w:t>
      </w:r>
      <w:r w:rsidRPr="009C12B5">
        <w:rPr>
          <w:rFonts w:ascii="仿宋" w:eastAsia="仿宋" w:hAnsi="仿宋"/>
          <w:sz w:val="28"/>
          <w:szCs w:val="28"/>
        </w:rPr>
        <w:t>有望成为市场上的畅销产品，并为公司带来可观的收益和市场份额。</w:t>
      </w:r>
    </w:p>
    <w:p w:rsidR="009C12B5" w:rsidRPr="009C12B5" w:rsidP="009C12B5" w14:paraId="0039515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光伏组件产品</w:t>
      </w:r>
      <w:r w:rsidRPr="009C12B5">
        <w:rPr>
          <w:rFonts w:ascii="仿宋" w:eastAsia="仿宋" w:hAnsi="仿宋"/>
          <w:sz w:val="28"/>
          <w:szCs w:val="28"/>
        </w:rPr>
        <w:t>商业计划书中，我们将详细阐述</w:t>
      </w:r>
      <w:r w:rsidR="00E75C7F">
        <w:rPr>
          <w:rFonts w:ascii="仿宋" w:eastAsia="仿宋" w:hAnsi="仿宋"/>
          <w:sz w:val="28"/>
          <w:szCs w:val="28"/>
        </w:rPr>
        <w:t>光伏组件产品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光伏组件产品</w:t>
      </w:r>
      <w:r w:rsidRPr="009C12B5">
        <w:rPr>
          <w:rFonts w:ascii="仿宋" w:eastAsia="仿宋" w:hAnsi="仿宋"/>
          <w:sz w:val="28"/>
          <w:szCs w:val="28"/>
        </w:rPr>
        <w:t>有一个全面而深入的了解，并认识到其巨大的商业价值和投资潜力。</w:t>
      </w:r>
    </w:p>
    <w:p w:rsidR="009C12B5" w:rsidRPr="009C12B5" w:rsidP="009C12B5" w14:paraId="31F2D3F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光伏组件产品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4BB9B41F"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光伏组件产品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光伏组件产品</w:t>
      </w:r>
      <w:r w:rsidRPr="009C12B5">
        <w:rPr>
          <w:rFonts w:ascii="仿宋" w:eastAsia="仿宋" w:hAnsi="仿宋"/>
          <w:sz w:val="28"/>
          <w:szCs w:val="28"/>
        </w:rPr>
        <w:t>的美好未来。</w:t>
      </w:r>
    </w:p>
    <w:p w:rsidR="009C12B5" w:rsidRPr="009C12B5" w:rsidP="007A4CF7" w14:paraId="2E3FDCE2" w14:textId="77777777">
      <w:pPr>
        <w:pStyle w:val="Heading3"/>
      </w:pPr>
      <w:bookmarkStart w:id="2" w:name="_Toc157814105"/>
      <w:r w:rsidRPr="009C12B5">
        <w:t xml:space="preserve">1.2 </w:t>
      </w:r>
      <w:r w:rsidRPr="009C12B5">
        <w:t>公司简介</w:t>
      </w:r>
      <w:bookmarkEnd w:id="2"/>
    </w:p>
    <w:p w:rsidR="009C12B5" w:rsidRPr="009C12B5" w:rsidP="009C12B5" w14:paraId="630998D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0239B95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7B88FA46"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50F6594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15CCB1EC" w14:textId="77777777">
      <w:pPr>
        <w:pStyle w:val="Heading3"/>
      </w:pPr>
      <w:bookmarkStart w:id="3" w:name="_Toc157814106"/>
      <w:r w:rsidRPr="007A4CF7">
        <w:t xml:space="preserve">1.3 </w:t>
      </w:r>
      <w:r w:rsidR="007A4CF7">
        <w:t>光伏组件</w:t>
      </w:r>
      <w:r w:rsidRPr="007A4CF7">
        <w:t>产品或服务描述</w:t>
      </w:r>
      <w:bookmarkEnd w:id="3"/>
    </w:p>
    <w:p w:rsidR="00CB7559" w14:paraId="68D26121" w14:textId="12BECF61">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光伏组件是太阳能光伏发电系统的核心组成部分，其主要功能是将太阳辐射能转换为电能。光伏组件由多个太阳能电池片串联组成，每个电池片由半导体材料制成，能够吸收太阳光并产生电荷载体，从而形成电势差，产生电流。当多个电池片串联时，所产生的电流将通过导线汇集，最终输出为直流电。</w:t>
      </w:r>
      <w:r>
        <w:rPr>
          <w:rFonts w:ascii="仿宋" w:eastAsia="仿宋" w:hAnsi="仿宋"/>
          <w:sz w:val="28"/>
        </w:rPr>
        <w:br/>
      </w:r>
      <w:r>
        <w:rPr>
          <w:rFonts w:ascii="仿宋" w:eastAsia="仿宋" w:hAnsi="仿宋"/>
          <w:sz w:val="28"/>
        </w:rPr>
        <w:t>光伏组件的产品功能主要包括以下几个方面：</w:t>
      </w:r>
      <w:r>
        <w:rPr>
          <w:rFonts w:ascii="仿宋" w:eastAsia="仿宋" w:hAnsi="仿宋"/>
          <w:sz w:val="28"/>
        </w:rPr>
        <w:br/>
        <w:t xml:space="preserve">    1.</w:t>
      </w:r>
      <w:r>
        <w:rPr>
          <w:rFonts w:ascii="仿宋" w:eastAsia="仿宋" w:hAnsi="仿宋"/>
          <w:sz w:val="28"/>
        </w:rPr>
        <w:t>光能转换效率：光伏组件的转换效率是指太阳能转化为电能的效率，通常以百分比表示。高效的光伏组件能够更充分地利用太阳光，产生更多的电能。</w:t>
      </w:r>
      <w:r>
        <w:rPr>
          <w:rFonts w:ascii="仿宋" w:eastAsia="仿宋" w:hAnsi="仿宋"/>
          <w:sz w:val="28"/>
        </w:rPr>
        <w:br/>
        <w:t xml:space="preserve">    2.</w:t>
      </w:r>
      <w:r>
        <w:rPr>
          <w:rFonts w:ascii="仿宋" w:eastAsia="仿宋" w:hAnsi="仿宋"/>
          <w:sz w:val="28"/>
        </w:rPr>
        <w:t>耐候性：光伏组件需要能够在户外恶劣的环境条件下长时间稳定工作，包括经受住风吹、日晒、雨淋以及温度变化等。因此，组件通常采用耐候性强的材料制成，如</w:t>
      </w:r>
      <w:r>
        <w:rPr>
          <w:rFonts w:ascii="仿宋" w:eastAsia="仿宋" w:hAnsi="仿宋"/>
          <w:sz w:val="28"/>
        </w:rPr>
        <w:t xml:space="preserve"> tempered glass</w:t>
      </w:r>
      <w:r>
        <w:rPr>
          <w:rFonts w:ascii="仿宋" w:eastAsia="仿宋" w:hAnsi="仿宋"/>
          <w:sz w:val="28"/>
        </w:rPr>
        <w:t>（钢化玻璃）和</w:t>
      </w:r>
      <w:r>
        <w:rPr>
          <w:rFonts w:ascii="仿宋" w:eastAsia="仿宋" w:hAnsi="仿宋"/>
          <w:sz w:val="28"/>
        </w:rPr>
        <w:t xml:space="preserve"> weather-resistant materials</w:t>
      </w:r>
      <w:r>
        <w:rPr>
          <w:rFonts w:ascii="仿宋" w:eastAsia="仿宋" w:hAnsi="仿宋"/>
          <w:sz w:val="28"/>
        </w:rPr>
        <w:t>（耐候材料）。</w:t>
      </w:r>
      <w:r>
        <w:rPr>
          <w:rFonts w:ascii="仿宋" w:eastAsia="仿宋" w:hAnsi="仿宋"/>
          <w:sz w:val="28"/>
        </w:rPr>
        <w:br/>
        <w:t xml:space="preserve">    3.</w:t>
      </w:r>
      <w:r>
        <w:rPr>
          <w:rFonts w:ascii="仿宋" w:eastAsia="仿宋" w:hAnsi="仿宋"/>
          <w:sz w:val="28"/>
        </w:rPr>
        <w:t>温度适应性：光伏组件需要在广泛的温度范围内保持性能稳定，通常要求能够在</w:t>
      </w:r>
      <w:r>
        <w:rPr>
          <w:rFonts w:ascii="仿宋" w:eastAsia="仿宋" w:hAnsi="仿宋"/>
          <w:sz w:val="28"/>
        </w:rPr>
        <w:t>-40°C</w:t>
      </w:r>
      <w:r>
        <w:rPr>
          <w:rFonts w:ascii="仿宋" w:eastAsia="仿宋" w:hAnsi="仿宋"/>
          <w:sz w:val="28"/>
        </w:rPr>
        <w:t>至</w:t>
      </w:r>
      <w:r>
        <w:rPr>
          <w:rFonts w:ascii="仿宋" w:eastAsia="仿宋" w:hAnsi="仿宋"/>
          <w:sz w:val="28"/>
        </w:rPr>
        <w:t>+85°C</w:t>
      </w:r>
      <w:r>
        <w:rPr>
          <w:rFonts w:ascii="仿宋" w:eastAsia="仿宋" w:hAnsi="仿宋"/>
          <w:sz w:val="28"/>
        </w:rPr>
        <w:t>的环境温度下正常工作。</w:t>
      </w:r>
      <w:r>
        <w:rPr>
          <w:rFonts w:ascii="仿宋" w:eastAsia="仿宋" w:hAnsi="仿宋"/>
          <w:sz w:val="28"/>
        </w:rPr>
        <w:br/>
        <w:t xml:space="preserve">    4.</w:t>
      </w:r>
    </w:p>
    <w:p w:rsidR="00CB7559" w14:textId="12BECF61">
      <w:pPr>
        <w:ind w:firstLine="560"/>
      </w:pPr>
      <w:r>
        <w:rPr>
          <w:rFonts w:ascii="仿宋" w:eastAsia="仿宋" w:hAnsi="仿宋"/>
          <w:sz w:val="28"/>
        </w:rPr>
        <w:t>抗紫外线能力：长时间暴露在紫外线下会导致光伏组件的老化，因此组件应具备良好的抗紫外线能力，以延长使用寿命。</w:t>
      </w:r>
      <w:r>
        <w:rPr>
          <w:rFonts w:ascii="仿宋" w:eastAsia="仿宋" w:hAnsi="仿宋"/>
          <w:sz w:val="28"/>
        </w:rPr>
        <w:br/>
        <w:t xml:space="preserve">    5.</w:t>
      </w:r>
      <w:r>
        <w:rPr>
          <w:rFonts w:ascii="仿宋" w:eastAsia="仿宋" w:hAnsi="仿宋"/>
          <w:sz w:val="28"/>
        </w:rPr>
        <w:t>机械强度：光伏组件应具有足够的机械强度，能够承受安装、运输和日常使用过程中可能遇到的各种外力。</w:t>
      </w:r>
      <w:r>
        <w:rPr>
          <w:rFonts w:ascii="仿宋" w:eastAsia="仿宋" w:hAnsi="仿宋"/>
          <w:sz w:val="28"/>
        </w:rPr>
        <w:br/>
        <w:t xml:space="preserve">    6.</w:t>
      </w:r>
      <w:r>
        <w:rPr>
          <w:rFonts w:ascii="仿宋" w:eastAsia="仿宋" w:hAnsi="仿宋"/>
          <w:sz w:val="28"/>
        </w:rPr>
        <w:t>外观设计：光伏组件的外观设计应考虑与周围环境的协调，同时应具备良好的空气动力学特性，以减少风阻。</w:t>
      </w:r>
      <w:r>
        <w:rPr>
          <w:rFonts w:ascii="仿宋" w:eastAsia="仿宋" w:hAnsi="仿宋"/>
          <w:sz w:val="28"/>
        </w:rPr>
        <w:br/>
        <w:t xml:space="preserve">    7.</w:t>
      </w:r>
      <w:r>
        <w:rPr>
          <w:rFonts w:ascii="仿宋" w:eastAsia="仿宋" w:hAnsi="仿宋"/>
          <w:sz w:val="28"/>
        </w:rPr>
        <w:t>安全性能：光伏组件应符合国际和国家标准的安全要求，如防火、防电击等。</w:t>
      </w:r>
      <w:r>
        <w:rPr>
          <w:rFonts w:ascii="仿宋" w:eastAsia="仿宋" w:hAnsi="仿宋"/>
          <w:sz w:val="28"/>
        </w:rPr>
        <w:br/>
        <w:t xml:space="preserve">    8.</w:t>
      </w:r>
      <w:r>
        <w:rPr>
          <w:rFonts w:ascii="仿宋" w:eastAsia="仿宋" w:hAnsi="仿宋"/>
          <w:sz w:val="28"/>
        </w:rPr>
        <w:t>易于安装和维护：光伏组件的设计应考虑安装的便利性，同时应易于清洁和维护，以保证长期稳定的发电性能。</w:t>
      </w:r>
      <w:r>
        <w:rPr>
          <w:rFonts w:ascii="仿宋" w:eastAsia="仿宋" w:hAnsi="仿宋"/>
          <w:sz w:val="28"/>
        </w:rPr>
        <w:br/>
        <w:t xml:space="preserve">    9.</w:t>
      </w:r>
      <w:r>
        <w:rPr>
          <w:rFonts w:ascii="仿宋" w:eastAsia="仿宋" w:hAnsi="仿宋"/>
          <w:sz w:val="28"/>
        </w:rPr>
        <w:t>监控和追踪：一些高端光伏组件可能配备智能监控系统，能够实时追踪太阳光，调整组件方向以最大限度地捕获太阳辐射，并监测发电效率和组件状态。</w:t>
      </w:r>
      <w:r>
        <w:rPr>
          <w:rFonts w:ascii="仿宋" w:eastAsia="仿宋" w:hAnsi="仿宋"/>
          <w:sz w:val="28"/>
        </w:rPr>
        <w:br/>
      </w:r>
      <w:r>
        <w:rPr>
          <w:rFonts w:ascii="仿宋" w:eastAsia="仿宋" w:hAnsi="仿宋"/>
          <w:sz w:val="28"/>
        </w:rPr>
        <w:t xml:space="preserve">10. </w:t>
      </w:r>
      <w:r>
        <w:rPr>
          <w:rFonts w:ascii="仿宋" w:eastAsia="仿宋" w:hAnsi="仿宋"/>
          <w:sz w:val="28"/>
        </w:rPr>
        <w:t>环境友好：光伏组件的生产和使用应遵循环保原则，尽量减少对环境的影响。</w:t>
      </w:r>
      <w:r>
        <w:rPr>
          <w:rFonts w:ascii="仿宋" w:eastAsia="仿宋" w:hAnsi="仿宋"/>
          <w:sz w:val="28"/>
        </w:rPr>
        <w:br/>
      </w:r>
      <w:r>
        <w:rPr>
          <w:rFonts w:ascii="仿宋" w:eastAsia="仿宋" w:hAnsi="仿宋"/>
          <w:sz w:val="28"/>
        </w:rPr>
        <w:t>综上所述，光伏组件产品的发展计划书应详细介绍产品的功能特点，以及如何通过技术创新和工艺优化来提升产品的性能、降低成本、增强市场竞争力，从而推动光伏发电产业的可持续发展。</w:t>
      </w:r>
    </w:p>
    <w:p w:rsidR="009C12B5" w:rsidRPr="009C12B5" w:rsidP="009C12B5" w14:paraId="69E52A3E"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除了核心功能外，</w:t>
      </w:r>
      <w:r w:rsidR="00E75C7F">
        <w:rPr>
          <w:rFonts w:ascii="仿宋" w:eastAsia="仿宋" w:hAnsi="仿宋"/>
          <w:sz w:val="28"/>
          <w:szCs w:val="28"/>
        </w:rPr>
        <w:t>光伏组件产品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光伏组件产品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光伏组件产品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光伏组件产品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1792850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光伏组件产品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6B057A8F" w14:textId="77777777">
      <w:pPr>
        <w:pStyle w:val="Heading2"/>
      </w:pPr>
      <w:bookmarkStart w:id="4" w:name="_Toc157814107"/>
      <w:r w:rsidRPr="009C12B5">
        <w:t>二、市场分析</w:t>
      </w:r>
      <w:bookmarkEnd w:id="4"/>
    </w:p>
    <w:p w:rsidR="009C12B5" w:rsidP="007A4CF7" w14:paraId="4C3BC22D" w14:textId="77777777">
      <w:pPr>
        <w:pStyle w:val="Heading3"/>
      </w:pPr>
      <w:bookmarkStart w:id="5" w:name="_Toc157814108"/>
      <w:r w:rsidRPr="009C12B5">
        <w:t xml:space="preserve">2.1 </w:t>
      </w:r>
      <w:r w:rsidR="007A4CF7">
        <w:t>光伏组件</w:t>
      </w:r>
      <w:r w:rsidRPr="009C12B5">
        <w:t>目标市场</w:t>
      </w:r>
      <w:bookmarkEnd w:id="5"/>
    </w:p>
    <w:p w:rsidR="00CB7559" w14:paraId="2B950680" w14:textId="019D99A2">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光伏组件产品项目商业发展计划书中的光伏组件产品目标市场分析应重点评估市场潜力和机遇，以确定产品定位和营销策略。分析应涵盖以下几个方面：</w:t>
      </w:r>
      <w:r>
        <w:rPr>
          <w:rFonts w:ascii="仿宋" w:eastAsia="仿宋" w:hAnsi="仿宋"/>
          <w:sz w:val="28"/>
        </w:rPr>
        <w:br/>
        <w:t xml:space="preserve">    1.</w:t>
      </w:r>
      <w:r>
        <w:rPr>
          <w:rFonts w:ascii="仿宋" w:eastAsia="仿宋" w:hAnsi="仿宋"/>
          <w:sz w:val="28"/>
        </w:rPr>
        <w:t>市场趋势：研究光伏行业的整体增长趋势、政策环境、技术进步和成本下降等因素，这些因素将影响光伏组件产品的市场需求和价格。</w:t>
      </w:r>
      <w:r>
        <w:rPr>
          <w:rFonts w:ascii="仿宋" w:eastAsia="仿宋" w:hAnsi="仿宋"/>
          <w:sz w:val="28"/>
        </w:rPr>
        <w:br/>
        <w:t xml:space="preserve">    2.</w:t>
      </w:r>
      <w:r>
        <w:rPr>
          <w:rFonts w:ascii="仿宋" w:eastAsia="仿宋" w:hAnsi="仿宋"/>
          <w:sz w:val="28"/>
        </w:rPr>
        <w:t>目标客户群体：识别潜在的客户群体，包括住宅用户、商业和工业用户、公共事业规模的项目以及新兴市场如离网和微型电网系统。</w:t>
      </w:r>
      <w:r>
        <w:rPr>
          <w:rFonts w:ascii="仿宋" w:eastAsia="仿宋" w:hAnsi="仿宋"/>
          <w:sz w:val="28"/>
        </w:rPr>
        <w:br/>
        <w:t xml:space="preserve">    3.</w:t>
      </w:r>
      <w:r>
        <w:rPr>
          <w:rFonts w:ascii="仿宋" w:eastAsia="仿宋" w:hAnsi="仿宋"/>
          <w:sz w:val="28"/>
        </w:rPr>
        <w:t>竞争分析：评估现有和潜在竞争对手的产品、服务、价格和市场策略，以确定本项目的竞争优势和劣势。</w:t>
      </w:r>
      <w:r>
        <w:rPr>
          <w:rFonts w:ascii="仿宋" w:eastAsia="仿宋" w:hAnsi="仿宋"/>
          <w:sz w:val="28"/>
        </w:rPr>
        <w:br/>
        <w:t xml:space="preserve">    4.</w:t>
      </w:r>
    </w:p>
    <w:p w:rsidR="00CB7559" w14:textId="019D99A2">
      <w:pPr>
        <w:ind w:firstLine="560"/>
      </w:pPr>
      <w:r>
        <w:rPr>
          <w:rFonts w:ascii="仿宋" w:eastAsia="仿宋" w:hAnsi="仿宋"/>
          <w:sz w:val="28"/>
        </w:rPr>
        <w:t>市场细分：根据地理位置、客户需求、产品性能和价格等因素对市场进行细分，以确定最具潜力的细分市场。</w:t>
      </w:r>
      <w:r>
        <w:rPr>
          <w:rFonts w:ascii="仿宋" w:eastAsia="仿宋" w:hAnsi="仿宋"/>
          <w:sz w:val="28"/>
        </w:rPr>
        <w:br/>
        <w:t xml:space="preserve">    5.</w:t>
      </w:r>
      <w:r>
        <w:rPr>
          <w:rFonts w:ascii="仿宋" w:eastAsia="仿宋" w:hAnsi="仿宋"/>
          <w:sz w:val="28"/>
        </w:rPr>
        <w:t>市场准入策略：制定市场准入策略，包括销售渠道的选择、合作伙伴的建立、品牌建设和市场推广活动。</w:t>
      </w:r>
      <w:r>
        <w:rPr>
          <w:rFonts w:ascii="仿宋" w:eastAsia="仿宋" w:hAnsi="仿宋"/>
          <w:sz w:val="28"/>
        </w:rPr>
        <w:br/>
        <w:t xml:space="preserve">    6.</w:t>
      </w:r>
      <w:r>
        <w:rPr>
          <w:rFonts w:ascii="仿宋" w:eastAsia="仿宋" w:hAnsi="仿宋"/>
          <w:sz w:val="28"/>
        </w:rPr>
        <w:t>定价策略：根据成本结构、市场供需和竞争对手定价来制定合理的定价策略，以实现收益最大化。</w:t>
      </w:r>
      <w:r>
        <w:rPr>
          <w:rFonts w:ascii="仿宋" w:eastAsia="仿宋" w:hAnsi="仿宋"/>
          <w:sz w:val="28"/>
        </w:rPr>
        <w:br/>
        <w:t xml:space="preserve">    7.</w:t>
      </w:r>
      <w:r>
        <w:rPr>
          <w:rFonts w:ascii="仿宋" w:eastAsia="仿宋" w:hAnsi="仿宋"/>
          <w:sz w:val="28"/>
        </w:rPr>
        <w:t>销售预测：基于市场分析，对光伏组件产品的销售进行预测，为商业计划的财务部分提供支持。</w:t>
      </w:r>
      <w:r>
        <w:rPr>
          <w:rFonts w:ascii="仿宋" w:eastAsia="仿宋" w:hAnsi="仿宋"/>
          <w:sz w:val="28"/>
        </w:rPr>
        <w:br/>
        <w:t xml:space="preserve">    8.</w:t>
      </w:r>
      <w:r>
        <w:rPr>
          <w:rFonts w:ascii="仿宋" w:eastAsia="仿宋" w:hAnsi="仿宋"/>
          <w:sz w:val="28"/>
        </w:rPr>
        <w:t>风险评估：识别并评估市场变化、政策变动、技术进步和竞争压力等可能带来的风险，并提出相应的风险管理策略。</w:t>
      </w:r>
      <w:r>
        <w:rPr>
          <w:rFonts w:ascii="仿宋" w:eastAsia="仿宋" w:hAnsi="仿宋"/>
          <w:sz w:val="28"/>
        </w:rPr>
        <w:br/>
      </w:r>
      <w:r>
        <w:rPr>
          <w:rFonts w:ascii="仿宋" w:eastAsia="仿宋" w:hAnsi="仿宋"/>
          <w:sz w:val="28"/>
        </w:rPr>
        <w:t>通过上述分析，光伏组件产品项目商业发展计划书能够为项目的市场定位、产品开发和营销策略提供清晰的指导，从而为项目的成功实施奠定坚实的基础。</w:t>
      </w:r>
    </w:p>
    <w:p w:rsidR="009C12B5" w:rsidRPr="009C12B5" w:rsidP="009C12B5" w14:paraId="0F27214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6B34BD9E" w14:textId="77777777">
      <w:pPr>
        <w:pStyle w:val="NormalWeb"/>
        <w:spacing w:before="0" w:beforeAutospacing="0" w:after="156" w:afterLines="50" w:afterAutospacing="0"/>
        <w:rPr>
          <w:rFonts w:ascii="仿宋" w:eastAsia="仿宋" w:hAnsi="仿宋"/>
          <w:sz w:val="28"/>
          <w:szCs w:val="28"/>
        </w:rPr>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光伏组件产品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光伏组件产品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光伏组件产品</w:t>
      </w:r>
      <w:r w:rsidRPr="009C12B5">
        <w:rPr>
          <w:rFonts w:ascii="仿宋" w:eastAsia="仿宋" w:hAnsi="仿宋"/>
          <w:sz w:val="28"/>
          <w:szCs w:val="28"/>
        </w:rPr>
        <w:t>始终与市场需求保持同步。</w:t>
      </w:r>
    </w:p>
    <w:p w:rsidR="009C12B5" w:rsidP="007A4CF7" w14:paraId="615B36E8" w14:textId="77777777">
      <w:pPr>
        <w:pStyle w:val="Heading3"/>
      </w:pPr>
      <w:bookmarkStart w:id="6" w:name="_Toc157814109"/>
      <w:r w:rsidRPr="009C12B5">
        <w:t xml:space="preserve">2.2 </w:t>
      </w:r>
      <w:r w:rsidR="007A4CF7">
        <w:t>光伏组件</w:t>
      </w:r>
      <w:r w:rsidR="007A4CF7">
        <w:rPr>
          <w:rFonts w:hint="eastAsia"/>
        </w:rPr>
        <w:t>市场</w:t>
      </w:r>
      <w:r w:rsidRPr="009C12B5">
        <w:t>竞争分析</w:t>
      </w:r>
      <w:bookmarkEnd w:id="6"/>
    </w:p>
    <w:p w:rsidR="00CB7559" w14:paraId="03563A53" w14:textId="694BB9BA">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光伏组件市场竞争分析需要深入研究市场动态、竞争格局和潜在机遇。首先，要识别市场上的主要参与者，包括国内外领先的光伏组件制造商，以及新兴企业和地区性竞争对手。其次，分析各竞争对手的产品特点、技术优势、市场定位和市场份额，评估他们的竞争策略和市场影响力。</w:t>
      </w:r>
      <w:r>
        <w:rPr>
          <w:rFonts w:ascii="仿宋" w:eastAsia="仿宋" w:hAnsi="仿宋"/>
          <w:sz w:val="28"/>
        </w:rPr>
        <w:br/>
      </w:r>
      <w:r>
        <w:rPr>
          <w:rFonts w:ascii="仿宋" w:eastAsia="仿宋" w:hAnsi="仿宋"/>
          <w:sz w:val="28"/>
        </w:rPr>
        <w:t>光伏组件市场的竞争通常围绕价格、性能、效率、可靠性、品牌认知度和供应链管理等方面展开。价格竞争是市场上的重要因素，尤其是在政策补贴减少或取消的情况下，成本控制和效率提升成为企业保持竞争力的关键。同时，技术创新和产品差异化也是企业脱颖而出的重要手段，如高效能电池技术、智能组件设计和增强的耐候性。</w:t>
      </w:r>
      <w:r>
        <w:rPr>
          <w:rFonts w:ascii="仿宋" w:eastAsia="仿宋" w:hAnsi="仿宋"/>
          <w:sz w:val="28"/>
        </w:rPr>
        <w:br/>
      </w:r>
      <w:r>
        <w:rPr>
          <w:rFonts w:ascii="仿宋" w:eastAsia="仿宋" w:hAnsi="仿宋"/>
          <w:sz w:val="28"/>
        </w:rPr>
        <w:t>此外，市场竞争还受到政策环境的影响，包括政府对可再生能源的支持力度、税收政策、贸易关税等。了解政策变化趋势对于制定有效的市场策略至关重要。</w:t>
      </w:r>
      <w:r>
        <w:rPr>
          <w:rFonts w:ascii="仿宋" w:eastAsia="仿宋" w:hAnsi="仿宋"/>
          <w:sz w:val="28"/>
        </w:rPr>
        <w:br/>
      </w:r>
      <w:r>
        <w:rPr>
          <w:rFonts w:ascii="仿宋" w:eastAsia="仿宋" w:hAnsi="仿宋"/>
          <w:sz w:val="28"/>
        </w:rPr>
        <w:t>随着全球对可持续能源需求的不断增长，光伏组件市场呈现出长期增长的趋势。然而，市场增长的同时也会吸引新的竞争者进入，加剧市场竞争。因此，企业需要不断创新，优化产品线，提高生产效率，降低成本，并建立强大的品牌和分销网络，以保持在市场中的竞争力。</w:t>
      </w:r>
      <w:r>
        <w:rPr>
          <w:rFonts w:ascii="仿宋" w:eastAsia="仿宋" w:hAnsi="仿宋"/>
          <w:sz w:val="28"/>
        </w:rPr>
        <w:br/>
      </w:r>
    </w:p>
    <w:p w:rsidR="00CB7559" w14:textId="694BB9BA">
      <w:pPr>
        <w:ind w:firstLine="560"/>
      </w:pPr>
      <w:r>
        <w:rPr>
          <w:rFonts w:ascii="仿宋" w:eastAsia="仿宋" w:hAnsi="仿宋"/>
          <w:sz w:val="28"/>
        </w:rPr>
        <w:t>综上所述，光伏组件产品项目商业发展计划中的市场竞争分析应全面评估市场动态、竞争态势和政策环境，并据此制定相应的市场策略，以应对挑战并抓住机遇，确保项目的商业成功。</w:t>
      </w:r>
    </w:p>
    <w:p w:rsidR="009C12B5" w:rsidRPr="009C12B5" w:rsidP="009C12B5" w14:paraId="1E08460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光伏组件产品</w:t>
      </w:r>
      <w:r w:rsidRPr="009C12B5">
        <w:rPr>
          <w:rFonts w:ascii="仿宋" w:eastAsia="仿宋" w:hAnsi="仿宋"/>
          <w:sz w:val="28"/>
          <w:szCs w:val="28"/>
        </w:rPr>
        <w:t>的竞争优势和差异化策略。我们认为，</w:t>
      </w:r>
      <w:r w:rsidR="00E75C7F">
        <w:rPr>
          <w:rFonts w:ascii="仿宋" w:eastAsia="仿宋" w:hAnsi="仿宋"/>
          <w:sz w:val="28"/>
          <w:szCs w:val="28"/>
        </w:rPr>
        <w:t>光伏组件产品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3E73B6D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光伏组件产品</w:t>
      </w:r>
      <w:r w:rsidRPr="009C12B5">
        <w:rPr>
          <w:rFonts w:ascii="仿宋" w:eastAsia="仿宋" w:hAnsi="仿宋"/>
          <w:sz w:val="28"/>
          <w:szCs w:val="28"/>
        </w:rPr>
        <w:t>将在竞争激烈的市场中脱颖而出。</w:t>
      </w:r>
    </w:p>
    <w:p w:rsidR="009C12B5" w:rsidP="007A4CF7" w14:paraId="783A1B56" w14:textId="77777777">
      <w:pPr>
        <w:pStyle w:val="Heading3"/>
      </w:pPr>
      <w:bookmarkStart w:id="7" w:name="_Toc157814110"/>
      <w:r w:rsidRPr="009C12B5">
        <w:t xml:space="preserve">2.3 </w:t>
      </w:r>
      <w:r w:rsidR="007A4CF7">
        <w:t>光伏组件</w:t>
      </w:r>
      <w:r w:rsidRPr="009C12B5">
        <w:t>行业趋势与机遇</w:t>
      </w:r>
      <w:bookmarkEnd w:id="7"/>
    </w:p>
    <w:p w:rsidR="00CB7559" w14:paraId="6837AC26" w14:textId="0830BECB">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光伏组件产品行业正处于一个快速发展的阶段，受到全球能源转型和可持续发展目标推动，市场对清洁能源的需求日益增长。以下是光伏组件产品行业的一些关键趋势和机遇：</w:t>
      </w:r>
      <w:r>
        <w:rPr>
          <w:rFonts w:ascii="仿宋" w:eastAsia="仿宋" w:hAnsi="仿宋"/>
          <w:sz w:val="28"/>
        </w:rPr>
        <w:br/>
        <w:t xml:space="preserve">    1.</w:t>
      </w:r>
      <w:r>
        <w:rPr>
          <w:rFonts w:ascii="仿宋" w:eastAsia="仿宋" w:hAnsi="仿宋"/>
          <w:sz w:val="28"/>
        </w:rPr>
        <w:t>政策支持与补贴：许多国家和地区都在积极推动可再生能源的发展，通过政策支持和补贴措施来鼓励光伏组件的安装和使用，这为行业提供了稳定的政策环境。</w:t>
      </w:r>
    </w:p>
    <w:p w:rsidR="00CB7559" w14:textId="0830BECB">
      <w:pPr>
        <w:ind w:firstLine="560"/>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成本下降与竞争力提升：随着技术的进步和规模效应的显现，光伏组件的成本持续下降，使其在越来越多的场景中具有竞争力，能够与传统能源形式竞争。</w:t>
      </w:r>
      <w:r>
        <w:rPr>
          <w:rFonts w:ascii="仿宋" w:eastAsia="仿宋" w:hAnsi="仿宋"/>
          <w:sz w:val="28"/>
        </w:rPr>
        <w:br/>
        <w:t xml:space="preserve">    3.</w:t>
      </w:r>
      <w:r>
        <w:rPr>
          <w:rFonts w:ascii="仿宋" w:eastAsia="仿宋" w:hAnsi="仿宋"/>
          <w:sz w:val="28"/>
        </w:rPr>
        <w:t>技术创新：光伏组件技术不断创新，效率不断提升，从传统的晶硅技术到新兴的薄膜技术，再到钙钛矿等新型材料的应用，这些创新提高了光伏组件的发电效率和降低成本。</w:t>
      </w:r>
      <w:r>
        <w:rPr>
          <w:rFonts w:ascii="仿宋" w:eastAsia="仿宋" w:hAnsi="仿宋"/>
          <w:sz w:val="28"/>
        </w:rPr>
        <w:br/>
        <w:t xml:space="preserve">    4.</w:t>
      </w:r>
      <w:r>
        <w:rPr>
          <w:rFonts w:ascii="仿宋" w:eastAsia="仿宋" w:hAnsi="仿宋"/>
          <w:sz w:val="28"/>
        </w:rPr>
        <w:t>分布式光伏系统增长：分布式光伏系统，如屋顶光伏，因其能够为用户提供更接近负荷中心的电力，且具有更好的环境适应性，正成为行业增长的重要驱动力。</w:t>
      </w:r>
      <w:r>
        <w:rPr>
          <w:rFonts w:ascii="仿宋" w:eastAsia="仿宋" w:hAnsi="仿宋"/>
          <w:sz w:val="28"/>
        </w:rPr>
        <w:br/>
        <w:t xml:space="preserve">    5.</w:t>
      </w:r>
      <w:r>
        <w:rPr>
          <w:rFonts w:ascii="仿宋" w:eastAsia="仿宋" w:hAnsi="仿宋"/>
          <w:sz w:val="28"/>
        </w:rPr>
        <w:t>储能解决方案：光伏组件与储能技术的结合，使得太阳能电力能够更有效地存储和调度，提高了光伏电力的可靠性和利用率。</w:t>
      </w:r>
      <w:r>
        <w:rPr>
          <w:rFonts w:ascii="仿宋" w:eastAsia="仿宋" w:hAnsi="仿宋"/>
          <w:sz w:val="28"/>
        </w:rPr>
        <w:br/>
        <w:t xml:space="preserve">    6.</w:t>
      </w:r>
      <w:r>
        <w:rPr>
          <w:rFonts w:ascii="仿宋" w:eastAsia="仿宋" w:hAnsi="仿宋"/>
          <w:sz w:val="28"/>
        </w:rPr>
        <w:t>智能电网和微电网：光伏组件与智能电网和微电网技术的融合，促进了能源互联网的发展，提高了电力系统的灵活性和可持续性。</w:t>
      </w:r>
      <w:r>
        <w:rPr>
          <w:rFonts w:ascii="仿宋" w:eastAsia="仿宋" w:hAnsi="仿宋"/>
          <w:sz w:val="28"/>
        </w:rPr>
        <w:br/>
        <w:t xml:space="preserve">    7.</w:t>
      </w:r>
      <w:r>
        <w:rPr>
          <w:rFonts w:ascii="仿宋" w:eastAsia="仿宋" w:hAnsi="仿宋"/>
          <w:sz w:val="28"/>
        </w:rPr>
        <w:t>新兴市场崛起：除了传统市场如欧洲和北美，新兴市场如亚洲、非洲和拉丁美洲国家对光伏组件的需求也在快速增长，为行业提供了新的增长点。</w:t>
      </w:r>
      <w:r>
        <w:rPr>
          <w:rFonts w:ascii="仿宋" w:eastAsia="仿宋" w:hAnsi="仿宋"/>
          <w:sz w:val="28"/>
        </w:rPr>
        <w:br/>
        <w:t xml:space="preserve">    8.</w:t>
      </w:r>
      <w:r>
        <w:rPr>
          <w:rFonts w:ascii="仿宋" w:eastAsia="仿宋" w:hAnsi="仿宋"/>
          <w:sz w:val="28"/>
        </w:rPr>
        <w:t>绿色金融和投资：随着投资者对可持续资产的兴趣增加，光伏组件项目吸引了大量的绿色金融和投资，为行业提供了充足的资金支持。</w:t>
      </w:r>
      <w:r>
        <w:rPr>
          <w:rFonts w:ascii="仿宋" w:eastAsia="仿宋" w:hAnsi="仿宋"/>
          <w:sz w:val="28"/>
        </w:rPr>
        <w:br/>
        <w:t xml:space="preserve">    9.</w:t>
      </w:r>
      <w:r>
        <w:rPr>
          <w:rFonts w:ascii="仿宋" w:eastAsia="仿宋" w:hAnsi="仿宋"/>
          <w:sz w:val="28"/>
        </w:rPr>
        <w:t>社会意识提升：公众对气候变化和环境保护的关注度不断提高，促使个人和组织更加倾向于选择光伏组件等可再生能源解决方案。</w:t>
      </w:r>
      <w:r>
        <w:rPr>
          <w:rFonts w:ascii="仿宋" w:eastAsia="仿宋" w:hAnsi="仿宋"/>
          <w:sz w:val="28"/>
        </w:rPr>
        <w:br/>
      </w:r>
      <w:r>
        <w:rPr>
          <w:rFonts w:ascii="仿宋" w:eastAsia="仿宋" w:hAnsi="仿宋"/>
          <w:sz w:val="28"/>
        </w:rPr>
        <w:t xml:space="preserve">10. </w:t>
      </w:r>
    </w:p>
    <w:p w:rsidR="00CB7559" w14:textId="0830BECB">
      <w:pPr>
        <w:ind w:firstLine="560"/>
      </w:pPr>
      <w:r>
        <w:rPr>
          <w:rFonts w:ascii="仿宋" w:eastAsia="仿宋" w:hAnsi="仿宋"/>
          <w:sz w:val="28"/>
        </w:rPr>
        <w:t>供应链优化：光伏组件制造商通过优化供应链，降低成本，提高效率，确保原材料的稳定供应，以应对市场需求的波动。</w:t>
      </w:r>
      <w:r>
        <w:rPr>
          <w:rFonts w:ascii="仿宋" w:eastAsia="仿宋" w:hAnsi="仿宋"/>
          <w:sz w:val="28"/>
        </w:rPr>
        <w:br/>
      </w:r>
      <w:r>
        <w:rPr>
          <w:rFonts w:ascii="仿宋" w:eastAsia="仿宋" w:hAnsi="仿宋"/>
          <w:sz w:val="28"/>
        </w:rPr>
        <w:t>综上所述，光伏组件产品行业面临着诸多积极的趋势和机遇，随着技术的进步、政策的扶持和市场需求的增加，行业有望继续保持快速增长，并为实现全球能源转型和可持续发展目标做出重要贡献。</w:t>
      </w:r>
    </w:p>
    <w:p w:rsidR="009C12B5" w:rsidRPr="009C12B5" w:rsidP="009C12B5" w14:paraId="3AD41C0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光伏组件产品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光伏组件产品</w:t>
      </w:r>
      <w:r w:rsidRPr="009C12B5">
        <w:rPr>
          <w:rFonts w:ascii="仿宋" w:eastAsia="仿宋" w:hAnsi="仿宋"/>
          <w:sz w:val="28"/>
          <w:szCs w:val="28"/>
        </w:rPr>
        <w:t>始终走在行业的前沿并抓住每一个市场机遇。</w:t>
      </w:r>
    </w:p>
    <w:p w:rsidR="009C12B5" w:rsidRPr="009C12B5" w:rsidP="007A4CF7" w14:paraId="7643F36F" w14:textId="77777777">
      <w:pPr>
        <w:pStyle w:val="Heading2"/>
      </w:pPr>
      <w:bookmarkStart w:id="8" w:name="_Toc157814111"/>
      <w:r w:rsidRPr="009C12B5">
        <w:t>三、营销策略</w:t>
      </w:r>
      <w:bookmarkEnd w:id="8"/>
    </w:p>
    <w:p w:rsidR="009C12B5" w:rsidRPr="009C12B5" w:rsidP="007A4CF7" w14:paraId="27DEE0B0" w14:textId="77777777">
      <w:pPr>
        <w:pStyle w:val="Heading3"/>
      </w:pPr>
      <w:bookmarkStart w:id="9" w:name="_Toc157814112"/>
      <w:r w:rsidRPr="009C12B5">
        <w:t xml:space="preserve">3.1 </w:t>
      </w:r>
      <w:r w:rsidRPr="009C12B5">
        <w:t>品牌定位与传播</w:t>
      </w:r>
      <w:bookmarkEnd w:id="9"/>
    </w:p>
    <w:p w:rsidR="009C12B5" w:rsidRPr="009C12B5" w:rsidP="007A4CF7" w14:paraId="2C5E810D"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光伏组件产品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4089A3A5"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光伏组件产品</w:t>
      </w:r>
      <w:r w:rsidRPr="009C12B5">
        <w:rPr>
          <w:rFonts w:ascii="仿宋" w:eastAsia="仿宋" w:hAnsi="仿宋"/>
          <w:sz w:val="28"/>
          <w:szCs w:val="28"/>
        </w:rPr>
        <w:t>的专业评测和推荐文章，以扩大品牌影响力。</w:t>
      </w:r>
    </w:p>
    <w:p w:rsidR="009C12B5" w:rsidRPr="009C12B5" w:rsidP="009C12B5" w14:paraId="7B57B53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光伏组件产品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6ECF5192" w14:textId="77777777">
      <w:pPr>
        <w:pStyle w:val="Heading3"/>
      </w:pPr>
      <w:bookmarkStart w:id="10" w:name="_Toc157814113"/>
      <w:r w:rsidRPr="009C12B5">
        <w:t xml:space="preserve">3.2 </w:t>
      </w:r>
      <w:r w:rsidR="007A4CF7">
        <w:t>光伏组件</w:t>
      </w:r>
      <w:r w:rsidRPr="009C12B5">
        <w:t>产品定价策略</w:t>
      </w:r>
      <w:bookmarkEnd w:id="10"/>
    </w:p>
    <w:p w:rsidR="009C12B5" w:rsidRPr="009C12B5" w:rsidP="00CA39FB" w14:paraId="22794B8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光伏组件产品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2253F6E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0A34BD5D"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光伏组件产品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24515567" w14:textId="77777777">
      <w:pPr>
        <w:pStyle w:val="Heading3"/>
      </w:pPr>
      <w:bookmarkStart w:id="11" w:name="_Toc157814114"/>
      <w:r w:rsidRPr="009C12B5">
        <w:t xml:space="preserve">3.3 </w:t>
      </w:r>
      <w:r w:rsidR="007A4CF7">
        <w:t>光伏组件</w:t>
      </w:r>
      <w:r w:rsidR="007A4CF7">
        <w:rPr>
          <w:rFonts w:hint="eastAsia"/>
        </w:rPr>
        <w:t>产品</w:t>
      </w:r>
      <w:r w:rsidRPr="009C12B5">
        <w:t>销售渠道与拓展</w:t>
      </w:r>
      <w:bookmarkEnd w:id="11"/>
    </w:p>
    <w:p w:rsidR="009C12B5" w:rsidRPr="009C12B5" w:rsidP="009C12B5" w14:paraId="5F46283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光伏组件产品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21825B2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光伏组件产品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20EF49A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光伏组件产品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16E9296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https://d.book118.com/795304020143011103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7BA3AD35" w14:textId="77777777">
    <w:pPr>
      <w:pStyle w:val="Footer"/>
      <w:jc w:val="center"/>
    </w:pPr>
  </w:p>
  <w:p w:rsidR="00FE7E16" w14:paraId="5138C9B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1071A0B4" w14:textId="77777777">
    <w:pPr>
      <w:pStyle w:val="Footer"/>
      <w:jc w:val="center"/>
    </w:pPr>
  </w:p>
  <w:p w:rsidR="007A4CF7" w14:paraId="722EDFB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6A97B6B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paraId="5949235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1A3A3C0E"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471EA16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1282781"/>
      <w:docPartObj>
        <w:docPartGallery w:val="Page Numbers (Bottom of Page)"/>
        <w:docPartUnique/>
      </w:docPartObj>
    </w:sdtPr>
    <w:sdtContent>
      <w:sdt>
        <w:sdtPr>
          <w:id w:val="157129890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7682765"/>
      <w:docPartObj>
        <w:docPartGallery w:val="Page Numbers (Bottom of Page)"/>
        <w:docPartUnique/>
      </w:docPartObj>
    </w:sdtPr>
    <w:sdtContent>
      <w:sdt>
        <w:sdtPr>
          <w:id w:val="132420213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6418273"/>
      <w:docPartObj>
        <w:docPartGallery w:val="Page Numbers (Bottom of Page)"/>
        <w:docPartUnique/>
      </w:docPartObj>
    </w:sdtPr>
    <w:sdtContent>
      <w:sdt>
        <w:sdtPr>
          <w:id w:val="114633825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2050248"/>
      <w:docPartObj>
        <w:docPartGallery w:val="Page Numbers (Bottom of Page)"/>
        <w:docPartUnique/>
      </w:docPartObj>
    </w:sdtPr>
    <w:sdtContent>
      <w:sdt>
        <w:sdtPr>
          <w:id w:val="88493828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4373468"/>
      <w:docPartObj>
        <w:docPartGallery w:val="Page Numbers (Bottom of Page)"/>
        <w:docPartUnique/>
      </w:docPartObj>
    </w:sdtPr>
    <w:sdtContent>
      <w:sdt>
        <w:sdtPr>
          <w:id w:val="160113484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0144912"/>
      <w:docPartObj>
        <w:docPartGallery w:val="Page Numbers (Bottom of Page)"/>
        <w:docPartUnique/>
      </w:docPartObj>
    </w:sdtPr>
    <w:sdtContent>
      <w:sdt>
        <w:sdtPr>
          <w:id w:val="62138717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5064891"/>
      <w:docPartObj>
        <w:docPartGallery w:val="Page Numbers (Bottom of Page)"/>
        <w:docPartUnique/>
      </w:docPartObj>
    </w:sdtPr>
    <w:sdtContent>
      <w:sdt>
        <w:sdtPr>
          <w:id w:val="83164662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5740896"/>
      <w:docPartObj>
        <w:docPartGallery w:val="Page Numbers (Bottom of Page)"/>
        <w:docPartUnique/>
      </w:docPartObj>
    </w:sdtPr>
    <w:sdtContent>
      <w:sdt>
        <w:sdtPr>
          <w:id w:val="47417501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0132226"/>
      <w:docPartObj>
        <w:docPartGallery w:val="Page Numbers (Bottom of Page)"/>
        <w:docPartUnique/>
      </w:docPartObj>
    </w:sdtPr>
    <w:sdtContent>
      <w:sdt>
        <w:sdtPr>
          <w:id w:val="167812553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810287"/>
      <w:docPartObj>
        <w:docPartGallery w:val="Page Numbers (Bottom of Page)"/>
        <w:docPartUnique/>
      </w:docPartObj>
    </w:sdtPr>
    <w:sdtContent>
      <w:sdt>
        <w:sdtPr>
          <w:id w:val="175734198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4182714"/>
      <w:docPartObj>
        <w:docPartGallery w:val="Page Numbers (Bottom of Page)"/>
        <w:docPartUnique/>
      </w:docPartObj>
    </w:sdtPr>
    <w:sdtContent>
      <w:sdt>
        <w:sdtPr>
          <w:id w:val="202343674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5076402"/>
      <w:docPartObj>
        <w:docPartGallery w:val="Page Numbers (Bottom of Page)"/>
        <w:docPartUnique/>
      </w:docPartObj>
    </w:sdtPr>
    <w:sdtContent>
      <w:sdt>
        <w:sdtPr>
          <w:id w:val="93907317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2815510"/>
      <w:docPartObj>
        <w:docPartGallery w:val="Page Numbers (Bottom of Page)"/>
        <w:docPartUnique/>
      </w:docPartObj>
    </w:sdtPr>
    <w:sdtContent>
      <w:sdt>
        <w:sdtPr>
          <w:id w:val="585993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6749938"/>
      <w:docPartObj>
        <w:docPartGallery w:val="Page Numbers (Bottom of Page)"/>
        <w:docPartUnique/>
      </w:docPartObj>
    </w:sdtPr>
    <w:sdtContent>
      <w:sdt>
        <w:sdtPr>
          <w:id w:val="147345480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106187"/>
      <w:docPartObj>
        <w:docPartGallery w:val="Page Numbers (Bottom of Page)"/>
        <w:docPartUnique/>
      </w:docPartObj>
    </w:sdtPr>
    <w:sdtContent>
      <w:sdt>
        <w:sdtPr>
          <w:id w:val="47548580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097611"/>
      <w:docPartObj>
        <w:docPartGallery w:val="Page Numbers (Bottom of Page)"/>
        <w:docPartUnique/>
      </w:docPartObj>
    </w:sdtPr>
    <w:sdtContent>
      <w:sdt>
        <w:sdtPr>
          <w:id w:val="66395973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2647876"/>
      <w:docPartObj>
        <w:docPartGallery w:val="Page Numbers (Bottom of Page)"/>
        <w:docPartUnique/>
      </w:docPartObj>
    </w:sdtPr>
    <w:sdtContent>
      <w:sdt>
        <w:sdtPr>
          <w:id w:val="14487069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6031792"/>
      <w:docPartObj>
        <w:docPartGallery w:val="Page Numbers (Bottom of Page)"/>
        <w:docPartUnique/>
      </w:docPartObj>
    </w:sdtPr>
    <w:sdtContent>
      <w:sdt>
        <w:sdtPr>
          <w:id w:val="91287687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3068630"/>
      <w:docPartObj>
        <w:docPartGallery w:val="Page Numbers (Bottom of Page)"/>
        <w:docPartUnique/>
      </w:docPartObj>
    </w:sdtPr>
    <w:sdtContent>
      <w:sdt>
        <w:sdtPr>
          <w:id w:val="200408172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0180736"/>
      <w:docPartObj>
        <w:docPartGallery w:val="Page Numbers (Bottom of Page)"/>
        <w:docPartUnique/>
      </w:docPartObj>
    </w:sdtPr>
    <w:sdtContent>
      <w:sdt>
        <w:sdtPr>
          <w:id w:val="52064446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1497376"/>
      <w:docPartObj>
        <w:docPartGallery w:val="Page Numbers (Bottom of Page)"/>
        <w:docPartUnique/>
      </w:docPartObj>
    </w:sdtPr>
    <w:sdtContent>
      <w:sdt>
        <w:sdtPr>
          <w:id w:val="185092630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9868881"/>
      <w:docPartObj>
        <w:docPartGallery w:val="Page Numbers (Bottom of Page)"/>
        <w:docPartUnique/>
      </w:docPartObj>
    </w:sdtPr>
    <w:sdtContent>
      <w:sdt>
        <w:sdtPr>
          <w:id w:val="61143276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43D4B09E"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6C589C7"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033A7"/>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B7559"/>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53B419E"/>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795304020143011103"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19</Pages>
  <Words>2808</Words>
  <Characters>16010</Characters>
  <Application>Microsoft Office Word</Application>
  <DocSecurity>0</DocSecurity>
  <Lines>133</Lines>
  <Paragraphs>37</Paragraphs>
  <ScaleCrop>false</ScaleCrop>
  <Company/>
  <LinksUpToDate>false</LinksUpToDate>
  <CharactersWithSpaces>18781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2024-02-05T04:46:00Z</dcterms:modified>
</cp:coreProperties>
</file>