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192"/>
        <w:ind w:left="3862" w:right="6021" w:firstLine="0"/>
        <w:jc w:val="center"/>
        <w:rPr>
          <w:rFonts w:ascii="黑体" w:eastAsia="黑体" w:hint="eastAsia"/>
          <w:b/>
          <w:sz w:val="29"/>
        </w:rPr>
      </w:pPr>
      <w:r>
        <w:rPr>
          <w:rFonts w:ascii="黑体" w:eastAsia="黑体" w:hint="eastAsia"/>
          <w:b/>
          <w:w w:val="95"/>
          <w:sz w:val="29"/>
        </w:rPr>
        <w:t>发泡剂工程</w:t>
      </w:r>
    </w:p>
    <w:p>
      <w:pPr>
        <w:pStyle w:val="BodyText"/>
        <w:rPr>
          <w:rFonts w:ascii="黑体"/>
          <w:b/>
          <w:sz w:val="28"/>
        </w:rPr>
      </w:pPr>
    </w:p>
    <w:p>
      <w:pPr>
        <w:pStyle w:val="BodyText"/>
        <w:rPr>
          <w:rFonts w:ascii="黑体"/>
          <w:b/>
          <w:sz w:val="28"/>
        </w:rPr>
      </w:pPr>
    </w:p>
    <w:p>
      <w:pPr>
        <w:pStyle w:val="BodyText"/>
        <w:rPr>
          <w:rFonts w:ascii="黑体"/>
          <w:b/>
          <w:sz w:val="37"/>
        </w:rPr>
      </w:pPr>
    </w:p>
    <w:p>
      <w:pPr>
        <w:spacing w:before="0"/>
        <w:ind w:left="2570" w:right="6021" w:firstLine="0"/>
        <w:jc w:val="center"/>
        <w:rPr>
          <w:rFonts w:ascii="黑体" w:eastAsia="黑体" w:hint="eastAsia"/>
          <w:b/>
          <w:sz w:val="29"/>
        </w:rPr>
      </w:pPr>
      <w:r>
        <w:rPr>
          <w:rFonts w:ascii="黑体" w:eastAsia="黑体" w:hint="eastAsia"/>
          <w:b/>
          <w:w w:val="95"/>
          <w:sz w:val="29"/>
        </w:rPr>
        <w:t>可行性分析报告</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11"/>
        <w:rPr>
          <w:rFonts w:ascii="黑体"/>
          <w:b/>
          <w:sz w:val="29"/>
        </w:rPr>
      </w:pPr>
    </w:p>
    <w:p>
      <w:pPr>
        <w:pStyle w:val="Heading2"/>
        <w:spacing w:before="37"/>
        <w:ind w:left="0" w:right="1805"/>
        <w:jc w:val="right"/>
        <w:rPr>
          <w:rFonts w:ascii="黑体" w:eastAsia="黑体" w:hint="eastAsia"/>
        </w:rPr>
      </w:pPr>
      <w:r>
        <w:drawing>
          <wp:anchor distT="0" distB="0" distL="0" distR="0" simplePos="0" relativeHeight="251658240" behindDoc="0" locked="0" layoutInCell="1" allowOverlap="1">
            <wp:simplePos x="0" y="0"/>
            <wp:positionH relativeFrom="page">
              <wp:posOffset>0</wp:posOffset>
            </wp:positionH>
            <wp:positionV relativeFrom="paragraph">
              <wp:posOffset>856614</wp:posOffset>
            </wp:positionV>
            <wp:extent cx="11658600" cy="762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658600" cy="76200"/>
                    </a:xfrm>
                    <a:prstGeom prst="rect">
                      <a:avLst/>
                    </a:prstGeom>
                  </pic:spPr>
                </pic:pic>
              </a:graphicData>
            </a:graphic>
          </wp:anchor>
        </w:drawing>
      </w:r>
      <w:r>
        <w:rPr>
          <w:rFonts w:ascii="黑体" w:eastAsia="黑体" w:hint="eastAsia"/>
        </w:rPr>
        <w:t>规划设计 /</w:t>
      </w:r>
      <w:r>
        <w:rPr>
          <w:rFonts w:ascii="黑体" w:eastAsia="黑体" w:hint="eastAsia"/>
          <w:spacing w:val="-3"/>
        </w:rPr>
        <w:t xml:space="preserve"> 投资分析</w:t>
      </w:r>
    </w:p>
    <w:p>
      <w:pPr>
        <w:spacing w:after="0"/>
        <w:jc w:val="right"/>
        <w:rPr>
          <w:rFonts w:ascii="黑体" w:eastAsia="黑体" w:hint="eastAsia"/>
        </w:rPr>
        <w:sectPr>
          <w:headerReference w:type="even" r:id="rId5"/>
          <w:headerReference w:type="default" r:id="rId6"/>
          <w:type w:val="continuous"/>
          <w:pgSz w:w="18360" w:h="23760"/>
          <w:pgMar w:top="2260" w:right="0" w:bottom="280" w:left="0" w:header="869" w:footer="708"/>
          <w:cols w:space="708"/>
        </w:sectPr>
      </w:pPr>
    </w:p>
    <w:p>
      <w:pPr>
        <w:pStyle w:val="BodyText"/>
        <w:rPr>
          <w:rFonts w:ascii="黑体"/>
          <w:b/>
          <w:sz w:val="20"/>
        </w:rPr>
      </w:pPr>
    </w:p>
    <w:p>
      <w:pPr>
        <w:pStyle w:val="BodyText"/>
        <w:rPr>
          <w:rFonts w:ascii="黑体"/>
          <w:b/>
          <w:sz w:val="20"/>
        </w:rPr>
      </w:pPr>
    </w:p>
    <w:p>
      <w:pPr>
        <w:pStyle w:val="BodyText"/>
        <w:spacing w:before="6"/>
        <w:rPr>
          <w:rFonts w:ascii="黑体"/>
          <w:b/>
          <w:sz w:val="14"/>
        </w:rPr>
      </w:pPr>
    </w:p>
    <w:p>
      <w:pPr>
        <w:pStyle w:val="BodyText"/>
        <w:spacing w:before="19"/>
        <w:ind w:left="5998" w:right="6021"/>
        <w:jc w:val="center"/>
        <w:rPr>
          <w:rFonts w:ascii="幼圆" w:eastAsia="幼圆" w:hint="eastAsia"/>
        </w:rPr>
      </w:pPr>
      <w:r>
        <w:rPr>
          <w:rFonts w:ascii="幼圆" w:eastAsia="幼圆" w:hint="eastAsia"/>
        </w:rPr>
        <w:t>发泡剂工程可行性分析报告说明</w:t>
      </w:r>
    </w:p>
    <w:p>
      <w:pPr>
        <w:pStyle w:val="BodyText"/>
        <w:rPr>
          <w:rFonts w:ascii="幼圆"/>
          <w:sz w:val="44"/>
        </w:rPr>
      </w:pPr>
    </w:p>
    <w:p>
      <w:pPr>
        <w:pStyle w:val="BodyText"/>
        <w:spacing w:before="5"/>
        <w:rPr>
          <w:rFonts w:ascii="幼圆"/>
          <w:sz w:val="39"/>
        </w:rPr>
      </w:pPr>
    </w:p>
    <w:p>
      <w:pPr>
        <w:pStyle w:val="BodyText"/>
        <w:spacing w:line="405" w:lineRule="auto"/>
        <w:ind w:left="1800" w:right="1928" w:firstLine="900"/>
      </w:pPr>
      <w:r>
        <w:rPr>
          <w:spacing w:val="-2"/>
          <w:w w:val="95"/>
        </w:rPr>
        <w:t xml:space="preserve">该发泡剂工程打算总投资 </w:t>
      </w:r>
      <w:r>
        <w:rPr>
          <w:w w:val="95"/>
        </w:rPr>
        <w:t>15354.39</w:t>
      </w:r>
      <w:r>
        <w:rPr>
          <w:spacing w:val="-4"/>
          <w:w w:val="95"/>
        </w:rPr>
        <w:t xml:space="preserve"> 万元，其中：固定资产投资</w:t>
      </w:r>
      <w:r>
        <w:rPr>
          <w:spacing w:val="-1"/>
        </w:rPr>
        <w:t>11703.91</w:t>
      </w:r>
      <w:r>
        <w:rPr>
          <w:spacing w:val="-113"/>
        </w:rPr>
        <w:t xml:space="preserve"> </w:t>
      </w:r>
      <w:r>
        <w:rPr>
          <w:spacing w:val="-11"/>
        </w:rPr>
        <w:t xml:space="preserve">万元，占工程总投资的 </w:t>
      </w:r>
      <w:r>
        <w:t>76.23%；</w:t>
      </w:r>
      <w:r>
        <w:rPr>
          <w:spacing w:val="-23"/>
        </w:rPr>
        <w:t xml:space="preserve">流淌资金 </w:t>
      </w:r>
      <w:r>
        <w:t>3650.48</w:t>
      </w:r>
      <w:r>
        <w:rPr>
          <w:spacing w:val="-13"/>
        </w:rPr>
        <w:t xml:space="preserve"> 万元，占工程总投资的</w:t>
      </w:r>
      <w:r>
        <w:rPr>
          <w:spacing w:val="-110"/>
        </w:rPr>
        <w:t xml:space="preserve"> </w:t>
      </w:r>
      <w:r>
        <w:t>23.77%。</w:t>
      </w:r>
    </w:p>
    <w:p>
      <w:pPr>
        <w:pStyle w:val="BodyText"/>
        <w:spacing w:line="405" w:lineRule="auto"/>
        <w:ind w:left="1800" w:right="1928" w:firstLine="900"/>
      </w:pPr>
      <w:r>
        <w:rPr>
          <w:spacing w:val="1"/>
          <w:w w:val="95"/>
        </w:rPr>
        <w:t xml:space="preserve">达产年营业收入 </w:t>
      </w:r>
      <w:r>
        <w:rPr>
          <w:w w:val="95"/>
        </w:rPr>
        <w:t>28205.00</w:t>
      </w:r>
      <w:r>
        <w:rPr>
          <w:spacing w:val="1"/>
          <w:w w:val="95"/>
        </w:rPr>
        <w:t xml:space="preserve"> 万元，总本钱费用 </w:t>
      </w:r>
      <w:r>
        <w:rPr>
          <w:w w:val="95"/>
        </w:rPr>
        <w:t>21948.03 万元，税金及</w:t>
      </w:r>
      <w:r>
        <w:rPr>
          <w:spacing w:val="-1"/>
        </w:rPr>
        <w:t>附</w:t>
      </w:r>
      <w:r>
        <w:rPr>
          <w:spacing w:val="-55"/>
        </w:rPr>
        <w:t xml:space="preserve">加 </w:t>
      </w:r>
      <w:r>
        <w:rPr>
          <w:spacing w:val="-1"/>
        </w:rPr>
        <w:t>283.33</w:t>
      </w:r>
      <w:r>
        <w:rPr>
          <w:spacing w:val="-28"/>
        </w:rPr>
        <w:t xml:space="preserve"> 万元，利润总额 </w:t>
      </w:r>
      <w:r>
        <w:rPr>
          <w:spacing w:val="-1"/>
        </w:rPr>
        <w:t>6256.97</w:t>
      </w:r>
      <w:r>
        <w:rPr>
          <w:spacing w:val="-27"/>
        </w:rPr>
        <w:t xml:space="preserve"> 万元，利税总额 </w:t>
      </w:r>
      <w:r>
        <w:t>7403.33</w:t>
      </w:r>
      <w:r>
        <w:rPr>
          <w:spacing w:val="-18"/>
        </w:rPr>
        <w:t xml:space="preserve"> 万元，税后净</w:t>
      </w:r>
      <w:r>
        <w:rPr>
          <w:spacing w:val="-37"/>
        </w:rPr>
        <w:t xml:space="preserve">利润 </w:t>
      </w:r>
      <w:r>
        <w:t>4692.73</w:t>
      </w:r>
      <w:r>
        <w:rPr>
          <w:spacing w:val="-21"/>
        </w:rPr>
        <w:t xml:space="preserve"> 万元，达产年纳税总额 </w:t>
      </w:r>
      <w:r>
        <w:t>2710.60</w:t>
      </w:r>
      <w:r>
        <w:rPr>
          <w:spacing w:val="-12"/>
        </w:rPr>
        <w:t xml:space="preserve"> 万元；达产年投资利润率</w:t>
      </w:r>
      <w:r>
        <w:rPr>
          <w:spacing w:val="-1"/>
        </w:rPr>
        <w:t>40.75%，</w:t>
      </w:r>
      <w:r>
        <w:rPr>
          <w:spacing w:val="-19"/>
        </w:rPr>
        <w:t xml:space="preserve">投资利税率 </w:t>
      </w:r>
      <w:r>
        <w:t>48.22</w:t>
      </w:r>
      <w:r>
        <w:rPr>
          <w:spacing w:val="-14"/>
        </w:rPr>
        <w:t xml:space="preserve">%，投资回报率 </w:t>
      </w:r>
      <w:r>
        <w:t>30.56%，全部投资回收期 4.77</w:t>
      </w:r>
      <w:r>
        <w:rPr>
          <w:spacing w:val="1"/>
        </w:rPr>
        <w:t xml:space="preserve"> </w:t>
      </w:r>
      <w:r>
        <w:rPr>
          <w:spacing w:val="-13"/>
        </w:rPr>
        <w:t xml:space="preserve">年，供给就业职位 </w:t>
      </w:r>
      <w:r>
        <w:t>575</w:t>
      </w:r>
      <w:r>
        <w:rPr>
          <w:spacing w:val="-39"/>
        </w:rPr>
        <w:t xml:space="preserve"> 个。</w:t>
      </w:r>
    </w:p>
    <w:p>
      <w:pPr>
        <w:pStyle w:val="BodyText"/>
        <w:spacing w:line="569" w:lineRule="exact"/>
        <w:ind w:left="2700"/>
      </w:pPr>
      <w:r>
        <w:t>本报告是基于可信的公开资料或报告编制人员实地调查猎取的素材撰</w:t>
      </w:r>
    </w:p>
    <w:p>
      <w:pPr>
        <w:pStyle w:val="BodyText"/>
        <w:spacing w:before="393" w:line="405" w:lineRule="auto"/>
        <w:ind w:left="1800" w:right="1342"/>
      </w:pPr>
      <w:r>
        <w:t>写，依据《产业构造调整指导名目〔2023</w:t>
      </w:r>
      <w:r>
        <w:rPr>
          <w:spacing w:val="-18"/>
        </w:rPr>
        <w:t xml:space="preserve"> 年本</w:t>
      </w:r>
      <w:r>
        <w:t>〕》〔2023</w:t>
      </w:r>
      <w:r>
        <w:rPr>
          <w:spacing w:val="-14"/>
        </w:rPr>
        <w:t xml:space="preserve"> 年修正</w:t>
      </w:r>
      <w:r>
        <w:t>〕的要求，</w:t>
      </w:r>
      <w:r>
        <w:rPr>
          <w:spacing w:val="-222"/>
        </w:rPr>
        <w:t xml:space="preserve"> </w:t>
      </w:r>
      <w:r>
        <w:t>依照“科学、客观”的原则，以国内外工程产品的市场需求为前提，大量</w:t>
      </w:r>
    </w:p>
    <w:p>
      <w:pPr>
        <w:pStyle w:val="BodyText"/>
        <w:spacing w:line="405" w:lineRule="auto"/>
        <w:ind w:left="1800" w:right="1709"/>
      </w:pPr>
      <w:r>
        <w:t>收集相关行业准入条件和前沿技术等重要信息，全面推测其进展趋势；按</w:t>
      </w:r>
      <w:r>
        <w:rPr>
          <w:spacing w:val="1"/>
        </w:rPr>
        <w:t xml:space="preserve"> </w:t>
      </w:r>
      <w:r>
        <w:rPr>
          <w:spacing w:val="-1"/>
        </w:rPr>
        <w:t>照《建设工程经济评价方法与参数</w:t>
      </w:r>
      <w:r>
        <w:t>〔第三版〕》的具体要求，主要从技术、经济、工程方案、环境保护、安全卫生和节能及清洁生产等方面进展充分</w:t>
      </w:r>
      <w:r>
        <w:rPr>
          <w:spacing w:val="1"/>
        </w:rPr>
        <w:t xml:space="preserve"> </w:t>
      </w:r>
      <w:r>
        <w:t>的论证和可行性分析，对工程建成后可能取得的经济效益、社会效益进展</w:t>
      </w:r>
      <w:r>
        <w:rPr>
          <w:spacing w:val="1"/>
        </w:rPr>
        <w:t xml:space="preserve"> </w:t>
      </w:r>
      <w:r>
        <w:t>科学推测，从而提出投资工程是否值得投资和如何进展建设的询问意见，</w:t>
      </w:r>
    </w:p>
    <w:p>
      <w:pPr>
        <w:spacing w:after="0" w:line="405"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https://d.book118.com/795320232231011034</w:t>
        </w:r>
      </w:hyperlink>
    </w:p>
    <w:p>
      <w:pPr>
        <w:spacing w:after="0" w:line="405" w:lineRule="auto"/>
      </w:pPr>
    </w:p>
    <w:sectPr>
      <w:headerReference w:type="even" r:id="rId8"/>
      <w:headerReference w:type="default" r:id="rId9"/>
      <w:pgSz w:w="18360" w:h="23760"/>
      <w:pgMar w:top="2260" w:right="0" w:bottom="280" w:left="0" w:header="869" w:footer="0"/>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10.75pt;height:16.95pt;margin-top:42.45pt;margin-left:89pt;mso-position-horizontal-relative:page;mso-position-vertical-relative:page;position:absolute;z-index:-251656192" filled="f" stroked="f">
          <v:textbox inset="0,0,0,0">
            <w:txbxContent>
              <w:p>
                <w:pPr>
                  <w:spacing w:before="0" w:line="339" w:lineRule="exact"/>
                  <w:ind w:left="20" w:right="0" w:firstLine="0"/>
                  <w:jc w:val="left"/>
                  <w:rPr>
                    <w:sz w:val="30"/>
                  </w:rPr>
                </w:pPr>
              </w:p>
            </w:txbxContent>
          </v:textbox>
        </v:shape>
      </w:pict>
    </w:r>
    <w:r>
      <w:pict>
        <v:shape id="_x0000_s2050" type="#_x0000_t202" style="width:181.3pt;height:16.95pt;margin-top:42.45pt;margin-left:220.43pt;mso-position-horizontal-relative:page;mso-position-vertical-relative:page;position:absolute;z-index:-251655168" filled="f" stroked="f">
          <v:textbox inset="0,0,0,0">
            <w:txbxContent>
              <w:p>
                <w:pPr>
                  <w:spacing w:before="0" w:line="339" w:lineRule="exact"/>
                  <w:ind w:left="20" w:right="0" w:firstLine="0"/>
                  <w:jc w:val="left"/>
                  <w:rPr>
                    <w:sz w:val="30"/>
                  </w:rPr>
                </w:pPr>
                <w:r>
                  <w:rPr>
                    <w:w w:val="95"/>
                    <w:sz w:val="30"/>
                  </w:rPr>
                  <w:t>发泡剂工程可行性分析报告</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10.75pt;height:16.95pt;margin-top:42.45pt;margin-left:89pt;mso-position-horizontal-relative:page;mso-position-vertical-relative:page;position:absolute;z-index:-251658240" filled="f" stroked="f">
          <v:textbox inset="0,0,0,0">
            <w:txbxContent>
              <w:p>
                <w:pPr>
                  <w:spacing w:before="0" w:line="339" w:lineRule="exact"/>
                  <w:ind w:left="20" w:right="0" w:firstLine="0"/>
                  <w:jc w:val="left"/>
                  <w:rPr>
                    <w:sz w:val="30"/>
                  </w:rPr>
                </w:pPr>
              </w:p>
            </w:txbxContent>
          </v:textbox>
        </v:shape>
      </w:pict>
    </w:r>
    <w:r>
      <w:pict>
        <v:shape id="_x0000_s2052" type="#_x0000_t202" style="width:181.3pt;height:16.95pt;margin-top:42.45pt;margin-left:220.43pt;mso-position-horizontal-relative:page;mso-position-vertical-relative:page;position:absolute;z-index:-251657216" filled="f" stroked="f">
          <v:textbox inset="0,0,0,0">
            <w:txbxContent>
              <w:p>
                <w:pPr>
                  <w:spacing w:before="0" w:line="339" w:lineRule="exact"/>
                  <w:ind w:left="20" w:right="0" w:firstLine="0"/>
                  <w:jc w:val="left"/>
                  <w:rPr>
                    <w:sz w:val="30"/>
                  </w:rPr>
                </w:pPr>
                <w:r>
                  <w:rPr>
                    <w:w w:val="95"/>
                    <w:sz w:val="30"/>
                  </w:rPr>
                  <w:t>发泡剂工程可行性分析报告</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10.75pt;height:16.95pt;margin-top:42.45pt;margin-left:89pt;mso-position-horizontal-relative:page;mso-position-vertical-relative:page;position:absolute;z-index:-251652096" filled="f" stroked="f">
          <v:textbox inset="0,0,0,0">
            <w:txbxContent>
              <w:p>
                <w:pPr>
                  <w:spacing w:before="0" w:line="339" w:lineRule="exact"/>
                  <w:ind w:left="20" w:right="0" w:firstLine="0"/>
                  <w:jc w:val="left"/>
                  <w:rPr>
                    <w:sz w:val="30"/>
                  </w:rPr>
                </w:pPr>
              </w:p>
            </w:txbxContent>
          </v:textbox>
        </v:shape>
      </w:pict>
    </w:r>
    <w:r>
      <w:pict>
        <v:shape id="_x0000_s2054" type="#_x0000_t202" style="width:181.3pt;height:16.95pt;margin-top:42.45pt;margin-left:220.43pt;mso-position-horizontal-relative:page;mso-position-vertical-relative:page;position:absolute;z-index:-251651072" filled="f" stroked="f">
          <v:textbox inset="0,0,0,0">
            <w:txbxContent>
              <w:p>
                <w:pPr>
                  <w:spacing w:before="0" w:line="339" w:lineRule="exact"/>
                  <w:ind w:left="20" w:right="0" w:firstLine="0"/>
                  <w:jc w:val="left"/>
                  <w:rPr>
                    <w:sz w:val="30"/>
                  </w:rPr>
                </w:pPr>
                <w:r>
                  <w:rPr>
                    <w:w w:val="95"/>
                    <w:sz w:val="30"/>
                  </w:rPr>
                  <w:t>发泡剂工程可行性分析报告</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10.75pt;height:16.95pt;margin-top:42.45pt;margin-left:89pt;mso-position-horizontal-relative:page;mso-position-vertical-relative:page;position:absolute;z-index:-251654144" filled="f" stroked="f">
          <v:textbox inset="0,0,0,0">
            <w:txbxContent>
              <w:p>
                <w:pPr>
                  <w:spacing w:before="0" w:line="339" w:lineRule="exact"/>
                  <w:ind w:left="20" w:right="0" w:firstLine="0"/>
                  <w:jc w:val="left"/>
                  <w:rPr>
                    <w:sz w:val="30"/>
                  </w:rPr>
                </w:pPr>
              </w:p>
            </w:txbxContent>
          </v:textbox>
        </v:shape>
      </w:pict>
    </w:r>
    <w:r>
      <w:pict>
        <v:shape id="_x0000_s2056" type="#_x0000_t202" style="width:181.3pt;height:16.95pt;margin-top:42.45pt;margin-left:220.43pt;mso-position-horizontal-relative:page;mso-position-vertical-relative:page;position:absolute;z-index:-251653120" filled="f" stroked="f">
          <v:textbox inset="0,0,0,0">
            <w:txbxContent>
              <w:p>
                <w:pPr>
                  <w:spacing w:before="0" w:line="339" w:lineRule="exact"/>
                  <w:ind w:left="20" w:right="0" w:firstLine="0"/>
                  <w:jc w:val="left"/>
                  <w:rPr>
                    <w:sz w:val="30"/>
                  </w:rPr>
                </w:pPr>
                <w:r>
                  <w:rPr>
                    <w:w w:val="95"/>
                    <w:sz w:val="30"/>
                  </w:rPr>
                  <w:t>发泡剂工程可行性分析报告</w:t>
                </w:r>
              </w:p>
            </w:txbxContent>
          </v:textbox>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仿宋" w:eastAsia="仿宋" w:hAnsi="仿宋" w:cs="仿宋"/>
      <w:sz w:val="45"/>
      <w:szCs w:val="45"/>
    </w:rPr>
  </w:style>
  <w:style w:type="paragraph" w:customStyle="1" w:styleId="Heading1">
    <w:name w:val="Heading 1"/>
    <w:basedOn w:val="Normal"/>
    <w:uiPriority w:val="1"/>
    <w:qFormat/>
    <w:pPr>
      <w:ind w:left="2700"/>
      <w:outlineLvl w:val="1"/>
    </w:pPr>
    <w:rPr>
      <w:rFonts w:ascii="黑体" w:eastAsia="黑体" w:hAnsi="黑体" w:cs="黑体"/>
      <w:b/>
      <w:bCs/>
      <w:sz w:val="48"/>
      <w:szCs w:val="48"/>
    </w:rPr>
  </w:style>
  <w:style w:type="paragraph" w:customStyle="1" w:styleId="Heading2">
    <w:name w:val="Heading 2"/>
    <w:basedOn w:val="Normal"/>
    <w:uiPriority w:val="1"/>
    <w:qFormat/>
    <w:pPr>
      <w:ind w:left="2700"/>
      <w:outlineLvl w:val="2"/>
    </w:pPr>
    <w:rPr>
      <w:rFonts w:ascii="仿宋" w:eastAsia="仿宋" w:hAnsi="仿宋" w:cs="仿宋"/>
      <w:b/>
      <w:bCs/>
      <w:sz w:val="45"/>
      <w:szCs w:val="45"/>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158"/>
      <w:ind w:left="50"/>
    </w:pPr>
    <w:rPr>
      <w:rFonts w:ascii="仿宋" w:eastAsia="仿宋" w:hAnsi="仿宋" w:cs="仿宋"/>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yperlink" Target="https://d.book118.com/795320232231011034" TargetMode="Externa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2023-10-24T07:34:43Z</dcterms:created>
  <dcterms:modified xsi:type="dcterms:W3CDTF">2023-10-24T07:34:43Z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2023-03-30T00:00:00Z</vt:filetime>
  </property>
  <property fmtid="{D5CDD505-2E9C-101B-9397-08002B2CF9AE}" pid="3" name="LastSaved">
    <vt:filetime>2023-10-24T00:00:00Z</vt:filetime>
  </property>
</Properties>
</file>