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line="807" w:lineRule="exact"/>
        <w:ind w:left="0" w:right="63" w:firstLine="0"/>
        <w:jc w:val="center"/>
        <w:rPr>
          <w:rFonts w:ascii="微软雅黑" w:eastAsia="微软雅黑"/>
          <w:b/>
          <w:sz w:val="52"/>
        </w:rPr>
      </w:pPr>
      <w:r>
        <w:rPr>
          <w:rFonts w:ascii="微软雅黑" w:eastAsia="微软雅黑"/>
          <w:b/>
          <w:spacing w:val="-1"/>
          <w:sz w:val="52"/>
        </w:rPr>
        <w:t>基础与主体工程监理实施细则</w:t>
      </w:r>
    </w:p>
    <w:p>
      <w:pPr>
        <w:pStyle w:val="BodyText"/>
        <w:rPr>
          <w:rFonts w:ascii="微软雅黑"/>
          <w:b/>
          <w:sz w:val="52"/>
        </w:rPr>
      </w:pPr>
    </w:p>
    <w:p>
      <w:pPr>
        <w:pStyle w:val="BodyText"/>
        <w:rPr>
          <w:rFonts w:ascii="微软雅黑"/>
          <w:b/>
          <w:sz w:val="52"/>
        </w:rPr>
      </w:pPr>
    </w:p>
    <w:p>
      <w:pPr>
        <w:pStyle w:val="BodyText"/>
        <w:spacing w:before="16"/>
        <w:rPr>
          <w:rFonts w:ascii="微软雅黑"/>
          <w:b/>
          <w:sz w:val="57"/>
        </w:rPr>
      </w:pPr>
    </w:p>
    <w:p>
      <w:pPr>
        <w:spacing w:before="0"/>
        <w:ind w:left="1318" w:right="0" w:firstLine="0"/>
        <w:jc w:val="left"/>
        <w:rPr>
          <w:rFonts w:ascii="微软雅黑" w:eastAsia="微软雅黑"/>
          <w:b/>
          <w:sz w:val="52"/>
        </w:rPr>
      </w:pPr>
      <w:r>
        <w:pict>
          <v:line id="_x0000_s1025" style="mso-position-horizontal-relative:page;position:absolute;z-index:251658240" from="227.3pt,38.55pt" to="461.3pt,38.55pt" stroked="t" strokecolor="black" strokeweight="2.6pt">
            <v:stroke dashstyle="solid"/>
          </v:line>
        </w:pict>
      </w:r>
      <w:r>
        <w:rPr>
          <w:rFonts w:ascii="微软雅黑" w:eastAsia="微软雅黑"/>
          <w:b/>
          <w:spacing w:val="-3"/>
          <w:sz w:val="52"/>
        </w:rPr>
        <w:t>编制人：</w:t>
      </w:r>
    </w:p>
    <w:p>
      <w:pPr>
        <w:pStyle w:val="BodyText"/>
        <w:spacing w:before="13"/>
        <w:rPr>
          <w:rFonts w:ascii="微软雅黑"/>
          <w:b/>
          <w:sz w:val="28"/>
        </w:rPr>
      </w:pPr>
    </w:p>
    <w:p>
      <w:pPr>
        <w:spacing w:before="0" w:line="820" w:lineRule="exact"/>
        <w:ind w:left="1318" w:right="0" w:firstLine="0"/>
        <w:jc w:val="left"/>
        <w:rPr>
          <w:rFonts w:ascii="微软雅黑" w:eastAsia="微软雅黑"/>
          <w:b/>
          <w:sz w:val="52"/>
        </w:rPr>
      </w:pPr>
      <w:r>
        <w:pict>
          <v:line id="_x0000_s1026" style="mso-position-horizontal-relative:page;position:absolute;z-index:251659264" from="305.65pt,31.6pt" to="461.65pt,31.6pt" stroked="t" strokecolor="black" strokeweight="2.6pt">
            <v:stroke dashstyle="solid"/>
          </v:line>
        </w:pict>
      </w:r>
      <w:r>
        <w:rPr>
          <w:rFonts w:ascii="微软雅黑" w:eastAsia="微软雅黑"/>
          <w:b/>
          <w:spacing w:val="-2"/>
          <w:sz w:val="52"/>
        </w:rPr>
        <w:t>总监理工程师：</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6"/>
        <w:rPr>
          <w:rFonts w:ascii="微软雅黑"/>
          <w:b/>
          <w:sz w:val="11"/>
        </w:rPr>
      </w:pPr>
    </w:p>
    <w:p>
      <w:pPr>
        <w:pStyle w:val="Heading1"/>
        <w:spacing w:line="709" w:lineRule="exact"/>
        <w:ind w:right="1145"/>
      </w:pPr>
      <w:r>
        <w:rPr>
          <w:spacing w:val="-1"/>
        </w:rPr>
        <w:t>工程建设监理咨询有限责任公司</w:t>
      </w:r>
    </w:p>
    <w:p>
      <w:pPr>
        <w:tabs>
          <w:tab w:val="left" w:pos="1101"/>
        </w:tabs>
        <w:spacing w:before="32"/>
        <w:ind w:left="0" w:right="1034" w:firstLine="0"/>
        <w:jc w:val="center"/>
        <w:rPr>
          <w:rFonts w:ascii="微软雅黑" w:eastAsia="微软雅黑"/>
          <w:b/>
          <w:sz w:val="44"/>
        </w:rPr>
      </w:pPr>
      <w:r>
        <w:rPr>
          <w:rFonts w:ascii="微软雅黑" w:eastAsia="微软雅黑"/>
          <w:b/>
          <w:spacing w:val="-10"/>
          <w:sz w:val="44"/>
        </w:rPr>
        <w:t>年</w:t>
      </w:r>
      <w:r>
        <w:rPr>
          <w:rFonts w:ascii="微软雅黑" w:eastAsia="微软雅黑"/>
          <w:b/>
          <w:sz w:val="44"/>
        </w:rPr>
        <w:tab/>
      </w:r>
      <w:r>
        <w:rPr>
          <w:rFonts w:ascii="微软雅黑" w:eastAsia="微软雅黑"/>
          <w:b/>
          <w:spacing w:val="-10"/>
          <w:sz w:val="44"/>
        </w:rPr>
        <w:t>月</w:t>
      </w:r>
    </w:p>
    <w:p>
      <w:pPr>
        <w:spacing w:after="0"/>
        <w:jc w:val="center"/>
        <w:rPr>
          <w:rFonts w:ascii="微软雅黑" w:eastAsia="微软雅黑"/>
          <w:sz w:val="44"/>
        </w:rPr>
        <w:sectPr>
          <w:type w:val="continuous"/>
          <w:pgSz w:w="11910" w:h="16840"/>
          <w:pgMar w:top="1860" w:right="680" w:bottom="280" w:left="1140" w:header="708" w:footer="708"/>
          <w:cols w:space="708"/>
        </w:sectPr>
      </w:pPr>
    </w:p>
    <w:p>
      <w:pPr>
        <w:tabs>
          <w:tab w:val="left" w:pos="1281"/>
        </w:tabs>
        <w:spacing w:before="0" w:line="533" w:lineRule="exact"/>
        <w:ind w:left="0" w:right="62" w:firstLine="0"/>
        <w:jc w:val="center"/>
        <w:rPr>
          <w:rFonts w:ascii="微软雅黑" w:eastAsia="微软雅黑"/>
          <w:b/>
          <w:sz w:val="32"/>
        </w:rPr>
      </w:pPr>
      <w:r>
        <w:rPr>
          <w:rFonts w:ascii="微软雅黑" w:eastAsia="微软雅黑"/>
          <w:b/>
          <w:spacing w:val="-10"/>
          <w:sz w:val="32"/>
        </w:rPr>
        <w:t>目</w:t>
      </w:r>
      <w:r>
        <w:rPr>
          <w:rFonts w:ascii="微软雅黑" w:eastAsia="微软雅黑"/>
          <w:b/>
          <w:sz w:val="32"/>
        </w:rPr>
        <w:tab/>
      </w:r>
      <w:r>
        <w:rPr>
          <w:rFonts w:ascii="微软雅黑" w:eastAsia="微软雅黑"/>
          <w:b/>
          <w:spacing w:val="-10"/>
          <w:sz w:val="32"/>
        </w:rPr>
        <w:t>录</w:t>
      </w:r>
    </w:p>
    <w:p>
      <w:pPr>
        <w:pStyle w:val="BodyText"/>
        <w:spacing w:before="12"/>
        <w:rPr>
          <w:rFonts w:ascii="微软雅黑"/>
          <w:b/>
          <w:sz w:val="27"/>
        </w:rPr>
      </w:pPr>
    </w:p>
    <w:p>
      <w:pPr>
        <w:spacing w:before="0" w:line="488" w:lineRule="exact"/>
        <w:ind w:left="832" w:right="0" w:firstLine="0"/>
        <w:jc w:val="left"/>
        <w:rPr>
          <w:rFonts w:ascii="微软雅黑" w:eastAsia="微软雅黑"/>
          <w:b/>
          <w:sz w:val="28"/>
        </w:rPr>
      </w:pPr>
      <w:r>
        <w:rPr>
          <w:rFonts w:ascii="微软雅黑" w:eastAsia="微软雅黑"/>
          <w:b/>
          <w:spacing w:val="-2"/>
          <w:sz w:val="28"/>
        </w:rPr>
        <w:t>一、工程概况</w:t>
      </w:r>
    </w:p>
    <w:p>
      <w:pPr>
        <w:spacing w:before="210"/>
        <w:ind w:left="832" w:right="0" w:firstLine="0"/>
        <w:jc w:val="left"/>
        <w:rPr>
          <w:rFonts w:ascii="微软雅黑" w:eastAsia="微软雅黑"/>
          <w:b/>
          <w:sz w:val="28"/>
        </w:rPr>
      </w:pPr>
      <w:r>
        <w:rPr>
          <w:rFonts w:ascii="微软雅黑" w:eastAsia="微软雅黑"/>
          <w:b/>
          <w:spacing w:val="-2"/>
          <w:sz w:val="28"/>
        </w:rPr>
        <w:t>二、监理工作流程</w:t>
      </w:r>
    </w:p>
    <w:p>
      <w:pPr>
        <w:spacing w:before="210"/>
        <w:ind w:left="832" w:right="0" w:firstLine="0"/>
        <w:jc w:val="left"/>
        <w:rPr>
          <w:rFonts w:ascii="微软雅黑" w:eastAsia="微软雅黑"/>
          <w:b/>
          <w:sz w:val="28"/>
        </w:rPr>
      </w:pPr>
      <w:r>
        <w:rPr>
          <w:rFonts w:ascii="微软雅黑" w:eastAsia="微软雅黑"/>
          <w:b/>
          <w:spacing w:val="-1"/>
          <w:sz w:val="28"/>
        </w:rPr>
        <w:t>三、监理工作控制要点、目标值及监理工作方法与措施</w:t>
      </w:r>
    </w:p>
    <w:p>
      <w:pPr>
        <w:pStyle w:val="BodyText"/>
        <w:spacing w:before="5"/>
        <w:rPr>
          <w:rFonts w:ascii="微软雅黑"/>
          <w:b/>
          <w:sz w:val="16"/>
        </w:rPr>
      </w:pPr>
    </w:p>
    <w:p>
      <w:pPr>
        <w:spacing w:before="0"/>
        <w:ind w:left="838" w:right="0" w:firstLine="0"/>
        <w:jc w:val="left"/>
        <w:rPr>
          <w:i/>
          <w:sz w:val="28"/>
        </w:rPr>
      </w:pPr>
      <w:r>
        <w:rPr>
          <w:i/>
          <w:spacing w:val="-1"/>
          <w:sz w:val="28"/>
        </w:rPr>
        <w:t>㈠ 施工组织设计审查的监理控制</w:t>
      </w:r>
    </w:p>
    <w:p>
      <w:pPr>
        <w:pStyle w:val="BodyText"/>
        <w:spacing w:before="8"/>
        <w:rPr>
          <w:i/>
          <w:sz w:val="28"/>
        </w:rPr>
      </w:pPr>
    </w:p>
    <w:p>
      <w:pPr>
        <w:tabs>
          <w:tab w:val="left" w:pos="1397"/>
        </w:tabs>
        <w:spacing w:before="0"/>
        <w:ind w:left="838" w:right="0" w:firstLine="0"/>
        <w:jc w:val="left"/>
        <w:rPr>
          <w:i/>
          <w:sz w:val="28"/>
        </w:rPr>
      </w:pPr>
      <w:r>
        <w:rPr>
          <w:i/>
          <w:spacing w:val="-10"/>
          <w:sz w:val="28"/>
        </w:rPr>
        <w:t>㈡</w:t>
      </w:r>
      <w:r>
        <w:rPr>
          <w:i/>
          <w:sz w:val="28"/>
        </w:rPr>
        <w:tab/>
        <w:t>原材料、半成品的质量的监理控</w:t>
      </w:r>
      <w:r>
        <w:rPr>
          <w:i/>
          <w:spacing w:val="-10"/>
          <w:sz w:val="28"/>
        </w:rPr>
        <w:t>制</w:t>
      </w:r>
    </w:p>
    <w:p>
      <w:pPr>
        <w:pStyle w:val="BodyText"/>
        <w:spacing w:before="9"/>
        <w:rPr>
          <w:i/>
          <w:sz w:val="28"/>
        </w:rPr>
      </w:pPr>
    </w:p>
    <w:p>
      <w:pPr>
        <w:tabs>
          <w:tab w:val="left" w:pos="1397"/>
        </w:tabs>
        <w:spacing w:before="0"/>
        <w:ind w:left="838" w:right="0" w:firstLine="0"/>
        <w:jc w:val="left"/>
        <w:rPr>
          <w:i/>
          <w:sz w:val="28"/>
        </w:rPr>
      </w:pPr>
      <w:r>
        <w:rPr>
          <w:i/>
          <w:spacing w:val="-10"/>
          <w:sz w:val="28"/>
        </w:rPr>
        <w:t>㈢</w:t>
      </w:r>
      <w:r>
        <w:rPr>
          <w:i/>
          <w:sz w:val="28"/>
        </w:rPr>
        <w:tab/>
        <w:t>施工过程的监理控</w:t>
      </w:r>
      <w:r>
        <w:rPr>
          <w:i/>
          <w:spacing w:val="-10"/>
          <w:sz w:val="28"/>
        </w:rPr>
        <w:t>制</w:t>
      </w:r>
    </w:p>
    <w:p>
      <w:pPr>
        <w:pStyle w:val="BodyText"/>
        <w:spacing w:before="9"/>
        <w:rPr>
          <w:i/>
          <w:sz w:val="28"/>
        </w:rPr>
      </w:pPr>
    </w:p>
    <w:p>
      <w:pPr>
        <w:spacing w:before="0"/>
        <w:ind w:left="838" w:right="0" w:firstLine="0"/>
        <w:jc w:val="left"/>
        <w:rPr>
          <w:i/>
          <w:sz w:val="28"/>
        </w:rPr>
      </w:pPr>
      <w:r>
        <w:rPr>
          <w:rFonts w:ascii="Times New Roman" w:eastAsia="Times New Roman"/>
          <w:sz w:val="28"/>
        </w:rPr>
        <w:t>1</w:t>
      </w:r>
      <w:r>
        <w:rPr>
          <w:i/>
          <w:spacing w:val="-1"/>
          <w:sz w:val="28"/>
        </w:rPr>
        <w:t>、放样与沉降观测控制</w:t>
      </w:r>
    </w:p>
    <w:p>
      <w:pPr>
        <w:pStyle w:val="BodyText"/>
        <w:spacing w:before="8"/>
        <w:rPr>
          <w:i/>
          <w:sz w:val="28"/>
        </w:rPr>
      </w:pPr>
    </w:p>
    <w:p>
      <w:pPr>
        <w:spacing w:before="1"/>
        <w:ind w:left="838" w:right="0" w:firstLine="0"/>
        <w:jc w:val="left"/>
        <w:rPr>
          <w:i/>
          <w:sz w:val="28"/>
        </w:rPr>
      </w:pPr>
      <w:r>
        <w:rPr>
          <w:rFonts w:ascii="Times New Roman" w:eastAsia="Times New Roman"/>
          <w:sz w:val="28"/>
        </w:rPr>
        <w:t>2</w:t>
      </w:r>
      <w:r>
        <w:rPr>
          <w:i/>
          <w:spacing w:val="-2"/>
          <w:sz w:val="28"/>
        </w:rPr>
        <w:t>、土方工程监理控制</w:t>
      </w:r>
    </w:p>
    <w:p>
      <w:pPr>
        <w:pStyle w:val="BodyText"/>
        <w:spacing w:before="8"/>
        <w:rPr>
          <w:i/>
          <w:sz w:val="28"/>
        </w:rPr>
      </w:pPr>
    </w:p>
    <w:p>
      <w:pPr>
        <w:spacing w:before="0"/>
        <w:ind w:left="838" w:right="0" w:firstLine="0"/>
        <w:jc w:val="left"/>
        <w:rPr>
          <w:i/>
          <w:sz w:val="28"/>
        </w:rPr>
      </w:pPr>
      <w:r>
        <w:rPr>
          <w:rFonts w:ascii="Times New Roman" w:eastAsia="Times New Roman"/>
          <w:sz w:val="28"/>
        </w:rPr>
        <w:t>3</w:t>
      </w:r>
      <w:r>
        <w:rPr>
          <w:i/>
          <w:spacing w:val="-1"/>
          <w:sz w:val="28"/>
        </w:rPr>
        <w:t>、模板分项工程监理控制</w:t>
      </w:r>
    </w:p>
    <w:p>
      <w:pPr>
        <w:pStyle w:val="BodyText"/>
        <w:spacing w:before="9"/>
        <w:rPr>
          <w:i/>
          <w:sz w:val="28"/>
        </w:rPr>
      </w:pPr>
    </w:p>
    <w:p>
      <w:pPr>
        <w:spacing w:before="0"/>
        <w:ind w:left="838" w:right="0" w:firstLine="0"/>
        <w:jc w:val="left"/>
        <w:rPr>
          <w:i/>
          <w:sz w:val="28"/>
        </w:rPr>
      </w:pPr>
      <w:r>
        <w:rPr>
          <w:rFonts w:ascii="Times New Roman" w:eastAsia="Times New Roman"/>
          <w:sz w:val="28"/>
        </w:rPr>
        <w:t>4</w:t>
      </w:r>
      <w:r>
        <w:rPr>
          <w:i/>
          <w:spacing w:val="-1"/>
          <w:sz w:val="28"/>
        </w:rPr>
        <w:t>、钢筋分项工程监理控制</w:t>
      </w:r>
    </w:p>
    <w:p>
      <w:pPr>
        <w:pStyle w:val="BodyText"/>
        <w:spacing w:before="9"/>
        <w:rPr>
          <w:i/>
          <w:sz w:val="28"/>
        </w:rPr>
      </w:pPr>
    </w:p>
    <w:p>
      <w:pPr>
        <w:spacing w:before="0"/>
        <w:ind w:left="838" w:right="0" w:firstLine="0"/>
        <w:jc w:val="left"/>
        <w:rPr>
          <w:i/>
          <w:sz w:val="28"/>
        </w:rPr>
      </w:pPr>
      <w:r>
        <w:rPr>
          <w:rFonts w:ascii="Times New Roman" w:eastAsia="Times New Roman"/>
          <w:sz w:val="28"/>
        </w:rPr>
        <w:t>5</w:t>
      </w:r>
      <w:r>
        <w:rPr>
          <w:i/>
          <w:spacing w:val="-1"/>
          <w:sz w:val="28"/>
        </w:rPr>
        <w:t>、砼分项工程监理控制</w:t>
      </w:r>
    </w:p>
    <w:p>
      <w:pPr>
        <w:pStyle w:val="BodyText"/>
        <w:spacing w:before="8"/>
        <w:rPr>
          <w:i/>
          <w:sz w:val="28"/>
        </w:rPr>
      </w:pPr>
    </w:p>
    <w:p>
      <w:pPr>
        <w:spacing w:before="1"/>
        <w:ind w:left="838" w:right="0" w:firstLine="0"/>
        <w:jc w:val="left"/>
        <w:rPr>
          <w:i/>
          <w:sz w:val="28"/>
        </w:rPr>
      </w:pPr>
      <w:r>
        <w:rPr>
          <w:rFonts w:ascii="Times New Roman" w:eastAsia="Times New Roman"/>
          <w:sz w:val="28"/>
        </w:rPr>
        <w:t>6</w:t>
      </w:r>
      <w:r>
        <w:rPr>
          <w:i/>
          <w:spacing w:val="-1"/>
          <w:sz w:val="28"/>
        </w:rPr>
        <w:t>、现浇结构分项工程监理控制</w:t>
      </w:r>
    </w:p>
    <w:p>
      <w:pPr>
        <w:pStyle w:val="BodyText"/>
        <w:spacing w:before="8"/>
        <w:rPr>
          <w:i/>
          <w:sz w:val="28"/>
        </w:rPr>
      </w:pPr>
    </w:p>
    <w:p>
      <w:pPr>
        <w:spacing w:before="0"/>
        <w:ind w:left="838" w:right="0" w:firstLine="0"/>
        <w:jc w:val="left"/>
        <w:rPr>
          <w:i/>
          <w:sz w:val="28"/>
        </w:rPr>
      </w:pPr>
      <w:r>
        <w:rPr>
          <w:rFonts w:ascii="Times New Roman" w:eastAsia="Times New Roman"/>
          <w:sz w:val="28"/>
        </w:rPr>
        <w:t>7</w:t>
      </w:r>
      <w:r>
        <w:rPr>
          <w:i/>
          <w:spacing w:val="-1"/>
          <w:sz w:val="28"/>
        </w:rPr>
        <w:t>、混凝土空心砌块工程监理控制</w:t>
      </w:r>
    </w:p>
    <w:p>
      <w:pPr>
        <w:spacing w:after="0"/>
        <w:jc w:val="left"/>
        <w:rPr>
          <w:sz w:val="28"/>
        </w:rPr>
        <w:sectPr>
          <w:footerReference w:type="default" r:id="rId4"/>
          <w:pgSz w:w="11910" w:h="16840"/>
          <w:pgMar w:top="1360" w:right="680" w:bottom="1180" w:left="1140" w:header="0" w:footer="990"/>
          <w:pgNumType w:start="1"/>
          <w:cols w:space="708"/>
        </w:sectPr>
      </w:pPr>
    </w:p>
    <w:p>
      <w:pPr>
        <w:spacing w:before="0" w:line="475" w:lineRule="exact"/>
        <w:ind w:left="278" w:right="0" w:firstLine="0"/>
        <w:jc w:val="left"/>
        <w:rPr>
          <w:rFonts w:ascii="微软雅黑" w:eastAsia="微软雅黑" w:hAnsi="微软雅黑"/>
          <w:b/>
          <w:sz w:val="28"/>
        </w:rPr>
      </w:pPr>
      <w:r>
        <w:rPr>
          <w:rFonts w:ascii="微软雅黑" w:eastAsia="微软雅黑" w:hAnsi="微软雅黑"/>
          <w:b/>
          <w:spacing w:val="3"/>
          <w:sz w:val="28"/>
        </w:rPr>
        <w:t>— 工程概况</w:t>
      </w:r>
    </w:p>
    <w:p>
      <w:pPr>
        <w:pStyle w:val="BodyText"/>
        <w:spacing w:before="1"/>
        <w:rPr>
          <w:rFonts w:ascii="微软雅黑"/>
          <w:b/>
          <w:sz w:val="14"/>
        </w:rPr>
      </w:pPr>
    </w:p>
    <w:p>
      <w:pPr>
        <w:spacing w:before="0"/>
        <w:ind w:left="278" w:right="0" w:firstLine="0"/>
        <w:jc w:val="left"/>
        <w:rPr>
          <w:i/>
          <w:sz w:val="24"/>
        </w:rPr>
      </w:pPr>
      <w:r>
        <w:rPr>
          <w:sz w:val="24"/>
        </w:rPr>
        <w:t>1</w:t>
      </w:r>
      <w:r>
        <w:rPr>
          <w:i/>
          <w:spacing w:val="-2"/>
          <w:sz w:val="24"/>
        </w:rPr>
        <w:t>、工程项目名称：</w:t>
      </w:r>
    </w:p>
    <w:p>
      <w:pPr>
        <w:spacing w:before="159"/>
        <w:ind w:left="278" w:right="0" w:firstLine="0"/>
        <w:jc w:val="left"/>
        <w:rPr>
          <w:i/>
          <w:sz w:val="24"/>
        </w:rPr>
      </w:pPr>
      <w:r>
        <w:rPr>
          <w:sz w:val="24"/>
        </w:rPr>
        <w:t>2</w:t>
      </w:r>
      <w:r>
        <w:rPr>
          <w:i/>
          <w:spacing w:val="-2"/>
          <w:sz w:val="24"/>
        </w:rPr>
        <w:t>、工程项目地点：</w:t>
      </w:r>
    </w:p>
    <w:p>
      <w:pPr>
        <w:spacing w:before="160" w:line="364" w:lineRule="auto"/>
        <w:ind w:left="280" w:right="330" w:firstLine="0"/>
        <w:jc w:val="both"/>
        <w:rPr>
          <w:i/>
          <w:sz w:val="24"/>
        </w:rPr>
      </w:pPr>
      <w:r>
        <w:rPr>
          <w:spacing w:val="-12"/>
          <w:sz w:val="24"/>
        </w:rPr>
        <w:t>3</w:t>
      </w:r>
      <w:r>
        <w:rPr>
          <w:i/>
          <w:spacing w:val="-13"/>
          <w:sz w:val="24"/>
        </w:rPr>
        <w:t xml:space="preserve">、建设规模：总建筑面积约 </w:t>
      </w:r>
      <w:r>
        <w:rPr>
          <w:spacing w:val="-12"/>
          <w:sz w:val="24"/>
        </w:rPr>
        <w:t>70727.02</w:t>
      </w:r>
      <w:r>
        <w:rPr>
          <w:spacing w:val="-18"/>
          <w:sz w:val="24"/>
        </w:rPr>
        <w:t xml:space="preserve"> </w:t>
      </w:r>
      <w:r>
        <w:rPr>
          <w:i/>
          <w:spacing w:val="-13"/>
          <w:sz w:val="24"/>
        </w:rPr>
        <w:t xml:space="preserve">平方米，其中地下 </w:t>
      </w:r>
      <w:r>
        <w:rPr>
          <w:spacing w:val="-12"/>
          <w:sz w:val="24"/>
        </w:rPr>
        <w:t>12037.97</w:t>
      </w:r>
      <w:r>
        <w:rPr>
          <w:spacing w:val="-18"/>
          <w:sz w:val="24"/>
        </w:rPr>
        <w:t xml:space="preserve"> </w:t>
      </w:r>
      <w:r>
        <w:rPr>
          <w:i/>
          <w:spacing w:val="-13"/>
          <w:sz w:val="24"/>
        </w:rPr>
        <w:t xml:space="preserve">平方米，地上 </w:t>
      </w:r>
      <w:r>
        <w:rPr>
          <w:spacing w:val="-12"/>
          <w:sz w:val="24"/>
        </w:rPr>
        <w:t>58689.07</w:t>
      </w:r>
      <w:r>
        <w:rPr>
          <w:spacing w:val="-18"/>
          <w:sz w:val="24"/>
        </w:rPr>
        <w:t xml:space="preserve"> </w:t>
      </w:r>
      <w:r>
        <w:rPr>
          <w:i/>
          <w:spacing w:val="-12"/>
          <w:sz w:val="24"/>
        </w:rPr>
        <w:t>平</w:t>
      </w:r>
      <w:r>
        <w:rPr>
          <w:i/>
          <w:spacing w:val="-18"/>
          <w:sz w:val="24"/>
        </w:rPr>
        <w:t xml:space="preserve">方米；本工程由 </w:t>
      </w:r>
      <w:r>
        <w:rPr>
          <w:spacing w:val="-18"/>
          <w:sz w:val="24"/>
        </w:rPr>
        <w:t>1#</w:t>
      </w:r>
      <w:r>
        <w:rPr>
          <w:i/>
          <w:spacing w:val="-16"/>
          <w:sz w:val="24"/>
        </w:rPr>
        <w:t xml:space="preserve">房为 </w:t>
      </w:r>
      <w:r>
        <w:rPr>
          <w:spacing w:val="-18"/>
          <w:sz w:val="24"/>
        </w:rPr>
        <w:t>14</w:t>
      </w:r>
      <w:r>
        <w:rPr>
          <w:spacing w:val="-12"/>
          <w:sz w:val="24"/>
        </w:rPr>
        <w:t xml:space="preserve"> </w:t>
      </w:r>
      <w:r>
        <w:rPr>
          <w:i/>
          <w:spacing w:val="-18"/>
          <w:sz w:val="24"/>
        </w:rPr>
        <w:t>层，</w:t>
      </w:r>
      <w:r>
        <w:rPr>
          <w:spacing w:val="-18"/>
          <w:sz w:val="24"/>
        </w:rPr>
        <w:t>2#</w:t>
      </w:r>
      <w:r>
        <w:rPr>
          <w:i/>
          <w:spacing w:val="-16"/>
          <w:sz w:val="24"/>
        </w:rPr>
        <w:t xml:space="preserve">房为 </w:t>
      </w:r>
      <w:r>
        <w:rPr>
          <w:spacing w:val="-18"/>
          <w:sz w:val="24"/>
        </w:rPr>
        <w:t>22</w:t>
      </w:r>
      <w:r>
        <w:rPr>
          <w:spacing w:val="-12"/>
          <w:sz w:val="24"/>
        </w:rPr>
        <w:t xml:space="preserve"> </w:t>
      </w:r>
      <w:r>
        <w:rPr>
          <w:i/>
          <w:spacing w:val="-18"/>
          <w:sz w:val="24"/>
        </w:rPr>
        <w:t>层，</w:t>
      </w:r>
      <w:r>
        <w:rPr>
          <w:spacing w:val="-18"/>
          <w:sz w:val="24"/>
        </w:rPr>
        <w:t>3#4#</w:t>
      </w:r>
      <w:r>
        <w:rPr>
          <w:i/>
          <w:spacing w:val="-16"/>
          <w:sz w:val="24"/>
        </w:rPr>
        <w:t xml:space="preserve">房为 </w:t>
      </w:r>
      <w:r>
        <w:rPr>
          <w:spacing w:val="-18"/>
          <w:sz w:val="24"/>
        </w:rPr>
        <w:t>26</w:t>
      </w:r>
      <w:r>
        <w:rPr>
          <w:spacing w:val="-12"/>
          <w:sz w:val="24"/>
        </w:rPr>
        <w:t xml:space="preserve"> </w:t>
      </w:r>
      <w:r>
        <w:rPr>
          <w:i/>
          <w:spacing w:val="-18"/>
          <w:sz w:val="24"/>
        </w:rPr>
        <w:t xml:space="preserve">层，地下车库以及 </w:t>
      </w:r>
      <w:r>
        <w:rPr>
          <w:spacing w:val="-18"/>
          <w:sz w:val="24"/>
        </w:rPr>
        <w:t>7</w:t>
      </w:r>
      <w:r>
        <w:rPr>
          <w:spacing w:val="-12"/>
          <w:sz w:val="24"/>
        </w:rPr>
        <w:t xml:space="preserve"> </w:t>
      </w:r>
      <w:r>
        <w:rPr>
          <w:i/>
          <w:spacing w:val="-15"/>
          <w:sz w:val="24"/>
        </w:rPr>
        <w:t xml:space="preserve">栋 </w:t>
      </w:r>
      <w:r>
        <w:rPr>
          <w:spacing w:val="-18"/>
          <w:sz w:val="24"/>
        </w:rPr>
        <w:t>1-2</w:t>
      </w:r>
      <w:r>
        <w:rPr>
          <w:spacing w:val="-12"/>
          <w:sz w:val="24"/>
        </w:rPr>
        <w:t xml:space="preserve"> </w:t>
      </w:r>
      <w:r>
        <w:rPr>
          <w:i/>
          <w:spacing w:val="-18"/>
          <w:sz w:val="24"/>
        </w:rPr>
        <w:t>层的商</w:t>
      </w:r>
      <w:r>
        <w:rPr>
          <w:i/>
          <w:sz w:val="24"/>
        </w:rPr>
        <w:t>业配套工程组成；本工程建安造价：</w:t>
      </w:r>
      <w:r>
        <w:rPr>
          <w:rFonts w:ascii="Times New Roman" w:eastAsia="Times New Roman"/>
          <w:sz w:val="24"/>
        </w:rPr>
        <w:t xml:space="preserve">9630.1174 </w:t>
      </w:r>
      <w:r>
        <w:rPr>
          <w:i/>
          <w:sz w:val="24"/>
        </w:rPr>
        <w:t>万元。</w:t>
      </w:r>
    </w:p>
    <w:p>
      <w:pPr>
        <w:spacing w:before="0" w:line="364" w:lineRule="auto"/>
        <w:ind w:left="278" w:right="338" w:firstLine="0"/>
        <w:jc w:val="both"/>
        <w:rPr>
          <w:i/>
          <w:sz w:val="24"/>
        </w:rPr>
      </w:pPr>
      <w:r>
        <w:rPr>
          <w:spacing w:val="-2"/>
          <w:sz w:val="24"/>
        </w:rPr>
        <w:t>4</w:t>
      </w:r>
      <w:r>
        <w:rPr>
          <w:i/>
          <w:spacing w:val="-4"/>
          <w:sz w:val="24"/>
        </w:rPr>
        <w:t xml:space="preserve">、工程项目内容：本工程基础结构形式为 </w:t>
      </w:r>
      <w:r>
        <w:rPr>
          <w:spacing w:val="-2"/>
          <w:sz w:val="24"/>
        </w:rPr>
        <w:t>PHS</w:t>
      </w:r>
      <w:r>
        <w:rPr>
          <w:spacing w:val="-28"/>
          <w:sz w:val="24"/>
        </w:rPr>
        <w:t xml:space="preserve"> </w:t>
      </w:r>
      <w:r>
        <w:rPr>
          <w:i/>
          <w:spacing w:val="-2"/>
          <w:sz w:val="24"/>
        </w:rPr>
        <w:t>方桩，筏板基础；上部结构为框架剪力墙结</w:t>
      </w:r>
      <w:r>
        <w:rPr>
          <w:i/>
          <w:spacing w:val="-4"/>
          <w:sz w:val="24"/>
        </w:rPr>
        <w:t xml:space="preserve">构；楼板采用现浇混凝土楼板结构。建筑物耐用年限为 </w:t>
      </w:r>
      <w:r>
        <w:rPr>
          <w:spacing w:val="-2"/>
          <w:sz w:val="24"/>
        </w:rPr>
        <w:t>50</w:t>
      </w:r>
      <w:r>
        <w:rPr>
          <w:spacing w:val="-28"/>
          <w:sz w:val="24"/>
        </w:rPr>
        <w:t xml:space="preserve"> </w:t>
      </w:r>
      <w:r>
        <w:rPr>
          <w:i/>
          <w:spacing w:val="-2"/>
          <w:sz w:val="24"/>
        </w:rPr>
        <w:t>年，建筑安全等级为二级；抗震</w:t>
      </w:r>
      <w:r>
        <w:rPr>
          <w:i/>
          <w:sz w:val="24"/>
        </w:rPr>
        <w:t>烈度七度，</w:t>
      </w:r>
      <w:r>
        <w:rPr>
          <w:sz w:val="24"/>
        </w:rPr>
        <w:t>1-4#</w:t>
      </w:r>
      <w:r>
        <w:rPr>
          <w:i/>
          <w:sz w:val="24"/>
        </w:rPr>
        <w:t>楼，</w:t>
      </w:r>
      <w:r>
        <w:rPr>
          <w:sz w:val="24"/>
        </w:rPr>
        <w:t>S1-S6</w:t>
      </w:r>
      <w:r>
        <w:rPr>
          <w:spacing w:val="-30"/>
          <w:sz w:val="24"/>
        </w:rPr>
        <w:t xml:space="preserve"> </w:t>
      </w:r>
      <w:r>
        <w:rPr>
          <w:i/>
          <w:sz w:val="24"/>
        </w:rPr>
        <w:t>抗震等级均为三级；</w:t>
      </w:r>
      <w:r>
        <w:rPr>
          <w:sz w:val="24"/>
        </w:rPr>
        <w:t>1#</w:t>
      </w:r>
      <w:r>
        <w:rPr>
          <w:i/>
          <w:sz w:val="24"/>
        </w:rPr>
        <w:t>房为二类建筑，</w:t>
      </w:r>
      <w:r>
        <w:rPr>
          <w:sz w:val="24"/>
        </w:rPr>
        <w:t>2#-4#</w:t>
      </w:r>
      <w:r>
        <w:rPr>
          <w:i/>
          <w:sz w:val="24"/>
        </w:rPr>
        <w:t>房为一类建筑，耐</w:t>
      </w:r>
      <w:r>
        <w:rPr>
          <w:i/>
          <w:spacing w:val="-8"/>
          <w:sz w:val="24"/>
        </w:rPr>
        <w:t xml:space="preserve">火等级 </w:t>
      </w:r>
      <w:r>
        <w:rPr>
          <w:sz w:val="24"/>
        </w:rPr>
        <w:t>1#</w:t>
      </w:r>
      <w:r>
        <w:rPr>
          <w:i/>
          <w:sz w:val="24"/>
        </w:rPr>
        <w:t>房地上为二级，</w:t>
      </w:r>
      <w:r>
        <w:rPr>
          <w:sz w:val="24"/>
        </w:rPr>
        <w:t>2-4#</w:t>
      </w:r>
      <w:r>
        <w:rPr>
          <w:i/>
          <w:sz w:val="24"/>
        </w:rPr>
        <w:t>房地上为一级，</w:t>
      </w:r>
      <w:r>
        <w:rPr>
          <w:sz w:val="24"/>
        </w:rPr>
        <w:t>1-4#</w:t>
      </w:r>
      <w:r>
        <w:rPr>
          <w:i/>
          <w:sz w:val="24"/>
        </w:rPr>
        <w:t>房地下均为一级；地下室防水等级为Ⅱ</w:t>
      </w:r>
      <w:r>
        <w:rPr>
          <w:i/>
          <w:spacing w:val="-2"/>
          <w:sz w:val="24"/>
        </w:rPr>
        <w:t xml:space="preserve">级，防水层使用年限为 </w:t>
      </w:r>
      <w:r>
        <w:rPr>
          <w:sz w:val="24"/>
        </w:rPr>
        <w:t>15</w:t>
      </w:r>
      <w:r>
        <w:rPr>
          <w:spacing w:val="-14"/>
          <w:sz w:val="24"/>
        </w:rPr>
        <w:t xml:space="preserve"> </w:t>
      </w:r>
      <w:r>
        <w:rPr>
          <w:i/>
          <w:spacing w:val="-1"/>
          <w:sz w:val="24"/>
        </w:rPr>
        <w:t xml:space="preserve">年，设防做法为两道设防，防水混凝土的抗渗等级为 </w:t>
      </w:r>
      <w:r>
        <w:rPr>
          <w:sz w:val="24"/>
        </w:rPr>
        <w:t>P6</w:t>
      </w:r>
      <w:r>
        <w:rPr>
          <w:i/>
          <w:sz w:val="24"/>
        </w:rPr>
        <w:t>。</w:t>
      </w:r>
    </w:p>
    <w:p>
      <w:pPr>
        <w:spacing w:before="0" w:line="364" w:lineRule="auto"/>
        <w:ind w:left="278" w:right="338" w:firstLine="0"/>
        <w:jc w:val="left"/>
        <w:rPr>
          <w:i/>
          <w:sz w:val="24"/>
        </w:rPr>
      </w:pPr>
      <w:r>
        <w:rPr>
          <w:spacing w:val="-2"/>
          <w:sz w:val="24"/>
        </w:rPr>
        <w:t>5</w:t>
      </w:r>
      <w:r>
        <w:rPr>
          <w:i/>
          <w:spacing w:val="-2"/>
          <w:sz w:val="24"/>
        </w:rPr>
        <w:t>、墙体砌筑材料为外墙填充材料为混凝土多孔砖，隔墙采用加气混凝土砌块，采用混合砂</w:t>
      </w:r>
      <w:r>
        <w:rPr>
          <w:i/>
          <w:spacing w:val="-4"/>
          <w:sz w:val="24"/>
        </w:rPr>
        <w:t>浆砌筑。</w:t>
      </w:r>
    </w:p>
    <w:p>
      <w:pPr>
        <w:spacing w:before="0" w:line="364" w:lineRule="auto"/>
        <w:ind w:left="278" w:right="339" w:firstLine="0"/>
        <w:jc w:val="left"/>
        <w:rPr>
          <w:i/>
          <w:sz w:val="24"/>
        </w:rPr>
      </w:pPr>
      <w:r>
        <w:rPr>
          <w:sz w:val="24"/>
        </w:rPr>
        <w:t>6</w:t>
      </w:r>
      <w:r>
        <w:rPr>
          <w:i/>
          <w:spacing w:val="-2"/>
          <w:sz w:val="24"/>
        </w:rPr>
        <w:t xml:space="preserve">、内墙为水泥砂浆粉刷，外墙 </w:t>
      </w:r>
      <w:r>
        <w:rPr>
          <w:sz w:val="24"/>
        </w:rPr>
        <w:t>ZL</w:t>
      </w:r>
      <w:r>
        <w:rPr>
          <w:spacing w:val="-26"/>
          <w:sz w:val="24"/>
        </w:rPr>
        <w:t xml:space="preserve"> </w:t>
      </w:r>
      <w:r>
        <w:rPr>
          <w:i/>
          <w:sz w:val="24"/>
        </w:rPr>
        <w:t>轻质砂浆内外组合保温系统抹灰，外墙仿石涂料和墙面</w:t>
      </w:r>
      <w:r>
        <w:rPr>
          <w:i/>
          <w:spacing w:val="-2"/>
          <w:sz w:val="24"/>
        </w:rPr>
        <w:t>砖面层。屋顶结构为现浇钢筋混凝土结构。</w:t>
      </w:r>
    </w:p>
    <w:p>
      <w:pPr>
        <w:spacing w:before="0" w:line="306" w:lineRule="exact"/>
        <w:ind w:left="278" w:right="0" w:firstLine="0"/>
        <w:jc w:val="left"/>
        <w:rPr>
          <w:sz w:val="24"/>
        </w:rPr>
      </w:pPr>
      <w:r>
        <w:rPr>
          <w:spacing w:val="-2"/>
          <w:sz w:val="24"/>
        </w:rPr>
        <w:t>7</w:t>
      </w:r>
      <w:r>
        <w:rPr>
          <w:i/>
          <w:spacing w:val="-10"/>
          <w:sz w:val="24"/>
        </w:rPr>
        <w:t xml:space="preserve">、外门窗采用 </w:t>
      </w:r>
      <w:r>
        <w:rPr>
          <w:spacing w:val="-2"/>
          <w:sz w:val="24"/>
        </w:rPr>
        <w:t>Low-E</w:t>
      </w:r>
      <w:r>
        <w:rPr>
          <w:spacing w:val="-57"/>
          <w:sz w:val="24"/>
        </w:rPr>
        <w:t xml:space="preserve"> </w:t>
      </w:r>
      <w:r>
        <w:rPr>
          <w:i/>
          <w:spacing w:val="-2"/>
          <w:sz w:val="24"/>
        </w:rPr>
        <w:t>中空玻璃，外门窗为断热铝合金型材，</w:t>
      </w:r>
      <w:r>
        <w:rPr>
          <w:spacing w:val="-2"/>
          <w:sz w:val="24"/>
        </w:rPr>
        <w:t>6mm</w:t>
      </w:r>
      <w:r>
        <w:rPr>
          <w:spacing w:val="-57"/>
          <w:sz w:val="24"/>
        </w:rPr>
        <w:t xml:space="preserve"> </w:t>
      </w:r>
      <w:r>
        <w:rPr>
          <w:i/>
          <w:spacing w:val="-16"/>
          <w:sz w:val="24"/>
        </w:rPr>
        <w:t xml:space="preserve">高透光 </w:t>
      </w:r>
      <w:r>
        <w:rPr>
          <w:spacing w:val="-2"/>
          <w:sz w:val="24"/>
        </w:rPr>
        <w:t>Low-E+12</w:t>
      </w:r>
      <w:r>
        <w:rPr>
          <w:spacing w:val="-57"/>
          <w:sz w:val="24"/>
        </w:rPr>
        <w:t xml:space="preserve"> </w:t>
      </w:r>
      <w:r>
        <w:rPr>
          <w:i/>
          <w:spacing w:val="-2"/>
          <w:sz w:val="24"/>
        </w:rPr>
        <w:t>空气</w:t>
      </w:r>
      <w:r>
        <w:rPr>
          <w:spacing w:val="-4"/>
          <w:sz w:val="24"/>
        </w:rPr>
        <w:t>+6mm</w:t>
      </w:r>
    </w:p>
    <w:p>
      <w:pPr>
        <w:spacing w:before="154"/>
        <w:ind w:left="278" w:right="0" w:firstLine="0"/>
        <w:jc w:val="left"/>
        <w:rPr>
          <w:i/>
          <w:sz w:val="24"/>
        </w:rPr>
      </w:pPr>
      <w:r>
        <w:rPr>
          <w:i/>
          <w:spacing w:val="-2"/>
          <w:sz w:val="24"/>
        </w:rPr>
        <w:t>透明中空玻璃。</w:t>
      </w:r>
    </w:p>
    <w:p>
      <w:pPr>
        <w:spacing w:before="159"/>
        <w:ind w:left="278" w:right="0" w:firstLine="0"/>
        <w:jc w:val="left"/>
        <w:rPr>
          <w:sz w:val="24"/>
        </w:rPr>
      </w:pPr>
      <w:r>
        <w:rPr>
          <w:sz w:val="24"/>
        </w:rPr>
        <w:t>8</w:t>
      </w:r>
      <w:r>
        <w:rPr>
          <w:i/>
          <w:sz w:val="24"/>
        </w:rPr>
        <w:t>、</w:t>
      </w:r>
      <w:r>
        <w:rPr>
          <w:sz w:val="24"/>
        </w:rPr>
        <w:t>1-4#</w:t>
      </w:r>
      <w:r>
        <w:rPr>
          <w:i/>
          <w:sz w:val="24"/>
        </w:rPr>
        <w:t>房住宅室内地坪设计标高</w:t>
      </w:r>
      <w:r>
        <w:rPr>
          <w:sz w:val="24"/>
        </w:rPr>
        <w:t>±0.000</w:t>
      </w:r>
      <w:r>
        <w:rPr>
          <w:spacing w:val="-54"/>
          <w:sz w:val="24"/>
        </w:rPr>
        <w:t xml:space="preserve"> </w:t>
      </w:r>
      <w:r>
        <w:rPr>
          <w:i/>
          <w:spacing w:val="-7"/>
          <w:sz w:val="24"/>
        </w:rPr>
        <w:t xml:space="preserve">相当于绝对标高 </w:t>
      </w:r>
      <w:r>
        <w:rPr>
          <w:sz w:val="24"/>
        </w:rPr>
        <w:t>4.95</w:t>
      </w:r>
      <w:r>
        <w:rPr>
          <w:spacing w:val="-53"/>
          <w:sz w:val="24"/>
        </w:rPr>
        <w:t xml:space="preserve"> </w:t>
      </w:r>
      <w:r>
        <w:rPr>
          <w:i/>
          <w:spacing w:val="-6"/>
          <w:sz w:val="24"/>
        </w:rPr>
        <w:t xml:space="preserve">米，北面室内外高差 </w:t>
      </w:r>
      <w:r>
        <w:rPr>
          <w:spacing w:val="-4"/>
          <w:sz w:val="24"/>
        </w:rPr>
        <w:t>0.15</w:t>
      </w:r>
    </w:p>
    <w:p>
      <w:pPr>
        <w:spacing w:before="159"/>
        <w:ind w:left="278" w:right="0" w:firstLine="0"/>
        <w:jc w:val="both"/>
        <w:rPr>
          <w:i/>
          <w:sz w:val="24"/>
        </w:rPr>
      </w:pPr>
      <w:r>
        <w:rPr>
          <w:i/>
          <w:spacing w:val="-6"/>
          <w:sz w:val="24"/>
        </w:rPr>
        <w:t xml:space="preserve">米，南面室内外高差 </w:t>
      </w:r>
      <w:r>
        <w:rPr>
          <w:sz w:val="24"/>
        </w:rPr>
        <w:t>0.9</w:t>
      </w:r>
      <w:r>
        <w:rPr>
          <w:spacing w:val="-60"/>
          <w:sz w:val="24"/>
        </w:rPr>
        <w:t xml:space="preserve"> </w:t>
      </w:r>
      <w:r>
        <w:rPr>
          <w:i/>
          <w:spacing w:val="-5"/>
          <w:sz w:val="24"/>
        </w:rPr>
        <w:t>米。</w:t>
      </w:r>
    </w:p>
    <w:p>
      <w:pPr>
        <w:spacing w:before="160" w:line="364" w:lineRule="auto"/>
        <w:ind w:left="518" w:right="3198" w:hanging="240"/>
        <w:jc w:val="both"/>
        <w:rPr>
          <w:i/>
          <w:sz w:val="24"/>
        </w:rPr>
      </w:pPr>
      <w:r>
        <w:rPr>
          <w:sz w:val="24"/>
        </w:rPr>
        <w:t>9</w:t>
      </w:r>
      <w:r>
        <w:rPr>
          <w:i/>
          <w:spacing w:val="16"/>
          <w:sz w:val="24"/>
        </w:rPr>
        <w:t>、工程总工期：为  年 月 日至 年 月 日，工期</w:t>
      </w:r>
      <w:r>
        <w:rPr>
          <w:i/>
          <w:spacing w:val="80"/>
          <w:w w:val="150"/>
          <w:sz w:val="24"/>
        </w:rPr>
        <w:t xml:space="preserve">  </w:t>
      </w:r>
      <w:r>
        <w:rPr>
          <w:i/>
          <w:sz w:val="24"/>
        </w:rPr>
        <w:t>。</w:t>
      </w:r>
      <w:r>
        <w:rPr>
          <w:i/>
          <w:spacing w:val="-2"/>
          <w:sz w:val="24"/>
        </w:rPr>
        <w:t>建设单位：</w:t>
      </w:r>
    </w:p>
    <w:p>
      <w:pPr>
        <w:spacing w:before="0" w:line="364" w:lineRule="auto"/>
        <w:ind w:left="518" w:right="8367" w:firstLine="0"/>
        <w:jc w:val="both"/>
        <w:rPr>
          <w:i/>
          <w:sz w:val="24"/>
        </w:rPr>
      </w:pPr>
      <w:r>
        <w:rPr>
          <w:i/>
          <w:spacing w:val="-2"/>
          <w:sz w:val="24"/>
        </w:rPr>
        <w:t>设计单位：</w:t>
      </w:r>
      <w:r>
        <w:rPr>
          <w:i/>
          <w:spacing w:val="-2"/>
          <w:sz w:val="24"/>
        </w:rPr>
        <w:t>勘测单位：</w:t>
      </w:r>
      <w:r>
        <w:rPr>
          <w:i/>
          <w:spacing w:val="-2"/>
          <w:sz w:val="24"/>
        </w:rPr>
        <w:t>施工单位：</w:t>
      </w:r>
      <w:r>
        <w:rPr>
          <w:i/>
          <w:spacing w:val="-2"/>
          <w:sz w:val="24"/>
        </w:rPr>
        <w:t>监理单位：</w:t>
      </w:r>
    </w:p>
    <w:p>
      <w:pPr>
        <w:spacing w:after="0" w:line="364" w:lineRule="auto"/>
        <w:jc w:val="both"/>
        <w:rPr>
          <w:sz w:val="24"/>
        </w:rPr>
        <w:sectPr>
          <w:footerReference w:type="default" r:id="rId5"/>
          <w:pgSz w:w="11910" w:h="16840"/>
          <w:pgMar w:top="1360" w:right="680" w:bottom="1180" w:left="1140" w:header="0" w:footer="990"/>
          <w:pgNumType w:start="2"/>
          <w:cols w:space="708"/>
        </w:sectPr>
      </w:pPr>
    </w:p>
    <w:p>
      <w:pPr>
        <w:spacing w:before="0" w:line="459" w:lineRule="exact"/>
        <w:ind w:left="278" w:right="0" w:firstLine="0"/>
        <w:jc w:val="left"/>
        <w:rPr>
          <w:rFonts w:ascii="微软雅黑" w:eastAsia="微软雅黑"/>
          <w:b/>
          <w:sz w:val="28"/>
        </w:rPr>
      </w:pPr>
      <w:r>
        <w:pict>
          <v:shape id="_x0000_s1027" style="width:6pt;height:6pt;margin-top:463.72pt;margin-left:193.9pt;mso-position-horizontal-relative:page;mso-position-vertical-relative:page;position:absolute;z-index:-251655168" coordorigin="3878,9274" coordsize="120,120" path="m3938,9394l3878,9274,3998,9274,3938,9394xe" filled="t" fillcolor="black" stroked="f">
            <v:fill type="solid"/>
            <v:path arrowok="t"/>
          </v:shape>
        </w:pict>
      </w:r>
      <w:r>
        <w:rPr>
          <w:rFonts w:ascii="微软雅黑" w:eastAsia="微软雅黑"/>
          <w:b/>
          <w:spacing w:val="-2"/>
          <w:sz w:val="28"/>
        </w:rPr>
        <w:t>二、监理工作的流程</w:t>
      </w:r>
    </w:p>
    <w:p>
      <w:pPr>
        <w:pStyle w:val="ListParagraph"/>
        <w:numPr>
          <w:ilvl w:val="0"/>
          <w:numId w:val="41"/>
        </w:numPr>
        <w:tabs>
          <w:tab w:val="left" w:pos="637"/>
          <w:tab w:val="left" w:pos="638"/>
        </w:tabs>
        <w:spacing w:before="53" w:after="0" w:line="240" w:lineRule="auto"/>
        <w:ind w:left="638" w:right="0" w:hanging="360"/>
        <w:jc w:val="left"/>
        <w:rPr>
          <w:sz w:val="24"/>
        </w:rPr>
      </w:pPr>
      <w:r>
        <w:rPr>
          <w:spacing w:val="-2"/>
          <w:sz w:val="24"/>
        </w:rPr>
        <w:t>工程质量控制程序</w:t>
      </w:r>
    </w:p>
    <w:p>
      <w:pPr>
        <w:spacing w:before="93"/>
        <w:ind w:left="278" w:right="0" w:firstLine="0"/>
        <w:jc w:val="left"/>
        <w:rPr>
          <w:sz w:val="24"/>
        </w:rPr>
      </w:pPr>
      <w:r>
        <w:pict>
          <v:group id="_x0000_s1028" style="width:387.75pt;height:258.45pt;margin-top:39.47pt;margin-left:115.53pt;mso-position-horizontal-relative:page;position:absolute;z-index:251660288" coordorigin="2311,789" coordsize="7755,5169">
            <v:rect id="_x0000_s1029" style="width:3420;height:624;left:2318;position:absolute;top:2200" filled="f" stroked="t" strokecolor="black" strokeweight="0.75pt">
              <v:stroke dashstyle="solid"/>
            </v:rect>
            <v:shape id="_x0000_s1030" style="width:120;height:120;left:3878;position:absolute;top:2080" coordorigin="3878,2081" coordsize="120,120" path="m3938,2201l3878,2081,3998,2081,3938,2201xe" filled="t" fillcolor="black" stroked="f">
              <v:fill type="solid"/>
              <v:path arrowok="t"/>
            </v:shape>
            <v:line id="_x0000_s1031" style="position:absolute" from="3938,1407" to="3938,2178" stroked="t" strokecolor="black" strokeweight="0.75pt">
              <v:stroke dashstyle="solid"/>
            </v:line>
            <v:shape id="_x0000_s1032" style="width:120;height:120;left:3878;position:absolute;top:3146" coordorigin="3878,3147" coordsize="120,120" path="m3938,3267l3878,3147,3998,3147,3938,3267xe" filled="t" fillcolor="black" stroked="f">
              <v:fill type="solid"/>
              <v:path arrowok="t"/>
            </v:shape>
            <v:line id="_x0000_s1033" style="position:absolute" from="3938,2825" to="3938,3244" stroked="t" strokecolor="black" strokeweight="0.75pt">
              <v:stroke dashstyle="solid"/>
            </v:line>
            <v:line id="_x0000_s1034" style="position:absolute" from="3938,1901" to="6638,1901" stroked="t" strokecolor="black" strokeweight="0.75pt">
              <v:stroke dashstyle="solid"/>
            </v:line>
            <v:shapetype id="_x0000_t202" coordsize="21600,21600" o:spt="202" path="m,l,21600r21600,l21600,xe">
              <v:stroke joinstyle="miter"/>
              <v:path gradientshapeok="t" o:connecttype="rect"/>
            </v:shapetype>
            <v:shape id="_x0000_s1035" type="#_x0000_t202" style="width:4328;height:1860;left:2310;position:absolute;top:1406" filled="f" stroked="f">
              <v:textbox inset="0,0,0,0">
                <w:txbxContent>
                  <w:p>
                    <w:pPr>
                      <w:spacing w:before="0" w:line="240" w:lineRule="auto"/>
                      <w:rPr>
                        <w:sz w:val="24"/>
                      </w:rPr>
                    </w:pPr>
                  </w:p>
                  <w:p>
                    <w:pPr>
                      <w:spacing w:before="0" w:line="240" w:lineRule="auto"/>
                      <w:rPr>
                        <w:sz w:val="24"/>
                      </w:rPr>
                    </w:pPr>
                  </w:p>
                  <w:p>
                    <w:pPr>
                      <w:spacing w:before="5" w:line="240" w:lineRule="auto"/>
                      <w:rPr>
                        <w:sz w:val="20"/>
                      </w:rPr>
                    </w:pPr>
                  </w:p>
                  <w:p>
                    <w:pPr>
                      <w:spacing w:before="1"/>
                      <w:ind w:left="397" w:right="0" w:firstLine="0"/>
                      <w:jc w:val="left"/>
                      <w:rPr>
                        <w:rFonts w:ascii="楷体" w:eastAsia="楷体"/>
                        <w:sz w:val="24"/>
                      </w:rPr>
                    </w:pPr>
                    <w:r>
                      <w:rPr>
                        <w:rFonts w:ascii="楷体" w:eastAsia="楷体"/>
                        <w:spacing w:val="-1"/>
                        <w:sz w:val="24"/>
                      </w:rPr>
                      <w:t>组织召开监理工作交底会</w:t>
                    </w:r>
                  </w:p>
                </w:txbxContent>
              </v:textbox>
            </v:shape>
            <v:shape id="_x0000_s1036" type="#_x0000_t202" style="width:3420;height:624;left:6638;position:absolute;top:1718" filled="f" stroked="t" strokecolor="black" strokeweight="0.75pt">
              <v:stroke dashstyle="solid"/>
              <v:textbox inset="0,0,0,0">
                <w:txbxContent>
                  <w:p>
                    <w:pPr>
                      <w:spacing w:before="75"/>
                      <w:ind w:left="382" w:right="0" w:firstLine="0"/>
                      <w:jc w:val="left"/>
                      <w:rPr>
                        <w:rFonts w:ascii="楷体" w:eastAsia="楷体"/>
                        <w:sz w:val="24"/>
                      </w:rPr>
                    </w:pPr>
                    <w:r>
                      <w:rPr>
                        <w:rFonts w:ascii="楷体" w:eastAsia="楷体"/>
                        <w:spacing w:val="-1"/>
                        <w:sz w:val="24"/>
                      </w:rPr>
                      <w:t>编制项目监理规划和细则</w:t>
                    </w:r>
                  </w:p>
                </w:txbxContent>
              </v:textbox>
            </v:shape>
            <v:shape id="_x0000_s1037" type="#_x0000_t202" style="width:3420;height:624;left:2318;position:absolute;top:797" filled="f" stroked="t" strokecolor="black" strokeweight="0.75pt">
              <v:stroke dashstyle="solid"/>
              <v:textbox inset="0,0,0,0">
                <w:txbxContent>
                  <w:p>
                    <w:pPr>
                      <w:spacing w:before="75"/>
                      <w:ind w:left="262" w:right="0" w:firstLine="0"/>
                      <w:jc w:val="left"/>
                      <w:rPr>
                        <w:rFonts w:ascii="楷体" w:eastAsia="楷体"/>
                        <w:sz w:val="24"/>
                      </w:rPr>
                    </w:pPr>
                    <w:r>
                      <w:rPr>
                        <w:rFonts w:ascii="楷体" w:eastAsia="楷体"/>
                        <w:spacing w:val="-1"/>
                        <w:sz w:val="24"/>
                      </w:rPr>
                      <w:t>组建监理班子进驻施工现场</w:t>
                    </w:r>
                  </w:p>
                </w:txbxContent>
              </v:textbox>
            </v:shape>
            <v:shape id="_x0000_s1038" style="width:120;height:120;left:3878;position:absolute;top:4263" coordorigin="3878,4264" coordsize="120,120" path="m3938,4384l3878,4264,3998,4264,3938,4384xe" filled="t" fillcolor="black" stroked="f">
              <v:fill type="solid"/>
              <v:path arrowok="t"/>
            </v:shape>
            <v:line id="_x0000_s1039" style="position:absolute" from="3938,3849" to="3938,4361" stroked="t" strokecolor="black" strokeweight="0.75pt">
              <v:stroke dashstyle="solid"/>
            </v:line>
            <v:shape id="_x0000_s1040" type="#_x0000_t202" style="width:3420;height:624;left:2318;position:absolute;top:4396" filled="f" stroked="t" strokecolor="black" strokeweight="0.75pt">
              <v:stroke dashstyle="solid"/>
              <v:textbox inset="0,0,0,0">
                <w:txbxContent>
                  <w:p>
                    <w:pPr>
                      <w:spacing w:before="75"/>
                      <w:ind w:left="982" w:right="0" w:firstLine="0"/>
                      <w:jc w:val="left"/>
                      <w:rPr>
                        <w:rFonts w:ascii="楷体" w:eastAsia="楷体"/>
                        <w:sz w:val="24"/>
                      </w:rPr>
                    </w:pPr>
                    <w:r>
                      <w:rPr>
                        <w:rFonts w:ascii="楷体" w:eastAsia="楷体"/>
                        <w:spacing w:val="-2"/>
                        <w:sz w:val="24"/>
                      </w:rPr>
                      <w:t>组织工程初验</w:t>
                    </w:r>
                  </w:p>
                </w:txbxContent>
              </v:textbox>
            </v:shape>
            <v:shape id="_x0000_s1041" type="#_x0000_t202" style="width:3420;height:624;left:2318;position:absolute;top:3224" filled="f" stroked="t" strokecolor="black" strokeweight="0.75pt">
              <v:stroke dashstyle="solid"/>
              <v:textbox inset="0,0,0,0">
                <w:txbxContent>
                  <w:p>
                    <w:pPr>
                      <w:spacing w:before="75"/>
                      <w:ind w:left="982" w:right="0" w:firstLine="0"/>
                      <w:jc w:val="left"/>
                      <w:rPr>
                        <w:rFonts w:ascii="楷体" w:eastAsia="楷体"/>
                        <w:sz w:val="24"/>
                      </w:rPr>
                    </w:pPr>
                    <w:r>
                      <w:rPr>
                        <w:rFonts w:ascii="楷体" w:eastAsia="楷体"/>
                        <w:spacing w:val="-2"/>
                        <w:sz w:val="24"/>
                      </w:rPr>
                      <w:t>实施工程监理</w:t>
                    </w:r>
                  </w:p>
                </w:txbxContent>
              </v:textbox>
            </v:shape>
            <v:shape id="_x0000_s1042" style="width:120;height:120;left:3878;position:absolute;top:5837" coordorigin="3878,5838" coordsize="120,120" path="m3938,5958l3878,5838,3998,5838,3938,5958xe" filled="t" fillcolor="black" stroked="f">
              <v:fill type="solid"/>
              <v:path arrowok="t"/>
            </v:shape>
            <v:line id="_x0000_s1043" style="position:absolute" from="3938,5021" to="3938,5935" stroked="t" strokecolor="black" strokeweight="0.75pt">
              <v:stroke dashstyle="solid"/>
            </v:line>
            <v:line id="_x0000_s1044" style="position:absolute" from="3938,5418" to="6098,5418" stroked="t" strokecolor="black" strokeweight="0.75pt">
              <v:stroke dashstyle="solid"/>
            </v:line>
            <v:shape id="_x0000_s1045" type="#_x0000_t202" style="width:3420;height:624;left:6098;position:absolute;top:5147" filled="f" stroked="t" strokecolor="black" strokeweight="0.75pt">
              <v:stroke dashstyle="solid"/>
              <v:textbox inset="0,0,0,0">
                <w:txbxContent>
                  <w:p>
                    <w:pPr>
                      <w:spacing w:before="75"/>
                      <w:ind w:left="742" w:right="0" w:firstLine="0"/>
                      <w:jc w:val="left"/>
                      <w:rPr>
                        <w:rFonts w:ascii="楷体" w:eastAsia="楷体"/>
                        <w:sz w:val="24"/>
                      </w:rPr>
                    </w:pPr>
                    <w:r>
                      <w:rPr>
                        <w:rFonts w:ascii="楷体" w:eastAsia="楷体"/>
                        <w:spacing w:val="-2"/>
                        <w:sz w:val="24"/>
                      </w:rPr>
                      <w:t>编写工程评估报告</w:t>
                    </w:r>
                  </w:p>
                </w:txbxContent>
              </v:textbox>
            </v:shape>
          </v:group>
        </w:pict>
      </w:r>
      <w:r>
        <w:rPr>
          <w:sz w:val="28"/>
        </w:rPr>
        <w:t>1</w:t>
      </w:r>
      <w:r>
        <w:rPr>
          <w:spacing w:val="-1"/>
          <w:sz w:val="24"/>
        </w:rPr>
        <w:t>、施工阶段的监理程序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9"/>
        </w:rPr>
      </w:pPr>
    </w:p>
    <w:tbl>
      <w:tblPr>
        <w:tblStyle w:val="TableNormal0"/>
        <w:tblW w:w="0" w:type="auto"/>
        <w:jc w:val="left"/>
        <w:tblInd w:w="11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620"/>
        <w:gridCol w:w="1800"/>
      </w:tblGrid>
      <w:tr>
        <w:tblPrEx>
          <w:tblW w:w="0" w:type="auto"/>
          <w:jc w:val="left"/>
          <w:tblInd w:w="11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609"/>
          <w:jc w:val="left"/>
        </w:trPr>
        <w:tc>
          <w:tcPr>
            <w:tcW w:w="3420" w:type="dxa"/>
            <w:gridSpan w:val="2"/>
          </w:tcPr>
          <w:p>
            <w:pPr>
              <w:pStyle w:val="TableParagraph"/>
              <w:spacing w:before="75"/>
              <w:ind w:left="270"/>
              <w:jc w:val="left"/>
              <w:rPr>
                <w:rFonts w:ascii="楷体" w:eastAsia="楷体"/>
                <w:sz w:val="24"/>
              </w:rPr>
            </w:pPr>
            <w:r>
              <w:rPr>
                <w:rFonts w:ascii="楷体" w:eastAsia="楷体"/>
                <w:spacing w:val="-1"/>
                <w:sz w:val="24"/>
              </w:rPr>
              <w:t>协助建设单位组织竣工验收</w:t>
            </w:r>
          </w:p>
        </w:tc>
      </w:tr>
      <w:tr>
        <w:tblPrEx>
          <w:tblW w:w="0" w:type="auto"/>
          <w:jc w:val="left"/>
          <w:tblInd w:w="1185" w:type="dxa"/>
          <w:tblLayout w:type="fixed"/>
          <w:tblCellMar>
            <w:top w:w="0" w:type="dxa"/>
            <w:left w:w="0" w:type="dxa"/>
            <w:bottom w:w="0" w:type="dxa"/>
            <w:right w:w="0" w:type="dxa"/>
          </w:tblCellMar>
          <w:tblLook w:val="01E0"/>
        </w:tblPrEx>
        <w:trPr>
          <w:trHeight w:val="520"/>
          <w:jc w:val="left"/>
        </w:trPr>
        <w:tc>
          <w:tcPr>
            <w:tcW w:w="1620" w:type="dxa"/>
            <w:tcBorders>
              <w:left w:val="nil"/>
            </w:tcBorders>
          </w:tcPr>
          <w:p>
            <w:pPr>
              <w:pStyle w:val="TableParagraph"/>
              <w:ind w:left="0"/>
              <w:jc w:val="left"/>
              <w:rPr>
                <w:rFonts w:ascii="Times New Roman"/>
                <w:sz w:val="24"/>
              </w:rPr>
            </w:pPr>
          </w:p>
        </w:tc>
        <w:tc>
          <w:tcPr>
            <w:tcW w:w="1800" w:type="dxa"/>
            <w:tcBorders>
              <w:right w:val="nil"/>
            </w:tcBorders>
          </w:tcPr>
          <w:p>
            <w:pPr>
              <w:pStyle w:val="TableParagraph"/>
              <w:ind w:left="0"/>
              <w:jc w:val="left"/>
              <w:rPr>
                <w:rFonts w:ascii="Times New Roman"/>
                <w:sz w:val="24"/>
              </w:rPr>
            </w:pPr>
          </w:p>
        </w:tc>
      </w:tr>
      <w:tr>
        <w:tblPrEx>
          <w:tblW w:w="0" w:type="auto"/>
          <w:jc w:val="left"/>
          <w:tblInd w:w="1185" w:type="dxa"/>
          <w:tblLayout w:type="fixed"/>
          <w:tblCellMar>
            <w:top w:w="0" w:type="dxa"/>
            <w:left w:w="0" w:type="dxa"/>
            <w:bottom w:w="0" w:type="dxa"/>
            <w:right w:w="0" w:type="dxa"/>
          </w:tblCellMar>
          <w:tblLook w:val="01E0"/>
        </w:tblPrEx>
        <w:trPr>
          <w:trHeight w:val="609"/>
          <w:jc w:val="left"/>
        </w:trPr>
        <w:tc>
          <w:tcPr>
            <w:tcW w:w="3420" w:type="dxa"/>
            <w:gridSpan w:val="2"/>
          </w:tcPr>
          <w:p>
            <w:pPr>
              <w:pStyle w:val="TableParagraph"/>
              <w:spacing w:before="75"/>
              <w:ind w:left="749"/>
              <w:jc w:val="left"/>
              <w:rPr>
                <w:rFonts w:ascii="楷体" w:eastAsia="楷体"/>
                <w:sz w:val="24"/>
              </w:rPr>
            </w:pPr>
            <w:r>
              <w:rPr>
                <w:rFonts w:ascii="楷体" w:eastAsia="楷体"/>
                <w:spacing w:val="-2"/>
                <w:sz w:val="24"/>
              </w:rPr>
              <w:t>施工阶段监理总结</w:t>
            </w:r>
          </w:p>
        </w:tc>
      </w:tr>
    </w:tbl>
    <w:p>
      <w:pPr>
        <w:spacing w:after="0"/>
        <w:jc w:val="left"/>
        <w:rPr>
          <w:rFonts w:ascii="楷体" w:eastAsia="楷体"/>
          <w:sz w:val="24"/>
        </w:rPr>
        <w:sectPr>
          <w:footerReference w:type="default" r:id="rId6"/>
          <w:pgSz w:w="11910" w:h="16840"/>
          <w:pgMar w:top="1440" w:right="680" w:bottom="1180" w:left="1140" w:header="0" w:footer="990"/>
          <w:pgNumType w:start="3"/>
          <w:cols w:space="708"/>
        </w:sectPr>
      </w:pPr>
    </w:p>
    <w:p>
      <w:pPr>
        <w:spacing w:before="63"/>
        <w:ind w:left="278" w:right="0" w:firstLine="0"/>
        <w:jc w:val="left"/>
        <w:rPr>
          <w:sz w:val="24"/>
        </w:rPr>
      </w:pPr>
      <w:r>
        <w:rPr>
          <w:rFonts w:ascii="Times New Roman" w:eastAsia="Times New Roman"/>
          <w:sz w:val="24"/>
        </w:rPr>
        <w:t>2</w:t>
      </w:r>
      <w:r>
        <w:rPr>
          <w:spacing w:val="-1"/>
          <w:sz w:val="24"/>
        </w:rPr>
        <w:t>、原材料、构配件及设备质量控制流程</w:t>
      </w:r>
    </w:p>
    <w:p>
      <w:pPr>
        <w:tabs>
          <w:tab w:val="left" w:pos="6805"/>
        </w:tabs>
        <w:spacing w:before="160"/>
        <w:ind w:left="806" w:right="0" w:firstLine="0"/>
        <w:jc w:val="left"/>
        <w:rPr>
          <w:sz w:val="24"/>
        </w:rPr>
      </w:pPr>
      <w:r>
        <w:pict>
          <v:group id="_x0000_s1046" style="width:414.75pt;height:405.95pt;margin-top:11.39pt;margin-left:97.53pt;mso-position-horizontal-relative:page;position:absolute;z-index:-251654144" coordorigin="1951,228" coordsize="8295,8119">
            <v:rect id="_x0000_s1047" style="width:2520;height:468;left:4118;position:absolute;top:1443" filled="f" stroked="t" strokecolor="black" strokeweight="0.75pt">
              <v:stroke dashstyle="solid"/>
            </v:rect>
            <v:shape id="_x0000_s1048" style="width:120;height:120;left:5318;position:absolute;top:1323" coordorigin="5318,1323" coordsize="120,120" path="m5378,1443l5318,1323,5438,1323,5378,1443xe" filled="t" fillcolor="black" stroked="f">
              <v:fill type="solid"/>
              <v:path arrowok="t"/>
            </v:shape>
            <v:line id="_x0000_s1049" style="position:absolute" from="5378,1015" to="5378,1421" stroked="t" strokecolor="black" strokeweight="0.75pt">
              <v:stroke dashstyle="solid"/>
            </v:line>
            <v:line id="_x0000_s1050" style="position:absolute" from="3398,2234" to="7898,2234" stroked="t" strokecolor="black" strokeweight="0.75pt">
              <v:stroke dashstyle="solid"/>
            </v:line>
            <v:line id="_x0000_s1051" style="position:absolute" from="5378,1911" to="5378,2223" stroked="t" strokecolor="black" strokeweight="0.75pt">
              <v:stroke dashstyle="solid"/>
            </v:line>
            <v:rect id="_x0000_s1052" style="width:2880;height:780;left:2138;position:absolute;top:2640" filled="f" stroked="t" strokecolor="black" strokeweight="0.75pt">
              <v:stroke dashstyle="solid"/>
            </v:rect>
            <v:line id="_x0000_s1053" style="position:absolute" from="3398,3609" to="8078,3609" stroked="t" strokecolor="black" strokeweight="0.75pt">
              <v:stroke dashstyle="solid"/>
            </v:line>
            <v:line id="_x0000_s1054" style="position:absolute" from="3398,3421" to="3398,3668" stroked="t" strokecolor="black" strokeweight="0.75pt">
              <v:stroke dashstyle="solid"/>
            </v:line>
            <v:rect id="_x0000_s1055" style="width:3780;height:780;left:6098;position:absolute;top:2640" filled="f" stroked="t" strokecolor="black" strokeweight="0.75pt">
              <v:stroke dashstyle="solid"/>
            </v:rect>
            <v:line id="_x0000_s1056" style="position:absolute" from="8078,3421" to="8078,3668" stroked="t" strokecolor="black" strokeweight="0.75pt">
              <v:stroke dashstyle="solid"/>
            </v:line>
            <v:rect id="_x0000_s1057" style="width:3420;height:1404;left:2138;position:absolute;top:3920" filled="f" stroked="t" strokecolor="black" strokeweight="0.75pt">
              <v:stroke dashstyle="solid"/>
            </v:rect>
            <v:shape id="_x0000_s1058" style="width:120;height:120;left:4238;position:absolute;top:3800" coordorigin="4238,3801" coordsize="120,120" path="m4298,3921l4238,3801,4358,3801,4298,3921xe" filled="t" fillcolor="black" stroked="f">
              <v:fill type="solid"/>
              <v:path arrowok="t"/>
            </v:shape>
            <v:line id="_x0000_s1059" style="position:absolute" from="4298,3609" to="4298,3898" stroked="t" strokecolor="black" strokeweight="0.75pt">
              <v:stroke dashstyle="solid"/>
            </v:line>
            <v:rect id="_x0000_s1060" style="width:3420;height:1404;left:6098;position:absolute;top:3920" filled="f" stroked="t" strokecolor="black" strokeweight="0.75pt">
              <v:stroke dashstyle="solid"/>
            </v:rect>
            <v:shape id="_x0000_s1061" style="width:120;height:120;left:7118;position:absolute;top:3800" coordorigin="7118,3801" coordsize="120,120" path="m7178,3921l7118,3801,7238,3801,7178,3921xe" filled="t" fillcolor="black" stroked="f">
              <v:fill type="solid"/>
              <v:path arrowok="t"/>
            </v:shape>
            <v:line id="_x0000_s1062" style="position:absolute" from="7178,3609" to="7178,3898" stroked="t" strokecolor="black" strokeweight="0.75pt">
              <v:stroke dashstyle="solid"/>
            </v:line>
            <v:rect id="_x0000_s1063" style="width:2880;height:703;left:6818;position:absolute;top:6029" filled="f" stroked="t" strokecolor="black" strokeweight="0.75pt">
              <v:stroke dashstyle="solid"/>
            </v:rect>
            <v:shape id="_x0000_s1064" style="width:120;height:120;left:8198;position:absolute;top:5887" coordorigin="8198,5888" coordsize="120,120" path="m8258,6008l8198,5888,8318,5888,8258,6008xe" filled="t" fillcolor="black" stroked="f">
              <v:fill type="solid"/>
              <v:path arrowok="t"/>
            </v:shape>
            <v:line id="_x0000_s1065" style="position:absolute" from="8258,5384" to="8258,5985" stroked="t" strokecolor="black" strokeweight="0.75pt">
              <v:stroke dashstyle="solid"/>
            </v:line>
            <v:shape id="_x0000_s1066" style="width:120;height:120;left:3338;position:absolute;top:2521" coordorigin="3338,2521" coordsize="120,120" path="m3398,2641l3338,2521,3458,2521,3398,2641xe" filled="t" fillcolor="black" stroked="f">
              <v:fill type="solid"/>
              <v:path arrowok="t"/>
            </v:shape>
            <v:line id="_x0000_s1067" style="position:absolute" from="3398,2234" to="3398,2619" stroked="t" strokecolor="black" strokeweight="0.75pt">
              <v:stroke dashstyle="solid"/>
            </v:line>
            <v:shape id="_x0000_s1068" style="width:120;height:120;left:7838;position:absolute;top:2521" coordorigin="7838,2521" coordsize="120,120" path="m7898,2641l7838,2521,7958,2521,7898,2641xe" filled="t" fillcolor="black" stroked="f">
              <v:fill type="solid"/>
              <v:path arrowok="t"/>
            </v:shape>
            <v:line id="_x0000_s1069" style="position:absolute" from="7898,2234" to="7898,2619" stroked="t" strokecolor="black" strokeweight="0.75pt">
              <v:stroke dashstyle="solid"/>
            </v:line>
            <v:line id="_x0000_s1070" style="position:absolute" from="2138,4484" to="1958,4484" stroked="t" strokecolor="black" strokeweight="0.75pt">
              <v:stroke dashstyle="solid"/>
            </v:line>
            <v:line id="_x0000_s1071" style="position:absolute" from="1958,4447" to="1958,547" stroked="t" strokecolor="black" strokeweight="0.75pt">
              <v:stroke dashstyle="solid"/>
            </v:line>
            <v:line id="_x0000_s1072" style="position:absolute" from="10238,547" to="10238,4447" stroked="t" strokecolor="black" strokeweight="0.75pt">
              <v:stroke dashstyle="solid"/>
            </v:line>
            <v:line id="_x0000_s1073" style="position:absolute" from="9518,4484" to="10238,4484" stroked="t" strokecolor="black" strokeweight="0.75pt">
              <v:stroke dashstyle="solid"/>
            </v:line>
            <v:shape id="_x0000_s1074" style="width:120;height:120;left:7718;position:absolute;top:487" coordorigin="7718,487" coordsize="120,120" path="m7838,607l7718,547,7838,487,7838,607xe" filled="t" fillcolor="black" stroked="f">
              <v:fill type="solid"/>
              <v:path arrowok="t"/>
            </v:shape>
            <v:line id="_x0000_s1075" style="position:absolute" from="10238,547" to="7741,547" stroked="t" strokecolor="black" strokeweight="0.75pt">
              <v:stroke dashstyle="solid"/>
            </v:line>
            <v:shape id="_x0000_s1076" style="width:120;height:120;left:3458;position:absolute;top:487" coordorigin="3458,487" coordsize="120,120" path="m3458,607l3458,487,3578,547,3458,607xe" filled="t" fillcolor="black" stroked="f">
              <v:fill type="solid"/>
              <v:path arrowok="t"/>
            </v:shape>
            <v:line id="_x0000_s1077" style="position:absolute" from="1958,547" to="3556,547" stroked="t" strokecolor="black" strokeweight="0.75pt">
              <v:stroke dashstyle="solid"/>
            </v:line>
            <v:shape id="_x0000_s1078" style="width:120;height:120;left:8198;position:absolute;top:7516" coordorigin="8198,7517" coordsize="120,120" path="m8258,7637l8198,7517,8318,7517,8258,7637xe" filled="t" fillcolor="black" stroked="f">
              <v:fill type="solid"/>
              <v:path arrowok="t"/>
            </v:shape>
            <v:line id="_x0000_s1079" style="position:absolute" from="8258,6733" to="8258,7614" stroked="t" strokecolor="black" strokeweight="0.75pt">
              <v:stroke dashstyle="solid"/>
            </v:line>
            <v:shape id="_x0000_s1080" type="#_x0000_t202" style="width:1220;height:240;left:4778;position:absolute;top:1560" filled="f" stroked="f">
              <v:textbox inset="0,0,0,0">
                <w:txbxContent>
                  <w:p>
                    <w:pPr>
                      <w:spacing w:before="0" w:line="240" w:lineRule="exact"/>
                      <w:ind w:left="0" w:right="0" w:firstLine="0"/>
                      <w:jc w:val="left"/>
                      <w:rPr>
                        <w:sz w:val="24"/>
                      </w:rPr>
                    </w:pPr>
                    <w:r>
                      <w:rPr>
                        <w:spacing w:val="-2"/>
                        <w:sz w:val="24"/>
                      </w:rPr>
                      <w:t>监理工程师</w:t>
                    </w:r>
                  </w:p>
                </w:txbxContent>
              </v:textbox>
            </v:shape>
            <v:shape id="_x0000_s1081" type="#_x0000_t202" style="width:2597;height:552;left:2289;position:absolute;top:2757" filled="f" stroked="f">
              <v:textbox inset="0,0,0,0">
                <w:txbxContent>
                  <w:p>
                    <w:pPr>
                      <w:spacing w:before="0" w:line="274" w:lineRule="exact"/>
                      <w:ind w:left="-1" w:right="18" w:firstLine="0"/>
                      <w:jc w:val="center"/>
                      <w:rPr>
                        <w:sz w:val="24"/>
                      </w:rPr>
                    </w:pPr>
                    <w:r>
                      <w:rPr>
                        <w:spacing w:val="-9"/>
                        <w:sz w:val="24"/>
                      </w:rPr>
                      <w:t>签认原材料、构配件及设</w:t>
                    </w:r>
                  </w:p>
                  <w:p>
                    <w:pPr>
                      <w:spacing w:before="3" w:line="274" w:lineRule="exact"/>
                      <w:ind w:left="1" w:right="18" w:firstLine="0"/>
                      <w:jc w:val="center"/>
                      <w:rPr>
                        <w:sz w:val="24"/>
                      </w:rPr>
                    </w:pPr>
                    <w:r>
                      <w:rPr>
                        <w:spacing w:val="-2"/>
                        <w:sz w:val="24"/>
                      </w:rPr>
                      <w:t>备的质量监理工程师</w:t>
                    </w:r>
                  </w:p>
                </w:txbxContent>
              </v:textbox>
            </v:shape>
            <v:shape id="_x0000_s1082" type="#_x0000_t202" style="width:3620;height:552;left:6249;position:absolute;top:2757" filled="f" stroked="f">
              <v:textbox inset="0,0,0,0">
                <w:txbxContent>
                  <w:p>
                    <w:pPr>
                      <w:spacing w:before="0" w:line="274" w:lineRule="exact"/>
                      <w:ind w:left="0" w:right="0" w:firstLine="0"/>
                      <w:jc w:val="left"/>
                      <w:rPr>
                        <w:sz w:val="24"/>
                      </w:rPr>
                    </w:pPr>
                    <w:r>
                      <w:rPr>
                        <w:spacing w:val="-1"/>
                        <w:sz w:val="24"/>
                      </w:rPr>
                      <w:t>对影响使用功能和观感的原材料、</w:t>
                    </w:r>
                  </w:p>
                  <w:p>
                    <w:pPr>
                      <w:spacing w:before="3" w:line="274" w:lineRule="exact"/>
                      <w:ind w:left="298" w:right="0" w:firstLine="0"/>
                      <w:jc w:val="left"/>
                      <w:rPr>
                        <w:sz w:val="24"/>
                      </w:rPr>
                    </w:pPr>
                    <w:r>
                      <w:rPr>
                        <w:spacing w:val="-1"/>
                        <w:sz w:val="24"/>
                      </w:rPr>
                      <w:t>构配件及设备进行质量预控</w:t>
                    </w:r>
                  </w:p>
                </w:txbxContent>
              </v:textbox>
            </v:shape>
            <v:shape id="_x0000_s1083" type="#_x0000_t202" style="width:980;height:240;left:3368;position:absolute;top:4037" filled="f" stroked="f">
              <v:textbox inset="0,0,0,0">
                <w:txbxContent>
                  <w:p>
                    <w:pPr>
                      <w:spacing w:before="0" w:line="240" w:lineRule="exact"/>
                      <w:ind w:left="0" w:right="0" w:firstLine="0"/>
                      <w:jc w:val="left"/>
                      <w:rPr>
                        <w:sz w:val="24"/>
                      </w:rPr>
                    </w:pPr>
                    <w:r>
                      <w:rPr>
                        <w:spacing w:val="-2"/>
                        <w:sz w:val="24"/>
                      </w:rPr>
                      <w:t>不 同 意</w:t>
                    </w:r>
                  </w:p>
                </w:txbxContent>
              </v:textbox>
            </v:shape>
            <v:shape id="_x0000_s1084" type="#_x0000_t202" style="width:740;height:240;left:7448;position:absolute;top:4037" filled="f" stroked="f">
              <v:textbox inset="0,0,0,0">
                <w:txbxContent>
                  <w:p>
                    <w:pPr>
                      <w:tabs>
                        <w:tab w:val="left" w:pos="479"/>
                      </w:tabs>
                      <w:spacing w:before="0" w:line="240" w:lineRule="exact"/>
                      <w:ind w:left="0" w:right="0" w:firstLine="0"/>
                      <w:jc w:val="left"/>
                      <w:rPr>
                        <w:sz w:val="24"/>
                      </w:rPr>
                    </w:pPr>
                    <w:r>
                      <w:rPr>
                        <w:spacing w:val="-10"/>
                        <w:sz w:val="24"/>
                      </w:rPr>
                      <w:t>同</w:t>
                    </w:r>
                    <w:r>
                      <w:rPr>
                        <w:sz w:val="24"/>
                      </w:rPr>
                      <w:tab/>
                    </w:r>
                    <w:r>
                      <w:rPr>
                        <w:spacing w:val="-10"/>
                        <w:sz w:val="24"/>
                      </w:rPr>
                      <w:t>意</w:t>
                    </w:r>
                  </w:p>
                </w:txbxContent>
              </v:textbox>
            </v:shape>
            <v:shape id="_x0000_s1085" type="#_x0000_t202" style="width:2420;height:240;left:6969;position:absolute;top:6146" filled="f" stroked="f">
              <v:textbox inset="0,0,0,0">
                <w:txbxContent>
                  <w:p>
                    <w:pPr>
                      <w:spacing w:before="0" w:line="240" w:lineRule="exact"/>
                      <w:ind w:left="0" w:right="0" w:firstLine="0"/>
                      <w:jc w:val="left"/>
                      <w:rPr>
                        <w:sz w:val="24"/>
                      </w:rPr>
                    </w:pPr>
                    <w:r>
                      <w:rPr>
                        <w:spacing w:val="-1"/>
                        <w:sz w:val="24"/>
                      </w:rPr>
                      <w:t>监理单位现场检验质量</w:t>
                    </w:r>
                  </w:p>
                </w:txbxContent>
              </v:textbox>
            </v:shape>
            <v:shape id="_x0000_s1086" type="#_x0000_t202" style="width:3420;height:842;left:6098;position:absolute;top:4483" filled="f" stroked="t" strokecolor="black" strokeweight="0.75pt">
              <v:stroke dashstyle="solid"/>
              <v:textbox inset="0,0,0,0">
                <w:txbxContent>
                  <w:p>
                    <w:pPr>
                      <w:spacing w:before="0" w:line="287" w:lineRule="exact"/>
                      <w:ind w:left="143" w:right="0" w:firstLine="0"/>
                      <w:jc w:val="left"/>
                      <w:rPr>
                        <w:sz w:val="24"/>
                      </w:rPr>
                    </w:pPr>
                    <w:r>
                      <w:rPr>
                        <w:spacing w:val="-3"/>
                        <w:sz w:val="24"/>
                      </w:rPr>
                      <w:t>签认“工程材料/构配件/设备</w:t>
                    </w:r>
                  </w:p>
                  <w:p>
                    <w:pPr>
                      <w:spacing w:before="159"/>
                      <w:ind w:left="143" w:right="0" w:firstLine="0"/>
                      <w:jc w:val="left"/>
                      <w:rPr>
                        <w:sz w:val="24"/>
                      </w:rPr>
                    </w:pPr>
                    <w:r>
                      <w:rPr>
                        <w:spacing w:val="-3"/>
                        <w:sz w:val="24"/>
                      </w:rPr>
                      <w:t>报审表”</w:t>
                    </w:r>
                  </w:p>
                </w:txbxContent>
              </v:textbox>
            </v:shape>
            <v:shape id="_x0000_s1087" type="#_x0000_t202" style="width:3420;height:842;left:2138;position:absolute;top:4483" filled="f" stroked="t" strokecolor="black" strokeweight="0.75pt">
              <v:stroke dashstyle="solid"/>
              <v:textbox inset="0,0,0,0">
                <w:txbxContent>
                  <w:p>
                    <w:pPr>
                      <w:spacing w:before="135" w:line="242" w:lineRule="auto"/>
                      <w:ind w:left="143" w:right="141" w:firstLine="0"/>
                      <w:jc w:val="left"/>
                      <w:rPr>
                        <w:sz w:val="24"/>
                      </w:rPr>
                    </w:pPr>
                    <w:r>
                      <w:rPr>
                        <w:spacing w:val="-2"/>
                        <w:sz w:val="24"/>
                      </w:rPr>
                      <w:t>签认“工程材料/构配件/设备</w:t>
                    </w:r>
                    <w:r>
                      <w:rPr>
                        <w:spacing w:val="-4"/>
                        <w:sz w:val="24"/>
                      </w:rPr>
                      <w:t>报审表”</w:t>
                    </w:r>
                  </w:p>
                </w:txbxContent>
              </v:textbox>
            </v:shape>
            <v:shape id="_x0000_s1088" type="#_x0000_t202" style="width:4140;height:780;left:3578;position:absolute;top:235" filled="f" stroked="t" strokecolor="black" strokeweight="0.75pt">
              <v:stroke dashstyle="solid"/>
              <v:textbox inset="0,0,0,0">
                <w:txbxContent>
                  <w:p>
                    <w:pPr>
                      <w:spacing w:before="75"/>
                      <w:ind w:left="66" w:right="66" w:firstLine="0"/>
                      <w:jc w:val="center"/>
                      <w:rPr>
                        <w:sz w:val="24"/>
                      </w:rPr>
                    </w:pPr>
                    <w:r>
                      <w:rPr>
                        <w:spacing w:val="-3"/>
                        <w:sz w:val="24"/>
                      </w:rPr>
                      <w:t>施工单位</w:t>
                    </w:r>
                  </w:p>
                  <w:p>
                    <w:pPr>
                      <w:spacing w:before="4"/>
                      <w:ind w:left="186" w:right="66" w:firstLine="0"/>
                      <w:jc w:val="center"/>
                      <w:rPr>
                        <w:rFonts w:ascii="楷体" w:eastAsia="楷体" w:hAnsi="楷体"/>
                        <w:sz w:val="24"/>
                      </w:rPr>
                    </w:pPr>
                    <w:r>
                      <w:rPr>
                        <w:spacing w:val="-14"/>
                        <w:sz w:val="24"/>
                      </w:rPr>
                      <w:t>填报“工程材料/构配件/设备报审表</w:t>
                    </w:r>
                    <w:r>
                      <w:rPr>
                        <w:rFonts w:ascii="楷体" w:eastAsia="楷体" w:hAnsi="楷体"/>
                        <w:spacing w:val="-10"/>
                        <w:sz w:val="24"/>
                      </w:rPr>
                      <w:t>”</w:t>
                    </w:r>
                  </w:p>
                </w:txbxContent>
              </v:textbox>
            </v:shape>
            <v:shape id="_x0000_s1089" type="#_x0000_t202" style="width:3060;height:702;left:6818;position:absolute;top:7636" filled="f" stroked="t" strokecolor="black" strokeweight="0.75pt">
              <v:stroke dashstyle="solid"/>
              <v:textbox inset="0,0,0,0">
                <w:txbxContent>
                  <w:p>
                    <w:pPr>
                      <w:spacing w:before="75"/>
                      <w:ind w:left="144" w:right="0" w:firstLine="0"/>
                      <w:jc w:val="left"/>
                      <w:rPr>
                        <w:sz w:val="24"/>
                      </w:rPr>
                    </w:pPr>
                    <w:r>
                      <w:rPr>
                        <w:spacing w:val="-1"/>
                        <w:sz w:val="24"/>
                      </w:rPr>
                      <w:t>承包单位在指定部位使用</w:t>
                    </w:r>
                  </w:p>
                </w:txbxContent>
              </v:textbox>
            </v:shape>
          </v:group>
        </w:pict>
      </w:r>
      <w:r>
        <w:rPr>
          <w:sz w:val="24"/>
        </w:rPr>
        <w:t>不能进入现</w:t>
      </w:r>
      <w:r>
        <w:rPr>
          <w:spacing w:val="-10"/>
          <w:sz w:val="24"/>
        </w:rPr>
        <w:t>场</w:t>
      </w:r>
      <w:r>
        <w:rPr>
          <w:sz w:val="24"/>
        </w:rPr>
        <w:tab/>
        <w:t>可以进入现</w:t>
      </w:r>
      <w:r>
        <w:rPr>
          <w:spacing w:val="-10"/>
          <w:sz w:val="24"/>
        </w:rPr>
        <w:t>场</w:t>
      </w: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spacing w:before="3"/>
        <w:rPr>
          <w:sz w:val="29"/>
        </w:rPr>
      </w:pPr>
    </w:p>
    <w:p>
      <w:pPr>
        <w:spacing w:before="0"/>
        <w:ind w:left="278" w:right="0" w:firstLine="0"/>
        <w:jc w:val="left"/>
        <w:rPr>
          <w:sz w:val="24"/>
        </w:rPr>
      </w:pPr>
      <w:r>
        <w:rPr>
          <w:rFonts w:ascii="Times New Roman" w:eastAsia="Times New Roman"/>
          <w:sz w:val="24"/>
        </w:rPr>
        <w:t>3</w:t>
      </w:r>
      <w:r>
        <w:rPr>
          <w:spacing w:val="-2"/>
          <w:sz w:val="24"/>
        </w:rPr>
        <w:t>、技术联系工作流程</w:t>
      </w:r>
    </w:p>
    <w:p>
      <w:pPr>
        <w:pStyle w:val="BodyText"/>
        <w:spacing w:before="7"/>
        <w:rPr>
          <w:sz w:val="26"/>
        </w:rPr>
      </w:pPr>
      <w:r>
        <w:pict>
          <v:group id="_x0000_s1090" style="width:405.75pt;height:176.1pt;margin-top:18.23pt;margin-left:115.53pt;mso-position-horizontal-relative:page;mso-wrap-distance-left:0;mso-wrap-distance-right:0;position:absolute;z-index:-251653120" coordorigin="2311,365" coordsize="8115,3522">
            <v:rect id="_x0000_s1091" style="width:1800;height:747;left:5378;position:absolute;top:2088" filled="f" stroked="t" strokecolor="black" strokeweight="0.75pt">
              <v:stroke dashstyle="solid"/>
            </v:rect>
            <v:shape id="_x0000_s1092" style="width:120;height:120;left:8498;position:absolute;top:2280" coordorigin="8498,2281" coordsize="120,120" path="m8498,2401l8498,2281,8618,2341,8498,2401xe" filled="t" fillcolor="black" stroked="f">
              <v:fill type="solid"/>
              <v:path arrowok="t"/>
            </v:shape>
            <v:line id="_x0000_s1093" style="position:absolute" from="7178,2341" to="8595,2341" stroked="t" strokecolor="black" strokeweight="0.75pt">
              <v:stroke dashstyle="solid"/>
            </v:line>
            <v:shape id="_x0000_s1094" style="width:120;height:120;left:7178;position:absolute;top:2436" coordorigin="7178,2437" coordsize="120,120" path="m7298,2557l7178,2497,7298,2437,7298,2557xe" filled="t" fillcolor="black" stroked="f">
              <v:fill type="solid"/>
              <v:path arrowok="t"/>
            </v:shape>
            <v:line id="_x0000_s1095" style="position:absolute" from="8618,2497" to="7200,2497" stroked="t" strokecolor="black" strokeweight="0.75pt">
              <v:stroke dashstyle="solid"/>
            </v:line>
            <v:shape id="_x0000_s1096" style="width:120;height:120;left:5678;position:absolute;top:1962" coordorigin="5678,1962" coordsize="120,120" path="m5738,2082l5678,1962,5798,1962,5738,2082xe" filled="t" fillcolor="black" stroked="f">
              <v:fill type="solid"/>
              <v:path arrowok="t"/>
            </v:shape>
            <v:line id="_x0000_s1097" style="position:absolute" from="5738,1302" to="5738,2060" stroked="t" strokecolor="black" strokeweight="0.75pt">
              <v:stroke dashstyle="solid"/>
            </v:line>
            <v:shape id="_x0000_s1098" style="width:120;height:120;left:6038;position:absolute;top:1304" coordorigin="6038,1304" coordsize="120,120" path="m6158,1424l6038,1424,6098,1304,6158,1424xe" filled="t" fillcolor="black" stroked="f">
              <v:fill type="solid"/>
              <v:path arrowok="t"/>
            </v:shape>
            <v:line id="_x0000_s1099" style="position:absolute" from="6098,2084" to="6098,1327" stroked="t" strokecolor="black" strokeweight="0.75pt">
              <v:stroke dashstyle="solid"/>
            </v:line>
            <v:shape id="_x0000_s1100" style="width:120;height:120;left:5258;position:absolute;top:2280" coordorigin="5258,2281" coordsize="120,120" path="m5258,2401l5258,2281,5378,2341,5258,2401xe" filled="t" fillcolor="black" stroked="f">
              <v:fill type="solid"/>
              <v:path arrowok="t"/>
            </v:shape>
            <v:line id="_x0000_s1101" style="position:absolute" from="3938,2341" to="5355,2341" stroked="t" strokecolor="black" strokeweight="0.75pt">
              <v:stroke dashstyle="solid"/>
            </v:line>
            <v:shape id="_x0000_s1102" style="width:120;height:120;left:3938;position:absolute;top:2436" coordorigin="3938,2437" coordsize="120,120" path="m4058,2557l3938,2497,4058,2437,4058,2557xe" filled="t" fillcolor="black" stroked="f">
              <v:fill type="solid"/>
              <v:path arrowok="t"/>
            </v:shape>
            <v:line id="_x0000_s1103" style="position:absolute" from="5378,2497" to="3960,2497" stroked="t" strokecolor="black" strokeweight="0.75pt">
              <v:stroke dashstyle="solid"/>
            </v:line>
            <v:shape id="_x0000_s1104" style="width:120;height:120;left:6218;position:absolute;top:3183" coordorigin="6218,3184" coordsize="120,120" path="m6278,3304l6218,3184,6338,3184,6278,3304xe" filled="t" fillcolor="black" stroked="f">
              <v:fill type="solid"/>
              <v:path arrowok="t"/>
            </v:shape>
            <v:line id="_x0000_s1105" style="position:absolute" from="6278,2836" to="6278,3281" stroked="t" strokecolor="black" strokeweight="0.75pt">
              <v:stroke dashstyle="solid"/>
            </v:line>
            <v:shape id="_x0000_s1106" type="#_x0000_t202" style="width:1100;height:240;left:5258;position:absolute;top:1572" filled="f" stroked="f">
              <v:textbox inset="0,0,0,0">
                <w:txbxContent>
                  <w:p>
                    <w:pPr>
                      <w:tabs>
                        <w:tab w:val="left" w:pos="839"/>
                      </w:tabs>
                      <w:spacing w:before="0" w:line="240" w:lineRule="exact"/>
                      <w:ind w:left="0" w:right="0" w:firstLine="0"/>
                      <w:jc w:val="left"/>
                      <w:rPr>
                        <w:sz w:val="24"/>
                      </w:rPr>
                    </w:pPr>
                    <w:r>
                      <w:rPr>
                        <w:sz w:val="24"/>
                      </w:rPr>
                      <w:t>申</w:t>
                    </w:r>
                    <w:r>
                      <w:rPr>
                        <w:spacing w:val="-10"/>
                        <w:sz w:val="24"/>
                      </w:rPr>
                      <w:t>报</w:t>
                    </w:r>
                    <w:r>
                      <w:rPr>
                        <w:sz w:val="24"/>
                      </w:rPr>
                      <w:tab/>
                    </w:r>
                    <w:r>
                      <w:rPr>
                        <w:spacing w:val="-10"/>
                        <w:sz w:val="24"/>
                      </w:rPr>
                      <w:t>否</w:t>
                    </w:r>
                  </w:p>
                </w:txbxContent>
              </v:textbox>
            </v:shape>
            <v:shape id="_x0000_s1107" type="#_x0000_t202" style="width:500;height:240;left:4418;position:absolute;top:2039" filled="f" stroked="f">
              <v:textbox inset="0,0,0,0">
                <w:txbxContent>
                  <w:p>
                    <w:pPr>
                      <w:spacing w:before="0" w:line="240" w:lineRule="exact"/>
                      <w:ind w:left="0" w:right="0" w:firstLine="0"/>
                      <w:jc w:val="left"/>
                      <w:rPr>
                        <w:sz w:val="24"/>
                      </w:rPr>
                    </w:pPr>
                    <w:r>
                      <w:rPr>
                        <w:spacing w:val="-5"/>
                        <w:sz w:val="24"/>
                      </w:rPr>
                      <w:t>磋商</w:t>
                    </w:r>
                  </w:p>
                </w:txbxContent>
              </v:textbox>
            </v:shape>
            <v:shape id="_x0000_s1108" type="#_x0000_t202" style="width:500;height:240;left:7538;position:absolute;top:2039" filled="f" stroked="f">
              <v:textbox inset="0,0,0,0">
                <w:txbxContent>
                  <w:p>
                    <w:pPr>
                      <w:spacing w:before="0" w:line="240" w:lineRule="exact"/>
                      <w:ind w:left="0" w:right="0" w:firstLine="0"/>
                      <w:jc w:val="left"/>
                      <w:rPr>
                        <w:sz w:val="24"/>
                      </w:rPr>
                    </w:pPr>
                    <w:r>
                      <w:rPr>
                        <w:spacing w:val="-5"/>
                        <w:sz w:val="24"/>
                      </w:rPr>
                      <w:t>磋商</w:t>
                    </w:r>
                  </w:p>
                </w:txbxContent>
              </v:textbox>
            </v:shape>
            <v:shape id="_x0000_s1109" type="#_x0000_t202" style="width:500;height:240;left:4418;position:absolute;top:2506" filled="f" stroked="f">
              <v:textbox inset="0,0,0,0">
                <w:txbxContent>
                  <w:p>
                    <w:pPr>
                      <w:spacing w:before="0" w:line="240" w:lineRule="exact"/>
                      <w:ind w:left="0" w:right="0" w:firstLine="0"/>
                      <w:jc w:val="left"/>
                      <w:rPr>
                        <w:sz w:val="24"/>
                      </w:rPr>
                    </w:pPr>
                    <w:r>
                      <w:rPr>
                        <w:spacing w:val="-5"/>
                        <w:sz w:val="24"/>
                      </w:rPr>
                      <w:t>同意</w:t>
                    </w:r>
                  </w:p>
                </w:txbxContent>
              </v:textbox>
            </v:shape>
            <v:shape id="_x0000_s1110" type="#_x0000_t202" style="width:1460;height:552;left:5558;position:absolute;top:2205" filled="f" stroked="f">
              <v:textbox inset="0,0,0,0">
                <w:txbxContent>
                  <w:p>
                    <w:pPr>
                      <w:spacing w:before="0" w:line="274" w:lineRule="exact"/>
                      <w:ind w:left="0" w:right="18" w:firstLine="0"/>
                      <w:jc w:val="center"/>
                      <w:rPr>
                        <w:sz w:val="24"/>
                      </w:rPr>
                    </w:pPr>
                    <w:r>
                      <w:rPr>
                        <w:spacing w:val="-2"/>
                        <w:sz w:val="24"/>
                      </w:rPr>
                      <w:t>总监理工程师</w:t>
                    </w:r>
                  </w:p>
                  <w:p>
                    <w:pPr>
                      <w:spacing w:before="3" w:line="274" w:lineRule="exact"/>
                      <w:ind w:left="0" w:right="18" w:firstLine="0"/>
                      <w:jc w:val="center"/>
                      <w:rPr>
                        <w:sz w:val="24"/>
                      </w:rPr>
                    </w:pPr>
                    <w:r>
                      <w:rPr>
                        <w:spacing w:val="-5"/>
                        <w:sz w:val="24"/>
                      </w:rPr>
                      <w:t>审核</w:t>
                    </w:r>
                  </w:p>
                </w:txbxContent>
              </v:textbox>
            </v:shape>
            <v:shape id="_x0000_s1111" type="#_x0000_t202" style="width:500;height:240;left:7658;position:absolute;top:2506" filled="f" stroked="f">
              <v:textbox inset="0,0,0,0">
                <w:txbxContent>
                  <w:p>
                    <w:pPr>
                      <w:spacing w:before="0" w:line="240" w:lineRule="exact"/>
                      <w:ind w:left="0" w:right="0" w:firstLine="0"/>
                      <w:jc w:val="left"/>
                      <w:rPr>
                        <w:sz w:val="24"/>
                      </w:rPr>
                    </w:pPr>
                    <w:r>
                      <w:rPr>
                        <w:spacing w:val="-5"/>
                        <w:sz w:val="24"/>
                      </w:rPr>
                      <w:t>同意</w:t>
                    </w:r>
                  </w:p>
                </w:txbxContent>
              </v:textbox>
            </v:shape>
            <v:shape id="_x0000_s1112" type="#_x0000_t202" style="width:500;height:240;left:6318;position:absolute;top:2973" filled="f" stroked="f">
              <v:textbox inset="0,0,0,0">
                <w:txbxContent>
                  <w:p>
                    <w:pPr>
                      <w:spacing w:before="0" w:line="240" w:lineRule="exact"/>
                      <w:ind w:left="0" w:right="0" w:firstLine="0"/>
                      <w:jc w:val="left"/>
                      <w:rPr>
                        <w:sz w:val="24"/>
                      </w:rPr>
                    </w:pPr>
                    <w:r>
                      <w:rPr>
                        <w:spacing w:val="-5"/>
                        <w:sz w:val="24"/>
                      </w:rPr>
                      <w:t>可以</w:t>
                    </w:r>
                  </w:p>
                </w:txbxContent>
              </v:textbox>
            </v:shape>
            <v:shape id="_x0000_s1113" type="#_x0000_t202" style="width:1800;height:858;left:8618;position:absolute;top:2088" filled="f" stroked="t" strokecolor="black" strokeweight="0.75pt">
              <v:stroke dashstyle="solid"/>
              <v:textbox inset="0,0,0,0">
                <w:txbxContent>
                  <w:p>
                    <w:pPr>
                      <w:spacing w:before="75" w:line="242" w:lineRule="auto"/>
                      <w:ind w:left="412" w:right="290" w:hanging="120"/>
                      <w:jc w:val="left"/>
                      <w:rPr>
                        <w:sz w:val="24"/>
                      </w:rPr>
                    </w:pPr>
                    <w:r>
                      <w:rPr>
                        <w:spacing w:val="-2"/>
                        <w:sz w:val="24"/>
                      </w:rPr>
                      <w:t>重大问题报</w:t>
                    </w:r>
                    <w:r>
                      <w:rPr>
                        <w:spacing w:val="-4"/>
                        <w:sz w:val="24"/>
                      </w:rPr>
                      <w:t>建设单位</w:t>
                    </w:r>
                  </w:p>
                </w:txbxContent>
              </v:textbox>
            </v:shape>
            <v:shape id="_x0000_s1114" type="#_x0000_t202" style="width:1620;height:858;left:2318;position:absolute;top:2088" filled="f" stroked="t" strokecolor="black" strokeweight="0.75pt">
              <v:stroke dashstyle="solid"/>
              <v:textbox inset="0,0,0,0">
                <w:txbxContent>
                  <w:p>
                    <w:pPr>
                      <w:spacing w:before="75"/>
                      <w:ind w:left="322" w:right="0" w:firstLine="0"/>
                      <w:jc w:val="left"/>
                      <w:rPr>
                        <w:sz w:val="24"/>
                      </w:rPr>
                    </w:pPr>
                    <w:r>
                      <w:rPr>
                        <w:spacing w:val="-3"/>
                        <w:sz w:val="24"/>
                      </w:rPr>
                      <w:t>设计单位</w:t>
                    </w:r>
                  </w:p>
                </w:txbxContent>
              </v:textbox>
            </v:shape>
            <v:shape id="_x0000_s1115" type="#_x0000_t202" style="width:1980;height:936;left:4838;position:absolute;top:372" filled="f" stroked="t" strokecolor="black" strokeweight="0.75pt">
              <v:stroke dashstyle="solid"/>
              <v:textbox inset="0,0,0,0">
                <w:txbxContent>
                  <w:p>
                    <w:pPr>
                      <w:spacing w:before="75" w:line="242" w:lineRule="auto"/>
                      <w:ind w:left="262" w:right="260" w:firstLine="240"/>
                      <w:jc w:val="left"/>
                      <w:rPr>
                        <w:sz w:val="24"/>
                      </w:rPr>
                    </w:pPr>
                    <w:r>
                      <w:rPr>
                        <w:spacing w:val="-4"/>
                        <w:sz w:val="24"/>
                      </w:rPr>
                      <w:t>施工单位</w:t>
                    </w:r>
                    <w:r>
                      <w:rPr>
                        <w:spacing w:val="-4"/>
                        <w:sz w:val="24"/>
                      </w:rPr>
                      <w:t xml:space="preserve"> </w:t>
                    </w:r>
                    <w:r>
                      <w:rPr>
                        <w:spacing w:val="-2"/>
                        <w:sz w:val="24"/>
                      </w:rPr>
                      <w:t>提出联系内容</w:t>
                    </w:r>
                  </w:p>
                </w:txbxContent>
              </v:textbox>
            </v:shape>
            <v:shape id="_x0000_s1116" type="#_x0000_t202" style="width:1800;height:574;left:5378;position:absolute;top:3304" filled="f" stroked="t" strokecolor="black" strokeweight="0.75pt">
              <v:stroke dashstyle="solid"/>
              <v:textbox inset="0,0,0,0">
                <w:txbxContent>
                  <w:p>
                    <w:pPr>
                      <w:spacing w:before="75"/>
                      <w:ind w:left="172" w:right="0" w:firstLine="0"/>
                      <w:jc w:val="left"/>
                      <w:rPr>
                        <w:sz w:val="24"/>
                      </w:rPr>
                    </w:pPr>
                    <w:r>
                      <w:rPr>
                        <w:spacing w:val="-2"/>
                        <w:sz w:val="24"/>
                      </w:rPr>
                      <w:t>施工单位实施</w:t>
                    </w:r>
                  </w:p>
                </w:txbxContent>
              </v:textbox>
            </v:shape>
            <w10:wrap type="topAndBottom"/>
          </v:group>
        </w:pict>
      </w:r>
    </w:p>
    <w:p>
      <w:pPr>
        <w:spacing w:after="0"/>
        <w:rPr>
          <w:sz w:val="26"/>
        </w:rPr>
        <w:sectPr>
          <w:footerReference w:type="default" r:id="rId7"/>
          <w:pgSz w:w="11910" w:h="16840"/>
          <w:pgMar w:top="1340" w:right="680" w:bottom="1180" w:left="1140" w:header="0" w:footer="990"/>
          <w:pgNumType w:start="4"/>
          <w:cols w:space="708"/>
        </w:sectPr>
      </w:pPr>
    </w:p>
    <w:p>
      <w:pPr>
        <w:spacing w:before="63"/>
        <w:ind w:left="278" w:right="0" w:firstLine="0"/>
        <w:jc w:val="left"/>
        <w:rPr>
          <w:sz w:val="24"/>
        </w:rPr>
      </w:pPr>
      <w:r>
        <w:pict>
          <v:group id="_x0000_s1117" style="width:279.75pt;height:485.95pt;margin-top:29.88pt;margin-left:142.52pt;mso-position-horizontal-relative:page;position:absolute;z-index:-251652096" coordorigin="2850,598" coordsize="5595,9719">
            <v:rect id="_x0000_s1118" style="width:3600;height:936;left:4118;position:absolute;top:7673" filled="f" stroked="t" strokecolor="black" strokeweight="0.75pt">
              <v:stroke dashstyle="solid"/>
            </v:rect>
            <v:shape id="_x0000_s1119" style="width:120;height:120;left:5678;position:absolute;top:7590" coordorigin="5678,7590" coordsize="120,120" path="m5738,7710l5678,7590,5798,7590,5738,7710xe" filled="t" fillcolor="black" stroked="f">
              <v:fill type="solid"/>
              <v:path arrowok="t"/>
            </v:shape>
            <v:line id="_x0000_s1120" style="position:absolute" from="5738,6984" to="5738,7688" stroked="t" strokecolor="black" strokeweight="0.75pt">
              <v:stroke dashstyle="solid"/>
            </v:line>
            <v:shape id="_x0000_s1121" style="width:120;height:120;left:5678;position:absolute;top:9253" coordorigin="5678,9253" coordsize="120,120" path="m5738,9373l5678,9253,5798,9253,5738,9373xe" filled="t" fillcolor="black" stroked="f">
              <v:fill type="solid"/>
              <v:path arrowok="t"/>
            </v:shape>
            <v:line id="_x0000_s1122" style="position:absolute" from="5738,8609" to="5738,9351" stroked="t" strokecolor="black" strokeweight="0.75pt">
              <v:stroke dashstyle="solid"/>
            </v:line>
            <v:line id="_x0000_s1123" style="position:absolute" from="4118,8065" to="2858,8065" stroked="t" strokecolor="black" strokeweight="0.75pt">
              <v:stroke dashstyle="solid"/>
            </v:line>
            <v:shape id="_x0000_s1124" style="width:120;height:120;left:3818;position:absolute;top:4693" coordorigin="3818,4694" coordsize="120,120" path="m3818,4814l3818,4694,3938,4754,3818,4814xe" filled="t" fillcolor="black" stroked="f">
              <v:fill type="solid"/>
              <v:path arrowok="t"/>
            </v:shape>
            <v:shape id="_x0000_s1125" style="width:1058;height:3340;left:2858;position:absolute;top:4753" coordorigin="2858,4754" coordsize="1058,3340" path="m2858,4754l3915,4754m2858,4754l2858,8094e" filled="f" stroked="t" strokecolor="black" strokeweight="0.75pt">
              <v:stroke dashstyle="solid"/>
              <v:path arrowok="t"/>
            </v:shape>
            <v:shape id="_x0000_s1126" type="#_x0000_t202" style="width:260;height:240;left:3378;position:absolute;top:7690" filled="f" stroked="f">
              <v:textbox inset="0,0,0,0">
                <w:txbxContent>
                  <w:p>
                    <w:pPr>
                      <w:spacing w:before="0" w:line="240" w:lineRule="exact"/>
                      <w:ind w:left="0" w:right="0" w:firstLine="0"/>
                      <w:jc w:val="left"/>
                      <w:rPr>
                        <w:sz w:val="24"/>
                      </w:rPr>
                    </w:pPr>
                    <w:r>
                      <w:rPr>
                        <w:sz w:val="24"/>
                      </w:rPr>
                      <w:t>否</w:t>
                    </w:r>
                  </w:p>
                </w:txbxContent>
              </v:textbox>
            </v:shape>
            <v:shape id="_x0000_s1127" type="#_x0000_t202" style="width:2420;height:240;left:4718;position:absolute;top:8101" filled="f" stroked="f">
              <v:textbox inset="0,0,0,0">
                <w:txbxContent>
                  <w:p>
                    <w:pPr>
                      <w:spacing w:before="0" w:line="240" w:lineRule="exact"/>
                      <w:ind w:left="0" w:right="0" w:firstLine="0"/>
                      <w:jc w:val="left"/>
                      <w:rPr>
                        <w:sz w:val="24"/>
                      </w:rPr>
                    </w:pPr>
                    <w:r>
                      <w:rPr>
                        <w:spacing w:val="-1"/>
                        <w:sz w:val="24"/>
                      </w:rPr>
                      <w:t>工程材料检测中心测试</w:t>
                    </w:r>
                  </w:p>
                </w:txbxContent>
              </v:textbox>
            </v:shape>
            <v:shape id="_x0000_s1128" type="#_x0000_t202" style="width:3600;height:936;left:4118;position:absolute;top:9373" filled="f" stroked="t" strokecolor="black" strokeweight="0.75pt">
              <v:stroke dashstyle="solid"/>
              <v:textbox inset="0,0,0,0">
                <w:txbxContent>
                  <w:p>
                    <w:pPr>
                      <w:spacing w:before="2" w:line="240" w:lineRule="auto"/>
                      <w:rPr>
                        <w:sz w:val="30"/>
                      </w:rPr>
                    </w:pPr>
                  </w:p>
                  <w:p>
                    <w:pPr>
                      <w:spacing w:before="0"/>
                      <w:ind w:left="1298" w:right="1298" w:firstLine="0"/>
                      <w:jc w:val="center"/>
                      <w:rPr>
                        <w:sz w:val="24"/>
                      </w:rPr>
                    </w:pPr>
                    <w:r>
                      <w:rPr>
                        <w:spacing w:val="-3"/>
                        <w:sz w:val="24"/>
                      </w:rPr>
                      <w:t>投入使用</w:t>
                    </w:r>
                  </w:p>
                </w:txbxContent>
              </v:textbox>
            </v:shape>
            <v:shape id="_x0000_s1129" style="width:120;height:120;left:5678;position:absolute;top:5897" coordorigin="5678,5897" coordsize="120,120" path="m5738,6017l5678,5897,5798,5897,5738,6017xe" filled="t" fillcolor="black" stroked="f">
              <v:fill type="solid"/>
              <v:path arrowok="t"/>
            </v:shape>
            <v:line id="_x0000_s1130" style="position:absolute" from="5738,5297" to="5738,5995" stroked="t" strokecolor="black" strokeweight="0.75pt">
              <v:stroke dashstyle="solid"/>
            </v:line>
            <v:shape id="_x0000_s1131" type="#_x0000_t202" style="width:3600;height:936;left:3938;position:absolute;top:4361" filled="f" stroked="t" strokecolor="black" strokeweight="0.75pt">
              <v:stroke dashstyle="solid"/>
              <v:textbox inset="0,0,0,0">
                <w:txbxContent>
                  <w:p>
                    <w:pPr>
                      <w:spacing w:before="2" w:line="240" w:lineRule="auto"/>
                      <w:rPr>
                        <w:sz w:val="30"/>
                      </w:rPr>
                    </w:pPr>
                  </w:p>
                  <w:p>
                    <w:pPr>
                      <w:spacing w:before="0"/>
                      <w:ind w:left="1072" w:right="0" w:firstLine="0"/>
                      <w:jc w:val="left"/>
                      <w:rPr>
                        <w:sz w:val="24"/>
                      </w:rPr>
                    </w:pPr>
                    <w:r>
                      <w:rPr>
                        <w:spacing w:val="-2"/>
                        <w:sz w:val="24"/>
                      </w:rPr>
                      <w:t>施工单位采购</w:t>
                    </w:r>
                  </w:p>
                </w:txbxContent>
              </v:textbox>
            </v:shape>
            <v:shape id="_x0000_s1132" type="#_x0000_t202" style="width:4320;height:936;left:3578;position:absolute;top:6048" filled="f" stroked="t" strokecolor="black" strokeweight="0.75pt">
              <v:stroke dashstyle="solid"/>
              <v:textbox inset="0,0,0,0">
                <w:txbxContent>
                  <w:p>
                    <w:pPr>
                      <w:spacing w:before="2" w:line="240" w:lineRule="auto"/>
                      <w:rPr>
                        <w:sz w:val="30"/>
                      </w:rPr>
                    </w:pPr>
                  </w:p>
                  <w:p>
                    <w:pPr>
                      <w:spacing w:before="0"/>
                      <w:ind w:left="143" w:right="0" w:firstLine="0"/>
                      <w:jc w:val="left"/>
                      <w:rPr>
                        <w:sz w:val="24"/>
                      </w:rPr>
                    </w:pPr>
                    <w:r>
                      <w:rPr>
                        <w:spacing w:val="-7"/>
                        <w:sz w:val="24"/>
                      </w:rPr>
                      <w:t>附：合格证进场，由见证人员取样送检</w:t>
                    </w:r>
                  </w:p>
                </w:txbxContent>
              </v:textbox>
            </v:shape>
            <v:shape id="_x0000_s1133" style="width:120;height:120;left:5678;position:absolute;top:4230" coordorigin="5678,4231" coordsize="120,120" path="m5738,4351l5678,4231,5798,4231,5738,4351xe" filled="t" fillcolor="black" stroked="f">
              <v:fill type="solid"/>
              <v:path arrowok="t"/>
            </v:shape>
            <v:line id="_x0000_s1134" style="position:absolute" from="5738,3415" to="5738,4328" stroked="t" strokecolor="black" strokeweight="0.75pt">
              <v:stroke dashstyle="solid"/>
            </v:line>
            <v:line id="_x0000_s1135" style="position:absolute" from="7538,3176" to="8438,3176" stroked="t" strokecolor="black" strokeweight="0.75pt">
              <v:stroke dashstyle="solid"/>
            </v:line>
            <v:shape id="_x0000_s1136" style="width:120;height:120;left:7538;position:absolute;top:1013" coordorigin="7538,1013" coordsize="120,120" path="m7658,1133l7538,1073,7658,1013,7658,1133xe" filled="t" fillcolor="black" stroked="f">
              <v:fill type="solid"/>
              <v:path arrowok="t"/>
            </v:shape>
            <v:line id="_x0000_s1137" style="position:absolute" from="8438,1073" to="7560,1073" stroked="t" strokecolor="black" strokeweight="0.75pt">
              <v:stroke dashstyle="solid"/>
            </v:line>
            <v:line id="_x0000_s1138" style="position:absolute" from="8438,1073" to="8438,3176" stroked="t" strokecolor="black" strokeweight="0.75pt">
              <v:stroke dashstyle="solid"/>
            </v:line>
            <v:shape id="_x0000_s1139" type="#_x0000_t202" style="width:908;height:2171;left:7538;position:absolute;top:1013" filled="f" stroked="f">
              <v:textbox inset="0,0,0,0">
                <w:txbxContent>
                  <w:p>
                    <w:pPr>
                      <w:spacing w:before="0" w:line="240" w:lineRule="auto"/>
                      <w:rPr>
                        <w:sz w:val="24"/>
                      </w:rPr>
                    </w:pPr>
                  </w:p>
                  <w:p>
                    <w:pPr>
                      <w:spacing w:before="0" w:line="240" w:lineRule="auto"/>
                      <w:rPr>
                        <w:sz w:val="24"/>
                      </w:rPr>
                    </w:pPr>
                  </w:p>
                  <w:p>
                    <w:pPr>
                      <w:spacing w:before="0" w:line="240" w:lineRule="auto"/>
                      <w:rPr>
                        <w:sz w:val="24"/>
                      </w:rPr>
                    </w:pPr>
                  </w:p>
                  <w:p>
                    <w:pPr>
                      <w:spacing w:before="0" w:line="240" w:lineRule="auto"/>
                      <w:rPr>
                        <w:sz w:val="24"/>
                      </w:rPr>
                    </w:pPr>
                  </w:p>
                  <w:p>
                    <w:pPr>
                      <w:spacing w:before="0" w:line="240" w:lineRule="auto"/>
                      <w:rPr>
                        <w:sz w:val="24"/>
                      </w:rPr>
                    </w:pPr>
                  </w:p>
                  <w:p>
                    <w:pPr>
                      <w:spacing w:before="1" w:line="240" w:lineRule="auto"/>
                      <w:rPr>
                        <w:sz w:val="24"/>
                      </w:rPr>
                    </w:pPr>
                  </w:p>
                  <w:p>
                    <w:pPr>
                      <w:spacing w:before="0"/>
                      <w:ind w:left="195" w:right="0" w:firstLine="0"/>
                      <w:jc w:val="left"/>
                      <w:rPr>
                        <w:sz w:val="24"/>
                      </w:rPr>
                    </w:pPr>
                    <w:r>
                      <w:rPr>
                        <w:sz w:val="24"/>
                      </w:rPr>
                      <w:t>否</w:t>
                    </w:r>
                  </w:p>
                </w:txbxContent>
              </v:textbox>
            </v:shape>
            <v:shape id="_x0000_s1140" type="#_x0000_t202" style="width:3600;height:936;left:3938;position:absolute;top:2477" filled="f" stroked="t" strokecolor="black" strokeweight="0.75pt">
              <v:stroke dashstyle="solid"/>
              <v:textbox inset="0,0,0,0">
                <w:txbxContent>
                  <w:p>
                    <w:pPr>
                      <w:spacing w:before="2" w:line="240" w:lineRule="auto"/>
                      <w:rPr>
                        <w:sz w:val="30"/>
                      </w:rPr>
                    </w:pPr>
                  </w:p>
                  <w:p>
                    <w:pPr>
                      <w:spacing w:before="0"/>
                      <w:ind w:left="952" w:right="0" w:firstLine="0"/>
                      <w:jc w:val="left"/>
                      <w:rPr>
                        <w:sz w:val="24"/>
                      </w:rPr>
                    </w:pPr>
                    <w:r>
                      <w:rPr>
                        <w:spacing w:val="-2"/>
                        <w:sz w:val="24"/>
                      </w:rPr>
                      <w:t>监理工程师审查</w:t>
                    </w:r>
                  </w:p>
                </w:txbxContent>
              </v:textbox>
            </v:shape>
            <v:shape id="_x0000_s1141" style="width:120;height:120;left:5678;position:absolute;top:2313" coordorigin="5678,2313" coordsize="120,120" path="m5738,2433l5678,2313,5798,2313,5738,2433xe" filled="t" fillcolor="black" stroked="f">
              <v:fill type="solid"/>
              <v:path arrowok="t"/>
            </v:shape>
            <v:line id="_x0000_s1142" style="position:absolute" from="5738,1541" to="5738,2411" stroked="t" strokecolor="black" strokeweight="0.75pt">
              <v:stroke dashstyle="solid"/>
            </v:line>
            <v:shape id="_x0000_s1143" type="#_x0000_t202" style="width:3600;height:936;left:3938;position:absolute;top:605" filled="f" stroked="t" strokecolor="black" strokeweight="0.75pt">
              <v:stroke dashstyle="solid"/>
              <v:textbox inset="0,0,0,0">
                <w:txbxContent>
                  <w:p>
                    <w:pPr>
                      <w:spacing w:before="2" w:line="240" w:lineRule="auto"/>
                      <w:rPr>
                        <w:sz w:val="30"/>
                      </w:rPr>
                    </w:pPr>
                  </w:p>
                  <w:p>
                    <w:pPr>
                      <w:spacing w:before="0"/>
                      <w:ind w:left="232" w:right="0" w:firstLine="0"/>
                      <w:jc w:val="left"/>
                      <w:rPr>
                        <w:sz w:val="24"/>
                      </w:rPr>
                    </w:pPr>
                    <w:r>
                      <w:rPr>
                        <w:spacing w:val="-1"/>
                        <w:sz w:val="24"/>
                      </w:rPr>
                      <w:t>施工单位提出样品和技术资料</w:t>
                    </w:r>
                  </w:p>
                </w:txbxContent>
              </v:textbox>
            </v:shape>
          </v:group>
        </w:pict>
      </w:r>
      <w:r>
        <w:rPr>
          <w:rFonts w:ascii="Times New Roman" w:eastAsia="Times New Roman"/>
          <w:sz w:val="24"/>
        </w:rPr>
        <w:t>4</w:t>
      </w:r>
      <w:r>
        <w:rPr>
          <w:spacing w:val="-1"/>
          <w:sz w:val="24"/>
        </w:rPr>
        <w:t>、见证取样送检及材质核定流程</w:t>
      </w: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7"/>
      </w:pPr>
    </w:p>
    <w:p>
      <w:pPr>
        <w:spacing w:before="0"/>
        <w:ind w:left="0" w:right="2329" w:firstLine="0"/>
        <w:jc w:val="center"/>
        <w:rPr>
          <w:sz w:val="24"/>
        </w:rPr>
      </w:pPr>
      <w:r>
        <w:rPr>
          <w:spacing w:val="-5"/>
          <w:sz w:val="24"/>
        </w:rPr>
        <w:t>申报</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8"/>
        </w:rPr>
      </w:pPr>
    </w:p>
    <w:p>
      <w:pPr>
        <w:spacing w:before="0"/>
        <w:ind w:left="0" w:right="329" w:firstLine="0"/>
        <w:jc w:val="center"/>
        <w:rPr>
          <w:sz w:val="24"/>
        </w:rPr>
      </w:pPr>
      <w:r>
        <w:rPr>
          <w:sz w:val="24"/>
        </w:rPr>
        <w:t>可</w:t>
      </w:r>
    </w:p>
    <w:p>
      <w:pPr>
        <w:spacing w:after="0"/>
        <w:jc w:val="center"/>
        <w:rPr>
          <w:sz w:val="24"/>
        </w:rPr>
        <w:sectPr>
          <w:footerReference w:type="default" r:id="rId8"/>
          <w:pgSz w:w="11910" w:h="16840"/>
          <w:pgMar w:top="1340" w:right="680" w:bottom="1180" w:left="1140" w:header="0" w:footer="990"/>
          <w:pgNumType w:start="5"/>
          <w:cols w:space="708"/>
        </w:sectPr>
      </w:pPr>
    </w:p>
    <w:p>
      <w:pPr>
        <w:spacing w:before="63"/>
        <w:ind w:left="278" w:right="0" w:firstLine="0"/>
        <w:jc w:val="left"/>
        <w:rPr>
          <w:sz w:val="24"/>
        </w:rPr>
      </w:pPr>
      <w:r>
        <w:rPr>
          <w:rFonts w:ascii="Times New Roman" w:eastAsia="Times New Roman"/>
          <w:sz w:val="24"/>
        </w:rPr>
        <w:t>5</w:t>
      </w:r>
      <w:r>
        <w:rPr>
          <w:spacing w:val="-1"/>
          <w:sz w:val="24"/>
        </w:rPr>
        <w:t>、单位工程质量控制流程</w:t>
      </w:r>
    </w:p>
    <w:p>
      <w:pPr>
        <w:pStyle w:val="BodyText"/>
        <w:spacing w:before="11"/>
        <w:rPr>
          <w:sz w:val="15"/>
        </w:rPr>
      </w:pPr>
      <w:r>
        <w:pict>
          <v:group id="_x0000_s1144" style="width:468.75pt;height:453.75pt;margin-top:11.39pt;margin-left:79.53pt;mso-position-horizontal-relative:page;mso-wrap-distance-left:0;mso-wrap-distance-right:0;position:absolute;z-index:-251651072" coordorigin="1591,228" coordsize="9375,9075">
            <v:rect id="_x0000_s1145" style="width:1980;height:624;left:3758;position:absolute;top:1327" filled="f" stroked="t" strokecolor="black" strokeweight="0.75pt">
              <v:stroke dashstyle="solid"/>
            </v:rect>
            <v:shape id="_x0000_s1146" style="width:120;height:120;left:4778;position:absolute;top:1205" coordorigin="4778,1205" coordsize="120,120" path="m4838,1325l4778,1205,4898,1205,4838,1325xe" filled="t" fillcolor="black" stroked="f">
              <v:fill type="solid"/>
              <v:path arrowok="t"/>
            </v:shape>
            <v:line id="_x0000_s1147" style="position:absolute" from="4838,859" to="4838,1303" stroked="t" strokecolor="black" strokeweight="0.75pt">
              <v:stroke dashstyle="solid"/>
            </v:line>
            <v:shape id="_x0000_s1148" style="width:2880;height:312;left:3758;position:absolute;top:2329" coordorigin="3758,2329" coordsize="2880,312" path="m3758,2329l6638,2329m3758,2329l3758,2641e" filled="f" stroked="t" strokecolor="black" strokeweight="0.75pt">
              <v:stroke dashstyle="solid"/>
              <v:path arrowok="t"/>
            </v:shape>
            <v:line id="_x0000_s1149" style="position:absolute" from="6638,2329" to="6638,2641" stroked="t" strokecolor="black" strokeweight="0.75pt">
              <v:stroke dashstyle="solid"/>
            </v:line>
            <v:shape id="_x0000_s1150" style="width:120;height:120;left:4778;position:absolute;top:2209" coordorigin="4778,2209" coordsize="120,120" path="m4838,2329l4778,2209,4898,2209,4838,2329xe" filled="t" fillcolor="black" stroked="f">
              <v:fill type="solid"/>
              <v:path arrowok="t"/>
            </v:shape>
            <v:line id="_x0000_s1151" style="position:absolute" from="4838,1946" to="4838,2307" stroked="t" strokecolor="black" strokeweight="0.75pt">
              <v:stroke dashstyle="solid"/>
            </v:line>
            <v:shape id="_x0000_s1152" type="#_x0000_t202" style="width:2895;height:1782;left:3750;position:absolute;top:859" filled="f" stroked="f">
              <v:textbox inset="0,0,0,0">
                <w:txbxContent>
                  <w:p>
                    <w:pPr>
                      <w:spacing w:before="0" w:line="240" w:lineRule="auto"/>
                      <w:rPr>
                        <w:sz w:val="24"/>
                      </w:rPr>
                    </w:pPr>
                  </w:p>
                  <w:p>
                    <w:pPr>
                      <w:spacing w:before="0" w:line="240" w:lineRule="auto"/>
                      <w:rPr>
                        <w:sz w:val="19"/>
                      </w:rPr>
                    </w:pPr>
                  </w:p>
                  <w:p>
                    <w:pPr>
                      <w:spacing w:before="0"/>
                      <w:ind w:left="277" w:right="0" w:firstLine="0"/>
                      <w:jc w:val="left"/>
                      <w:rPr>
                        <w:sz w:val="24"/>
                      </w:rPr>
                    </w:pPr>
                    <w:r>
                      <w:rPr>
                        <w:spacing w:val="-2"/>
                        <w:sz w:val="24"/>
                      </w:rPr>
                      <w:t>参加设计交底</w:t>
                    </w:r>
                  </w:p>
                </w:txbxContent>
              </v:textbox>
            </v:shape>
            <v:shape id="_x0000_s1153" type="#_x0000_t202" style="width:2340;height:562;left:5738;position:absolute;top:2579" filled="f" stroked="t" strokecolor="black" strokeweight="0.75pt">
              <v:stroke dashstyle="solid"/>
              <v:textbox inset="0,0,0,0">
                <w:txbxContent>
                  <w:p>
                    <w:pPr>
                      <w:spacing w:before="75"/>
                      <w:ind w:left="442" w:right="0" w:firstLine="0"/>
                      <w:jc w:val="left"/>
                      <w:rPr>
                        <w:sz w:val="24"/>
                      </w:rPr>
                    </w:pPr>
                    <w:r>
                      <w:rPr>
                        <w:spacing w:val="-2"/>
                        <w:sz w:val="24"/>
                      </w:rPr>
                      <w:t>审定分包单位</w:t>
                    </w:r>
                  </w:p>
                </w:txbxContent>
              </v:textbox>
            </v:shape>
            <v:shape id="_x0000_s1154" type="#_x0000_t202" style="width:2340;height:996;left:2678;position:absolute;top:3141" filled="f" stroked="t" strokecolor="black" strokeweight="0.75pt">
              <v:stroke dashstyle="solid"/>
              <v:textbox inset="0,0,0,0">
                <w:txbxContent>
                  <w:p>
                    <w:pPr>
                      <w:spacing w:before="98" w:line="242" w:lineRule="auto"/>
                      <w:ind w:left="143" w:right="22" w:firstLine="0"/>
                      <w:jc w:val="left"/>
                      <w:rPr>
                        <w:rFonts w:ascii="楷体" w:eastAsia="楷体" w:hAnsi="楷体"/>
                        <w:sz w:val="24"/>
                      </w:rPr>
                    </w:pPr>
                    <w:r>
                      <w:rPr>
                        <w:spacing w:val="12"/>
                        <w:sz w:val="24"/>
                      </w:rPr>
                      <w:t>签认“施工组织设</w:t>
                    </w:r>
                    <w:r>
                      <w:rPr>
                        <w:spacing w:val="-2"/>
                        <w:sz w:val="24"/>
                      </w:rPr>
                      <w:t>计（方案）报审表</w:t>
                    </w:r>
                    <w:r>
                      <w:rPr>
                        <w:rFonts w:ascii="楷体" w:eastAsia="楷体" w:hAnsi="楷体"/>
                        <w:spacing w:val="-10"/>
                        <w:sz w:val="24"/>
                      </w:rPr>
                      <w:t>”</w:t>
                    </w:r>
                  </w:p>
                </w:txbxContent>
              </v:textbox>
            </v:shape>
            <v:shape id="_x0000_s1155" type="#_x0000_t202" style="width:2340;height:565;left:2678;position:absolute;top:2576" filled="f" stroked="t" strokecolor="black" strokeweight="0.75pt">
              <v:stroke dashstyle="solid"/>
              <v:textbox inset="0,0,0,0">
                <w:txbxContent>
                  <w:p>
                    <w:pPr>
                      <w:spacing w:before="75"/>
                      <w:ind w:left="143" w:right="0" w:firstLine="0"/>
                      <w:jc w:val="left"/>
                      <w:rPr>
                        <w:sz w:val="24"/>
                      </w:rPr>
                    </w:pPr>
                    <w:r>
                      <w:rPr>
                        <w:spacing w:val="-2"/>
                        <w:sz w:val="24"/>
                      </w:rPr>
                      <w:t>审批施工组织设计</w:t>
                    </w:r>
                  </w:p>
                </w:txbxContent>
              </v:textbox>
            </v:shape>
            <v:shape id="_x0000_s1156" type="#_x0000_t202" style="width:1980;height:624;left:3938;position:absolute;top:235" filled="f" stroked="t" strokecolor="black" strokeweight="0.75pt">
              <v:stroke dashstyle="solid"/>
              <v:textbox inset="0,0,0,0">
                <w:txbxContent>
                  <w:p>
                    <w:pPr>
                      <w:spacing w:before="75"/>
                      <w:ind w:left="262" w:right="0" w:firstLine="0"/>
                      <w:jc w:val="left"/>
                      <w:rPr>
                        <w:sz w:val="24"/>
                      </w:rPr>
                    </w:pPr>
                    <w:r>
                      <w:rPr>
                        <w:spacing w:val="-2"/>
                        <w:sz w:val="24"/>
                      </w:rPr>
                      <w:t>组织图纸会审</w:t>
                    </w:r>
                  </w:p>
                </w:txbxContent>
              </v:textbox>
            </v:shape>
            <v:rect id="_x0000_s1157" style="width:2700;height:2340;left:1598;position:absolute;top:4984" filled="f" stroked="t" strokecolor="black" strokeweight="0.75pt">
              <v:stroke dashstyle="solid"/>
            </v:rect>
            <v:shape id="_x0000_s1158" style="width:7200;height:468;left:2858;position:absolute;top:4516" coordorigin="2858,4516" coordsize="7200,468" path="m2858,4516l10058,4516m2858,4516l2858,4984e" filled="f" stroked="t" strokecolor="black" strokeweight="0.75pt">
              <v:stroke dashstyle="solid"/>
              <v:path arrowok="t"/>
            </v:shape>
            <v:rect id="_x0000_s1159" style="width:1980;height:2028;left:4478;position:absolute;top:4984" filled="f" stroked="t" strokecolor="black" strokeweight="0.75pt">
              <v:stroke dashstyle="solid"/>
            </v:rect>
            <v:line id="_x0000_s1160" style="position:absolute" from="5738,4516" to="5738,4984" stroked="t" strokecolor="black" strokeweight="0.75pt">
              <v:stroke dashstyle="solid"/>
            </v:line>
            <v:rect id="_x0000_s1161" style="width:2160;height:2028;left:6638;position:absolute;top:4984" filled="f" stroked="t" strokecolor="black" strokeweight="0.75pt">
              <v:stroke dashstyle="solid"/>
            </v:rect>
            <v:line id="_x0000_s1162" style="position:absolute" from="7718,4516" to="7718,4984" stroked="t" strokecolor="black" strokeweight="0.75pt">
              <v:stroke dashstyle="solid"/>
            </v:line>
            <v:rect id="_x0000_s1163" style="width:1980;height:2028;left:8978;position:absolute;top:4984" filled="f" stroked="t" strokecolor="black" strokeweight="0.75pt">
              <v:stroke dashstyle="solid"/>
            </v:rect>
            <v:line id="_x0000_s1164" style="position:absolute" from="10058,4516" to="10058,4984" stroked="t" strokecolor="black" strokeweight="0.75pt">
              <v:stroke dashstyle="solid"/>
            </v:line>
            <v:shape id="_x0000_s1165" style="width:120;height:120;left:4238;position:absolute;top:4396" coordorigin="4238,4396" coordsize="120,120" path="m4298,4516l4238,4396,4358,4396,4298,4516xe" filled="t" fillcolor="black" stroked="f">
              <v:fill type="solid"/>
              <v:path arrowok="t"/>
            </v:shape>
            <v:line id="_x0000_s1166" style="position:absolute" from="4298,4139" to="4298,4494" stroked="t" strokecolor="black" strokeweight="0.75pt">
              <v:stroke dashstyle="solid"/>
            </v:line>
            <v:line id="_x0000_s1167" style="position:absolute" from="3218,7734" to="9878,7734" stroked="t" strokecolor="black" strokeweight="0.75pt">
              <v:stroke dashstyle="solid"/>
            </v:line>
            <v:line id="_x0000_s1168" style="position:absolute" from="3218,7325" to="3218,7734" stroked="t" strokecolor="black" strokeweight="0.75pt">
              <v:stroke dashstyle="solid"/>
            </v:line>
            <v:line id="_x0000_s1169" style="position:absolute" from="5738,7013" to="5738,7734" stroked="t" strokecolor="black" strokeweight="0.75pt">
              <v:stroke dashstyle="solid"/>
            </v:line>
            <v:line id="_x0000_s1170" style="position:absolute" from="7898,7013" to="7898,7734" stroked="t" strokecolor="black" strokeweight="0.75pt">
              <v:stroke dashstyle="solid"/>
            </v:line>
            <v:line id="_x0000_s1171" style="position:absolute" from="9878,7013" to="9878,7734" stroked="t" strokecolor="black" strokeweight="0.75pt">
              <v:stroke dashstyle="solid"/>
            </v:line>
            <v:shape id="_x0000_s1172" style="width:120;height:120;left:6218;position:absolute;top:8144" coordorigin="6218,8145" coordsize="120,120" path="m6278,8265l6218,8145,6338,8145,6278,8265xe" filled="t" fillcolor="black" stroked="f">
              <v:fill type="solid"/>
              <v:path arrowok="t"/>
            </v:shape>
            <v:line id="_x0000_s1173" style="position:absolute" from="6278,7734" to="6278,8242" stroked="t" strokecolor="black" strokeweight="0.75pt">
              <v:stroke dashstyle="solid"/>
            </v:line>
            <v:shape id="_x0000_s1174" type="#_x0000_t202" style="width:2700;height:966;left:1598;position:absolute;top:6358" filled="f" stroked="t" strokecolor="black" strokeweight="0.75pt">
              <v:stroke dashstyle="solid"/>
              <v:textbox inset="0,0,0,0">
                <w:txbxContent>
                  <w:p>
                    <w:pPr>
                      <w:spacing w:before="0" w:line="240" w:lineRule="auto"/>
                      <w:rPr>
                        <w:sz w:val="20"/>
                      </w:rPr>
                    </w:pPr>
                  </w:p>
                  <w:p>
                    <w:pPr>
                      <w:spacing w:before="1" w:line="242" w:lineRule="auto"/>
                      <w:ind w:left="144" w:right="142" w:firstLine="0"/>
                      <w:jc w:val="left"/>
                      <w:rPr>
                        <w:sz w:val="24"/>
                      </w:rPr>
                    </w:pPr>
                    <w:r>
                      <w:rPr>
                        <w:spacing w:val="-2"/>
                        <w:sz w:val="24"/>
                      </w:rPr>
                      <w:t>签认“工程材料/设备/</w:t>
                    </w:r>
                    <w:r>
                      <w:rPr>
                        <w:spacing w:val="-2"/>
                        <w:sz w:val="24"/>
                      </w:rPr>
                      <w:t>构配件报审表”</w:t>
                    </w:r>
                  </w:p>
                </w:txbxContent>
              </v:textbox>
            </v:shape>
            <v:shape id="_x0000_s1175" type="#_x0000_t202" style="width:1980;height:1216;left:8978;position:absolute;top:5796" filled="f" stroked="t" strokecolor="black" strokeweight="0.75pt">
              <v:stroke dashstyle="solid"/>
              <v:textbox inset="0,0,0,0">
                <w:txbxContent>
                  <w:p>
                    <w:pPr>
                      <w:spacing w:before="196" w:line="242" w:lineRule="auto"/>
                      <w:ind w:left="143" w:right="142" w:firstLine="0"/>
                      <w:jc w:val="left"/>
                      <w:rPr>
                        <w:sz w:val="24"/>
                      </w:rPr>
                    </w:pPr>
                    <w:r>
                      <w:rPr>
                        <w:spacing w:val="-2"/>
                        <w:sz w:val="24"/>
                      </w:rPr>
                      <w:t>签认“监理工作</w:t>
                    </w:r>
                    <w:r>
                      <w:rPr>
                        <w:spacing w:val="-4"/>
                        <w:sz w:val="24"/>
                      </w:rPr>
                      <w:t>联系单”</w:t>
                    </w:r>
                  </w:p>
                </w:txbxContent>
              </v:textbox>
            </v:shape>
            <v:shape id="_x0000_s1176" type="#_x0000_t202" style="width:2160;height:1216;left:6638;position:absolute;top:5796" filled="f" stroked="t" strokecolor="black" strokeweight="0.75pt">
              <v:stroke dashstyle="solid"/>
              <v:textbox inset="0,0,0,0">
                <w:txbxContent>
                  <w:p>
                    <w:pPr>
                      <w:spacing w:before="196" w:line="242" w:lineRule="auto"/>
                      <w:ind w:left="143" w:right="142" w:firstLine="0"/>
                      <w:jc w:val="both"/>
                      <w:rPr>
                        <w:sz w:val="24"/>
                      </w:rPr>
                    </w:pPr>
                    <w:r>
                      <w:rPr>
                        <w:spacing w:val="23"/>
                        <w:sz w:val="24"/>
                      </w:rPr>
                      <w:t>签认各分部分项</w:t>
                    </w:r>
                    <w:r>
                      <w:rPr>
                        <w:spacing w:val="23"/>
                        <w:sz w:val="24"/>
                      </w:rPr>
                      <w:t>工程质量验收证</w:t>
                    </w:r>
                    <w:r>
                      <w:rPr>
                        <w:spacing w:val="-6"/>
                        <w:sz w:val="24"/>
                      </w:rPr>
                      <w:t>明书</w:t>
                    </w:r>
                  </w:p>
                </w:txbxContent>
              </v:textbox>
            </v:shape>
            <v:shape id="_x0000_s1177" type="#_x0000_t202" style="width:1980;height:1216;left:4478;position:absolute;top:5796" filled="f" stroked="t" strokecolor="black" strokeweight="0.75pt">
              <v:stroke dashstyle="solid"/>
              <v:textbox inset="0,0,0,0">
                <w:txbxContent>
                  <w:p>
                    <w:pPr>
                      <w:spacing w:before="196" w:line="242" w:lineRule="auto"/>
                      <w:ind w:left="143" w:right="142" w:firstLine="0"/>
                      <w:jc w:val="left"/>
                      <w:rPr>
                        <w:sz w:val="24"/>
                      </w:rPr>
                    </w:pPr>
                    <w:r>
                      <w:rPr>
                        <w:spacing w:val="-2"/>
                        <w:sz w:val="24"/>
                      </w:rPr>
                      <w:t>签认“工程报验</w:t>
                    </w:r>
                    <w:r>
                      <w:rPr>
                        <w:spacing w:val="-4"/>
                        <w:sz w:val="24"/>
                      </w:rPr>
                      <w:t>申请表”</w:t>
                    </w:r>
                  </w:p>
                </w:txbxContent>
              </v:textbox>
            </v:shape>
            <v:shape id="_x0000_s1178" type="#_x0000_t202" style="width:1980;height:813;left:8978;position:absolute;top:4984" filled="f" stroked="t" strokecolor="black" strokeweight="0.75pt">
              <v:stroke dashstyle="solid"/>
              <v:textbox inset="0,0,0,0">
                <w:txbxContent>
                  <w:p>
                    <w:pPr>
                      <w:spacing w:before="75" w:line="242" w:lineRule="auto"/>
                      <w:ind w:left="622" w:right="260" w:hanging="360"/>
                      <w:jc w:val="left"/>
                      <w:rPr>
                        <w:sz w:val="24"/>
                      </w:rPr>
                    </w:pPr>
                    <w:r>
                      <w:rPr>
                        <w:spacing w:val="-2"/>
                        <w:sz w:val="24"/>
                      </w:rPr>
                      <w:t>鉴定装饰工程</w:t>
                    </w:r>
                    <w:r>
                      <w:rPr>
                        <w:spacing w:val="-4"/>
                        <w:sz w:val="24"/>
                      </w:rPr>
                      <w:t>样板间</w:t>
                    </w:r>
                  </w:p>
                </w:txbxContent>
              </v:textbox>
            </v:shape>
            <v:shape id="_x0000_s1179" type="#_x0000_t202" style="width:2160;height:813;left:6638;position:absolute;top:4984" filled="f" stroked="t" strokecolor="black" strokeweight="0.75pt">
              <v:stroke dashstyle="solid"/>
              <v:textbox inset="0,0,0,0">
                <w:txbxContent>
                  <w:p>
                    <w:pPr>
                      <w:spacing w:before="75" w:line="242" w:lineRule="auto"/>
                      <w:ind w:left="592" w:right="350" w:hanging="240"/>
                      <w:jc w:val="left"/>
                      <w:rPr>
                        <w:sz w:val="24"/>
                      </w:rPr>
                    </w:pPr>
                    <w:r>
                      <w:rPr>
                        <w:spacing w:val="-2"/>
                        <w:sz w:val="24"/>
                      </w:rPr>
                      <w:t>检验分部分项</w:t>
                    </w:r>
                    <w:r>
                      <w:rPr>
                        <w:spacing w:val="-4"/>
                        <w:sz w:val="24"/>
                      </w:rPr>
                      <w:t>工程质量</w:t>
                    </w:r>
                  </w:p>
                </w:txbxContent>
              </v:textbox>
            </v:shape>
            <v:shape id="_x0000_s1180" type="#_x0000_t202" style="width:1980;height:813;left:4478;position:absolute;top:4984" filled="f" stroked="t" strokecolor="black" strokeweight="0.75pt">
              <v:stroke dashstyle="solid"/>
              <v:textbox inset="0,0,0,0">
                <w:txbxContent>
                  <w:p>
                    <w:pPr>
                      <w:spacing w:before="75"/>
                      <w:ind w:left="248" w:right="248" w:firstLine="0"/>
                      <w:jc w:val="center"/>
                      <w:rPr>
                        <w:sz w:val="24"/>
                      </w:rPr>
                    </w:pPr>
                    <w:r>
                      <w:rPr>
                        <w:spacing w:val="-5"/>
                        <w:sz w:val="24"/>
                      </w:rPr>
                      <w:t>参加</w:t>
                    </w:r>
                  </w:p>
                  <w:p>
                    <w:pPr>
                      <w:spacing w:before="4"/>
                      <w:ind w:left="248" w:right="248" w:firstLine="0"/>
                      <w:jc w:val="center"/>
                      <w:rPr>
                        <w:sz w:val="24"/>
                      </w:rPr>
                    </w:pPr>
                    <w:r>
                      <w:rPr>
                        <w:spacing w:val="-2"/>
                        <w:sz w:val="24"/>
                      </w:rPr>
                      <w:t>隐蔽工程验收</w:t>
                    </w:r>
                  </w:p>
                </w:txbxContent>
              </v:textbox>
            </v:shape>
            <v:shape id="_x0000_s1181" type="#_x0000_t202" style="width:2700;height:1375;left:1598;position:absolute;top:4984" filled="f" stroked="t" strokecolor="black" strokeweight="0.75pt">
              <v:stroke dashstyle="solid"/>
              <v:textbox inset="0,0,0,0">
                <w:txbxContent>
                  <w:p>
                    <w:pPr>
                      <w:spacing w:before="75" w:line="242" w:lineRule="auto"/>
                      <w:ind w:left="144" w:right="142" w:firstLine="0"/>
                      <w:jc w:val="both"/>
                      <w:rPr>
                        <w:sz w:val="24"/>
                      </w:rPr>
                    </w:pPr>
                    <w:r>
                      <w:rPr>
                        <w:spacing w:val="9"/>
                        <w:sz w:val="24"/>
                      </w:rPr>
                      <w:t>审定结构用原材料/设</w:t>
                    </w:r>
                    <w:r>
                      <w:rPr>
                        <w:spacing w:val="7"/>
                        <w:sz w:val="24"/>
                      </w:rPr>
                      <w:t>备/构配件的质量，对</w:t>
                    </w:r>
                    <w:r>
                      <w:rPr>
                        <w:spacing w:val="24"/>
                        <w:sz w:val="24"/>
                      </w:rPr>
                      <w:t>影响使用功能和观感</w:t>
                    </w:r>
                    <w:r>
                      <w:rPr>
                        <w:spacing w:val="-2"/>
                        <w:sz w:val="24"/>
                      </w:rPr>
                      <w:t>的材料进行质量预控</w:t>
                    </w:r>
                  </w:p>
                </w:txbxContent>
              </v:textbox>
            </v:shape>
            <v:shape id="_x0000_s1182" type="#_x0000_t202" style="width:2340;height:999;left:5738;position:absolute;top:3141" filled="f" stroked="t" strokecolor="black" strokeweight="0.75pt">
              <v:stroke dashstyle="solid"/>
              <v:textbox inset="0,0,0,0">
                <w:txbxContent>
                  <w:p>
                    <w:pPr>
                      <w:spacing w:before="136" w:line="242" w:lineRule="auto"/>
                      <w:ind w:left="143" w:right="142" w:firstLine="0"/>
                      <w:jc w:val="left"/>
                      <w:rPr>
                        <w:sz w:val="24"/>
                      </w:rPr>
                    </w:pPr>
                    <w:r>
                      <w:rPr>
                        <w:spacing w:val="12"/>
                        <w:sz w:val="24"/>
                      </w:rPr>
                      <w:t>签认“分包单位资</w:t>
                    </w:r>
                    <w:r>
                      <w:rPr>
                        <w:spacing w:val="-2"/>
                        <w:sz w:val="24"/>
                      </w:rPr>
                      <w:t>格报审表”</w:t>
                    </w:r>
                  </w:p>
                </w:txbxContent>
              </v:textbox>
            </v:shape>
            <v:shape id="_x0000_s1183" style="width:120;height:120;left:4598;position:absolute;top:9182" coordorigin="4598,9183" coordsize="120,120" path="m4658,9303l4598,9183,4718,9183,4658,9303xe" filled="t" fillcolor="black" stroked="f">
              <v:fill type="solid"/>
              <v:path arrowok="t"/>
            </v:shape>
            <v:line id="_x0000_s1184" style="position:absolute" from="4658,8922" to="4658,9280" stroked="t" strokecolor="black" strokeweight="0.75pt">
              <v:stroke dashstyle="solid"/>
            </v:line>
            <v:shape id="_x0000_s1185" type="#_x0000_t202" style="width:6660;height:626;left:3218;position:absolute;top:8295" filled="f" stroked="t" strokecolor="black" strokeweight="0.75pt">
              <v:stroke dashstyle="solid"/>
              <v:textbox inset="0,0,0,0">
                <w:txbxContent>
                  <w:p>
                    <w:pPr>
                      <w:spacing w:before="75"/>
                      <w:ind w:left="202" w:right="0" w:firstLine="0"/>
                      <w:jc w:val="left"/>
                      <w:rPr>
                        <w:sz w:val="24"/>
                      </w:rPr>
                    </w:pPr>
                    <w:r>
                      <w:rPr>
                        <w:spacing w:val="-1"/>
                        <w:sz w:val="24"/>
                      </w:rPr>
                      <w:t>监理单位签认必要文件后，施工单位可进行下一道工序施工</w:t>
                    </w:r>
                  </w:p>
                </w:txbxContent>
              </v:textbox>
            </v:shape>
            <v:shape id="_x0000_s1186" style="width:120;height:120;left:8198;position:absolute;top:9182" coordorigin="8198,9183" coordsize="120,120" path="m8258,9303l8198,9183,8318,9183,8258,9303xe" filled="t" fillcolor="black" stroked="f">
              <v:fill type="solid"/>
              <v:path arrowok="t"/>
            </v:shape>
            <v:line id="_x0000_s1187" style="position:absolute" from="8258,8952" to="8258,9280" stroked="t" strokecolor="black" strokeweight="0.75pt">
              <v:stroke dashstyle="solid"/>
            </v:line>
            <w10:wrap type="topAndBottom"/>
          </v:group>
        </w:pict>
      </w:r>
    </w:p>
    <w:p>
      <w:pPr>
        <w:pStyle w:val="BodyText"/>
        <w:spacing w:before="9"/>
        <w:rPr>
          <w:sz w:val="3"/>
        </w:rPr>
      </w:pPr>
    </w:p>
    <w:p>
      <w:pPr>
        <w:pStyle w:val="BodyText"/>
        <w:ind w:left="1350"/>
        <w:rPr>
          <w:sz w:val="20"/>
        </w:rPr>
      </w:pPr>
      <w:r>
        <w:rPr>
          <w:sz w:val="20"/>
        </w:rPr>
        <w:pict>
          <v:group id="_x0000_i1188" style="width:414.75pt;height:105.8pt;mso-position-horizontal-relative:char;mso-position-vertical-relative:line" coordorigin="0,0" coordsize="8295,2116">
            <v:rect id="_x0000_s1189" style="width:3780;height:780;left:4507;position:absolute;top:1288" filled="f" stroked="t" strokecolor="black" strokeweight="0.75pt">
              <v:stroke dashstyle="solid"/>
            </v:rect>
            <v:shape id="_x0000_s1190" style="width:120;height:120;left:6067;position:absolute;top:1153" coordorigin="6068,1153" coordsize="120,120" path="m6128,1273l6068,1153,6188,1153,6128,1273xe" filled="t" fillcolor="black" stroked="f">
              <v:fill type="solid"/>
              <v:path arrowok="t"/>
            </v:shape>
            <v:line id="_x0000_s1191" style="position:absolute" from="6128,633" to="6128,1251" stroked="t" strokecolor="black" strokeweight="0.75pt">
              <v:stroke dashstyle="solid"/>
            </v:line>
            <v:shape id="_x0000_s1192" style="width:120;height:120;left:3607;position:absolute;top:1634" coordorigin="3607,1634" coordsize="120,120" path="m3727,1754l3607,1694,3727,1634,3727,1754xe" filled="t" fillcolor="black" stroked="f">
              <v:fill type="solid"/>
              <v:path arrowok="t"/>
            </v:shape>
            <v:line id="_x0000_s1193" style="position:absolute" from="4507,1694" to="3630,1694" stroked="t" strokecolor="black" strokeweight="0.75pt">
              <v:stroke dashstyle="solid"/>
            </v:line>
            <v:shape id="_x0000_s1194" type="#_x0000_t202" style="width:4688;height:1443;left:3607;position:absolute;top:633" filled="f" stroked="f">
              <v:textbox inset="0,0,0,0">
                <w:txbxContent>
                  <w:p>
                    <w:pPr>
                      <w:spacing w:before="0" w:line="240" w:lineRule="auto"/>
                      <w:rPr>
                        <w:sz w:val="24"/>
                      </w:rPr>
                    </w:pPr>
                  </w:p>
                  <w:p>
                    <w:pPr>
                      <w:spacing w:before="7" w:line="240" w:lineRule="auto"/>
                      <w:rPr>
                        <w:sz w:val="33"/>
                      </w:rPr>
                    </w:pPr>
                  </w:p>
                  <w:p>
                    <w:pPr>
                      <w:spacing w:before="1" w:line="242" w:lineRule="auto"/>
                      <w:ind w:left="1051" w:right="157" w:firstLine="0"/>
                      <w:jc w:val="left"/>
                      <w:rPr>
                        <w:sz w:val="24"/>
                      </w:rPr>
                    </w:pPr>
                    <w:r>
                      <w:rPr>
                        <w:spacing w:val="-2"/>
                        <w:sz w:val="24"/>
                      </w:rPr>
                      <w:t>监督承包单位报请监督站核定竣工工程质量</w:t>
                    </w:r>
                  </w:p>
                </w:txbxContent>
              </v:textbox>
            </v:shape>
            <v:shape id="_x0000_s1195" type="#_x0000_t202" style="width:3600;height:820;left:7;position:absolute;top:1288" filled="f" stroked="t" strokecolor="black" strokeweight="0.75pt">
              <v:stroke dashstyle="solid"/>
              <v:textbox inset="0,0,0,0">
                <w:txbxContent>
                  <w:p>
                    <w:pPr>
                      <w:spacing w:before="75" w:line="242" w:lineRule="auto"/>
                      <w:ind w:left="144" w:right="141" w:firstLine="0"/>
                      <w:jc w:val="left"/>
                      <w:rPr>
                        <w:sz w:val="24"/>
                      </w:rPr>
                    </w:pPr>
                    <w:r>
                      <w:rPr>
                        <w:spacing w:val="-6"/>
                        <w:sz w:val="24"/>
                      </w:rPr>
                      <w:t>监理单位签发“监理单位工程质</w:t>
                    </w:r>
                    <w:r>
                      <w:rPr>
                        <w:spacing w:val="-2"/>
                        <w:sz w:val="24"/>
                      </w:rPr>
                      <w:t>量评估报告（合格证明书</w:t>
                    </w:r>
                    <w:r>
                      <w:rPr>
                        <w:spacing w:val="-120"/>
                        <w:sz w:val="24"/>
                      </w:rPr>
                      <w:t>）</w:t>
                    </w:r>
                    <w:r>
                      <w:rPr>
                        <w:sz w:val="24"/>
                      </w:rPr>
                      <w:t>”</w:t>
                    </w:r>
                  </w:p>
                </w:txbxContent>
              </v:textbox>
            </v:shape>
            <v:shape id="_x0000_s1196" style="width:120;height:120;left:4207;position:absolute;top:259" coordorigin="4208,260" coordsize="120,120" path="m4208,380l4208,260,4328,320,4208,380xe" filled="t" fillcolor="black" stroked="f">
              <v:fill type="solid"/>
              <v:path arrowok="t"/>
            </v:shape>
            <v:line id="_x0000_s1197" style="position:absolute" from="3427,320" to="4305,320" stroked="t" strokecolor="black" strokeweight="0.75pt">
              <v:stroke dashstyle="solid"/>
            </v:line>
            <v:shape id="_x0000_s1198" type="#_x0000_t202" style="width:3600;height:626;left:4327;position:absolute;top:7" filled="f" stroked="t" strokecolor="black" strokeweight="0.75pt">
              <v:stroke dashstyle="solid"/>
              <v:textbox inset="0,0,0,0">
                <w:txbxContent>
                  <w:p>
                    <w:pPr>
                      <w:spacing w:before="75"/>
                      <w:ind w:left="144" w:right="0" w:firstLine="0"/>
                      <w:jc w:val="left"/>
                      <w:rPr>
                        <w:sz w:val="24"/>
                      </w:rPr>
                    </w:pPr>
                    <w:r>
                      <w:rPr>
                        <w:spacing w:val="-9"/>
                        <w:sz w:val="24"/>
                      </w:rPr>
                      <w:t>监理单位参加“三方”竣工验收</w:t>
                    </w:r>
                  </w:p>
                </w:txbxContent>
              </v:textbox>
            </v:shape>
            <v:shape id="_x0000_s1199" type="#_x0000_t202" style="width:2880;height:626;left:547;position:absolute;top:7" filled="f" stroked="t" strokecolor="black" strokeweight="0.75pt">
              <v:stroke dashstyle="solid"/>
              <v:textbox inset="0,0,0,0">
                <w:txbxContent>
                  <w:p>
                    <w:pPr>
                      <w:spacing w:before="75"/>
                      <w:ind w:left="232" w:right="0" w:firstLine="0"/>
                      <w:jc w:val="left"/>
                      <w:rPr>
                        <w:sz w:val="24"/>
                      </w:rPr>
                    </w:pPr>
                    <w:r>
                      <w:rPr>
                        <w:spacing w:val="-3"/>
                        <w:sz w:val="24"/>
                      </w:rPr>
                      <w:t>监理单位组织竣工初验</w:t>
                    </w:r>
                  </w:p>
                </w:txbxContent>
              </v:textbox>
            </v:shape>
            <w10:wrap type="none"/>
          </v:group>
        </w:pict>
      </w:r>
    </w:p>
    <w:p>
      <w:pPr>
        <w:spacing w:after="0"/>
        <w:rPr>
          <w:sz w:val="20"/>
        </w:rPr>
        <w:sectPr>
          <w:footerReference w:type="default" r:id="rId9"/>
          <w:pgSz w:w="11910" w:h="16840"/>
          <w:pgMar w:top="1340" w:right="680" w:bottom="1180" w:left="1140" w:header="0" w:footer="990"/>
          <w:pgNumType w:start="6"/>
          <w:cols w:space="708"/>
        </w:sectPr>
      </w:pPr>
    </w:p>
    <w:p>
      <w:pPr>
        <w:spacing w:before="63"/>
        <w:ind w:left="278" w:right="0" w:firstLine="0"/>
        <w:jc w:val="left"/>
        <w:rPr>
          <w:sz w:val="24"/>
        </w:rPr>
      </w:pPr>
      <w:r>
        <w:pict>
          <v:group id="_x0000_s1200" style="width:225.75pt;height:131.9pt;margin-top:577.32pt;margin-left:295.52pt;mso-position-horizontal-relative:page;mso-position-vertical-relative:page;position:absolute;z-index:-251650048" coordorigin="5910,11546" coordsize="4515,2638">
            <v:rect id="_x0000_s1201" style="width:3420;height:468;left:6458;position:absolute;top:12272" filled="f" stroked="t" strokecolor="black" strokeweight="0.75pt">
              <v:stroke dashstyle="solid"/>
            </v:rect>
            <v:shape id="_x0000_s1202" style="width:120;height:120;left:8018;position:absolute;top:12213" coordorigin="8018,12214" coordsize="120,120" path="m8078,12334l8018,12214,8138,12214,8078,12334xe" filled="t" fillcolor="black" stroked="f">
              <v:fill type="solid"/>
              <v:path arrowok="t"/>
            </v:shape>
            <v:line id="_x0000_s1203" style="position:absolute" from="8078,12022" to="8078,12311" stroked="t" strokecolor="black" strokeweight="0.75pt">
              <v:stroke dashstyle="solid"/>
            </v:line>
            <v:rect id="_x0000_s1204" style="width:2880;height:468;left:6818;position:absolute;top:12990" filled="f" stroked="t" strokecolor="black" strokeweight="0.75pt">
              <v:stroke dashstyle="solid"/>
            </v:rect>
            <v:shape id="_x0000_s1205" style="width:120;height:120;left:8018;position:absolute;top:12870" coordorigin="8018,12871" coordsize="120,120" path="m8078,12991l8018,12871,8138,12871,8078,12991xe" filled="t" fillcolor="black" stroked="f">
              <v:fill type="solid"/>
              <v:path arrowok="t"/>
            </v:shape>
            <v:line id="_x0000_s1206" style="position:absolute" from="8078,12741" to="8078,12968" stroked="t" strokecolor="black" strokeweight="0.75pt">
              <v:stroke dashstyle="solid"/>
            </v:line>
            <v:shape id="_x0000_s1207" style="width:120;height:120;left:8018;position:absolute;top:13588" coordorigin="8018,13589" coordsize="120,120" path="m8078,13709l8018,13589,8138,13589,8078,13709xe" filled="t" fillcolor="black" stroked="f">
              <v:fill type="solid"/>
              <v:path arrowok="t"/>
            </v:shape>
            <v:line id="_x0000_s1208" style="position:absolute" from="8078,13459" to="8078,13686" stroked="t" strokecolor="black" strokeweight="0.75pt">
              <v:stroke dashstyle="solid"/>
            </v:line>
            <v:shape id="_x0000_s1209" type="#_x0000_t202" style="width:2900;height:240;left:6609;position:absolute;top:12389" filled="f" stroked="f">
              <v:textbox inset="0,0,0,0">
                <w:txbxContent>
                  <w:p>
                    <w:pPr>
                      <w:spacing w:before="0" w:line="240" w:lineRule="exact"/>
                      <w:ind w:left="0" w:right="0" w:firstLine="0"/>
                      <w:jc w:val="left"/>
                      <w:rPr>
                        <w:sz w:val="24"/>
                      </w:rPr>
                    </w:pPr>
                    <w:r>
                      <w:rPr>
                        <w:spacing w:val="-1"/>
                        <w:sz w:val="24"/>
                      </w:rPr>
                      <w:t>监理单位签认“工地指令”</w:t>
                    </w:r>
                  </w:p>
                </w:txbxContent>
              </v:textbox>
            </v:shape>
            <v:shape id="_x0000_s1210" type="#_x0000_t202" style="width:2420;height:240;left:6969;position:absolute;top:13107" filled="f" stroked="f">
              <v:textbox inset="0,0,0,0">
                <w:txbxContent>
                  <w:p>
                    <w:pPr>
                      <w:spacing w:before="0" w:line="240" w:lineRule="exact"/>
                      <w:ind w:left="0" w:right="0" w:firstLine="0"/>
                      <w:jc w:val="left"/>
                      <w:rPr>
                        <w:sz w:val="24"/>
                      </w:rPr>
                    </w:pPr>
                    <w:r>
                      <w:rPr>
                        <w:spacing w:val="-1"/>
                        <w:sz w:val="24"/>
                      </w:rPr>
                      <w:t>承包单位进行事故处理</w:t>
                    </w:r>
                  </w:p>
                </w:txbxContent>
              </v:textbox>
            </v:shape>
            <v:shape id="_x0000_s1211" type="#_x0000_t202" style="width:3780;height:468;left:6278;position:absolute;top:11553" filled="f" stroked="t" strokecolor="black" strokeweight="0.75pt">
              <v:stroke dashstyle="solid"/>
              <v:textbox inset="0,0,0,0">
                <w:txbxContent>
                  <w:p>
                    <w:pPr>
                      <w:spacing w:before="75"/>
                      <w:ind w:left="143" w:right="0" w:firstLine="0"/>
                      <w:jc w:val="left"/>
                      <w:rPr>
                        <w:sz w:val="24"/>
                      </w:rPr>
                    </w:pPr>
                    <w:r>
                      <w:rPr>
                        <w:spacing w:val="-1"/>
                        <w:sz w:val="24"/>
                      </w:rPr>
                      <w:t>设计单位制定事故技术处理方案</w:t>
                    </w:r>
                  </w:p>
                </w:txbxContent>
              </v:textbox>
            </v:shape>
            <v:shape id="_x0000_s1212" type="#_x0000_t202" style="width:4500;height:468;left:5918;position:absolute;top:13708" filled="f" stroked="t" strokecolor="black" strokeweight="0.75pt">
              <v:stroke dashstyle="solid"/>
              <v:textbox inset="0,0,0,0">
                <w:txbxContent>
                  <w:p>
                    <w:pPr>
                      <w:spacing w:before="75"/>
                      <w:ind w:left="143" w:right="0" w:firstLine="0"/>
                      <w:jc w:val="left"/>
                      <w:rPr>
                        <w:sz w:val="24"/>
                      </w:rPr>
                    </w:pPr>
                    <w:r>
                      <w:rPr>
                        <w:spacing w:val="-1"/>
                        <w:sz w:val="24"/>
                      </w:rPr>
                      <w:t>监理单位检查事故技术处理方案的执行</w:t>
                    </w:r>
                  </w:p>
                </w:txbxContent>
              </v:textbox>
            </v:shape>
          </v:group>
        </w:pict>
      </w:r>
      <w:r>
        <w:rPr>
          <w:rFonts w:ascii="Times New Roman" w:eastAsia="Times New Roman"/>
          <w:sz w:val="24"/>
        </w:rPr>
        <w:t>6</w:t>
      </w:r>
      <w:r>
        <w:rPr>
          <w:spacing w:val="-1"/>
          <w:sz w:val="24"/>
        </w:rPr>
        <w:t>、施工阶段质量控制工作流程</w:t>
      </w:r>
    </w:p>
    <w:p>
      <w:pPr>
        <w:pStyle w:val="BodyText"/>
        <w:rPr>
          <w:sz w:val="28"/>
        </w:rPr>
      </w:pPr>
      <w:r>
        <w:pict>
          <v:group id="_x0000_s1213" style="width:288.75pt;height:233.5pt;margin-top:19.19pt;margin-left:124.53pt;mso-position-horizontal-relative:page;mso-wrap-distance-left:0;mso-wrap-distance-right:0;position:absolute;z-index:-251649024" coordorigin="2491,384" coordsize="5775,4670">
            <v:rect id="_x0000_s1214" style="width:1980;height:468;left:2498;position:absolute;top:1922" filled="f" stroked="t" strokecolor="black" strokeweight="0.75pt">
              <v:stroke dashstyle="solid"/>
            </v:rect>
            <v:shape id="_x0000_s1215" style="width:120;height:120;left:3338;position:absolute;top:2390" coordorigin="3338,2390" coordsize="120,120" path="m3458,2510l3338,2510,3398,2390,3458,2510xe" filled="t" fillcolor="black" stroked="f">
              <v:fill type="solid"/>
              <v:path arrowok="t"/>
            </v:shape>
            <v:line id="_x0000_s1216" style="position:absolute" from="3398,3141" to="5378,3141" stroked="t" strokecolor="black" strokeweight="0.75pt">
              <v:stroke dashstyle="solid"/>
            </v:line>
            <v:line id="_x0000_s1217" style="position:absolute" from="3398,3141" to="3398,2413" stroked="t" strokecolor="black" strokeweight="0.75pt">
              <v:stroke dashstyle="solid"/>
            </v:line>
            <v:line id="_x0000_s1218" style="position:absolute" from="3398,1984" to="3398,1516" stroked="t" strokecolor="black" strokeweight="0.75pt">
              <v:stroke dashstyle="solid"/>
            </v:line>
            <v:shape id="_x0000_s1219" style="width:120;height:120;left:5258;position:absolute;top:1456" coordorigin="5258,1456" coordsize="120,120" path="m5258,1576l5258,1456,5378,1516,5258,1576xe" filled="t" fillcolor="black" stroked="f">
              <v:fill type="solid"/>
              <v:path arrowok="t"/>
            </v:shape>
            <v:line id="_x0000_s1220" style="position:absolute" from="3398,1516" to="5355,1516" stroked="t" strokecolor="black" strokeweight="0.75pt">
              <v:stroke dashstyle="solid"/>
            </v:line>
            <v:shape id="_x0000_s1221" type="#_x0000_t202" style="width:2888;height:1693;left:2490;position:absolute;top:1456" filled="f" stroked="f">
              <v:textbox inset="0,0,0,0">
                <w:txbxContent>
                  <w:p>
                    <w:pPr>
                      <w:spacing w:before="0" w:line="240" w:lineRule="auto"/>
                      <w:rPr>
                        <w:sz w:val="24"/>
                      </w:rPr>
                    </w:pPr>
                  </w:p>
                  <w:p>
                    <w:pPr>
                      <w:spacing w:before="11" w:line="240" w:lineRule="auto"/>
                      <w:rPr>
                        <w:sz w:val="18"/>
                      </w:rPr>
                    </w:pPr>
                  </w:p>
                  <w:p>
                    <w:pPr>
                      <w:spacing w:before="0"/>
                      <w:ind w:left="277" w:right="0" w:firstLine="0"/>
                      <w:jc w:val="left"/>
                      <w:rPr>
                        <w:sz w:val="24"/>
                      </w:rPr>
                    </w:pPr>
                    <w:r>
                      <w:rPr>
                        <w:spacing w:val="-2"/>
                        <w:sz w:val="24"/>
                      </w:rPr>
                      <w:t>施工单位整改</w:t>
                    </w:r>
                  </w:p>
                </w:txbxContent>
              </v:textbox>
            </v:shape>
            <v:shape id="_x0000_s1222" style="width:120;height:120;left:6578;position:absolute;top:1864" coordorigin="6578,1864" coordsize="120,120" path="m6638,1984l6578,1864,6698,1864,6638,1984xe" filled="t" fillcolor="black" stroked="f">
              <v:fill type="solid"/>
              <v:path arrowok="t"/>
            </v:shape>
            <v:line id="_x0000_s1223" style="position:absolute" from="6638,1657" to="6638,1962" stroked="t" strokecolor="black" strokeweight="0.75pt">
              <v:stroke dashstyle="solid"/>
            </v:line>
            <v:shape id="_x0000_s1224" type="#_x0000_t202" style="width:2880;height:468;left:5378;position:absolute;top:2017" filled="f" stroked="t" strokecolor="black" strokeweight="0.75pt">
              <v:stroke dashstyle="solid"/>
              <v:textbox inset="0,0,0,0">
                <w:txbxContent>
                  <w:p>
                    <w:pPr>
                      <w:spacing w:before="75"/>
                      <w:ind w:left="352" w:right="0" w:firstLine="0"/>
                      <w:jc w:val="left"/>
                      <w:rPr>
                        <w:sz w:val="24"/>
                      </w:rPr>
                    </w:pPr>
                    <w:r>
                      <w:rPr>
                        <w:sz w:val="24"/>
                      </w:rPr>
                      <w:t>填写（工程报验单</w:t>
                    </w:r>
                    <w:r>
                      <w:rPr>
                        <w:spacing w:val="-10"/>
                        <w:sz w:val="24"/>
                      </w:rPr>
                      <w:t>）</w:t>
                    </w:r>
                  </w:p>
                </w:txbxContent>
              </v:textbox>
            </v:shape>
            <v:shape id="_x0000_s1225" type="#_x0000_t202" style="width:2880;height:468;left:5378;position:absolute;top:1204" filled="f" stroked="t" strokecolor="black" strokeweight="0.75pt">
              <v:stroke dashstyle="solid"/>
              <v:textbox inset="0,0,0,0">
                <w:txbxContent>
                  <w:p>
                    <w:pPr>
                      <w:spacing w:before="75"/>
                      <w:ind w:left="712" w:right="0" w:firstLine="0"/>
                      <w:jc w:val="left"/>
                      <w:rPr>
                        <w:sz w:val="24"/>
                      </w:rPr>
                    </w:pPr>
                    <w:r>
                      <w:rPr>
                        <w:spacing w:val="-2"/>
                        <w:sz w:val="24"/>
                      </w:rPr>
                      <w:t>施工单位自检</w:t>
                    </w:r>
                  </w:p>
                </w:txbxContent>
              </v:textbox>
            </v:shape>
            <v:shape id="_x0000_s1226" style="width:120;height:120;left:6578;position:absolute;top:2771" coordorigin="6578,2771" coordsize="120,120" path="m6638,2891l6578,2771,6698,2771,6638,2891xe" filled="t" fillcolor="black" stroked="f">
              <v:fill type="solid"/>
              <v:path arrowok="t"/>
            </v:shape>
            <v:line id="_x0000_s1227" style="position:absolute" from="6638,2499" to="6638,2869" stroked="t" strokecolor="black" strokeweight="0.75pt">
              <v:stroke dashstyle="solid"/>
            </v:line>
            <v:shape id="_x0000_s1228" type="#_x0000_t202" style="width:2880;height:468;left:5378;position:absolute;top:2891" filled="f" stroked="t" strokecolor="black" strokeweight="0.75pt">
              <v:stroke dashstyle="solid"/>
              <v:textbox inset="0,0,0,0">
                <w:txbxContent>
                  <w:p>
                    <w:pPr>
                      <w:spacing w:before="75"/>
                      <w:ind w:left="352" w:right="0" w:firstLine="0"/>
                      <w:jc w:val="left"/>
                      <w:rPr>
                        <w:sz w:val="24"/>
                      </w:rPr>
                    </w:pPr>
                    <w:r>
                      <w:rPr>
                        <w:spacing w:val="-2"/>
                        <w:sz w:val="24"/>
                      </w:rPr>
                      <w:t>监理工程师质量抽查</w:t>
                    </w:r>
                  </w:p>
                </w:txbxContent>
              </v:textbox>
            </v:shape>
            <v:shape id="_x0000_s1229" style="width:120;height:120;left:6578;position:absolute;top:3645" coordorigin="6578,3645" coordsize="120,120" path="m6638,3765l6578,3645,6698,3645,6638,3765xe" filled="t" fillcolor="black" stroked="f">
              <v:fill type="solid"/>
              <v:path arrowok="t"/>
            </v:shape>
            <v:line id="_x0000_s1230" style="position:absolute" from="6638,3359" to="6638,3743" stroked="t" strokecolor="black" strokeweight="0.75pt">
              <v:stroke dashstyle="solid"/>
            </v:line>
            <v:shape id="_x0000_s1231" type="#_x0000_t202" style="width:2880;height:468;left:5378;position:absolute;top:3704" filled="f" stroked="t" strokecolor="black" strokeweight="0.75pt">
              <v:stroke dashstyle="solid"/>
              <v:textbox inset="0,0,0,0">
                <w:txbxContent>
                  <w:p>
                    <w:pPr>
                      <w:spacing w:before="75"/>
                      <w:ind w:left="144" w:right="0" w:firstLine="0"/>
                      <w:jc w:val="left"/>
                      <w:rPr>
                        <w:sz w:val="24"/>
                      </w:rPr>
                    </w:pPr>
                    <w:r>
                      <w:rPr>
                        <w:sz w:val="24"/>
                      </w:rPr>
                      <w:t>监理签署（工程报验单</w:t>
                    </w:r>
                    <w:r>
                      <w:rPr>
                        <w:spacing w:val="-10"/>
                        <w:sz w:val="24"/>
                      </w:rPr>
                      <w:t>）</w:t>
                    </w:r>
                  </w:p>
                </w:txbxContent>
              </v:textbox>
            </v:shape>
            <v:shape id="_x0000_s1232" style="width:120;height:120;left:6578;position:absolute;top:4458" coordorigin="6578,4458" coordsize="120,120" path="m6638,4578l6578,4458,6698,4458,6638,4578xe" filled="t" fillcolor="black" stroked="f">
              <v:fill type="solid"/>
              <v:path arrowok="t"/>
            </v:shape>
            <v:line id="_x0000_s1233" style="position:absolute" from="6638,4172" to="6638,4556" stroked="t" strokecolor="black" strokeweight="0.75pt">
              <v:stroke dashstyle="solid"/>
            </v:line>
            <v:shape id="_x0000_s1234" type="#_x0000_t202" style="width:2880;height:468;left:5378;position:absolute;top:4578" filled="f" stroked="t" strokecolor="black" strokeweight="0.75pt">
              <v:stroke dashstyle="solid"/>
              <v:textbox inset="0,0,0,0">
                <w:txbxContent>
                  <w:p>
                    <w:pPr>
                      <w:spacing w:before="75"/>
                      <w:ind w:left="592" w:right="0" w:firstLine="0"/>
                      <w:jc w:val="left"/>
                      <w:rPr>
                        <w:sz w:val="24"/>
                      </w:rPr>
                    </w:pPr>
                    <w:r>
                      <w:rPr>
                        <w:spacing w:val="-2"/>
                        <w:sz w:val="24"/>
                      </w:rPr>
                      <w:t>进行下一道工序</w:t>
                    </w:r>
                  </w:p>
                </w:txbxContent>
              </v:textbox>
            </v:shape>
            <v:shape id="_x0000_s1235" style="width:120;height:120;left:6578;position:absolute;top:1084" coordorigin="6578,1084" coordsize="120,120" path="m6638,1204l6578,1084,6698,1084,6638,1204xe" filled="t" fillcolor="black" stroked="f">
              <v:fill type="solid"/>
              <v:path arrowok="t"/>
            </v:shape>
            <v:line id="_x0000_s1236" style="position:absolute" from="6638,859" to="6638,1182" stroked="t" strokecolor="black" strokeweight="0.75pt">
              <v:stroke dashstyle="solid"/>
            </v:line>
            <v:shape id="_x0000_s1237" type="#_x0000_t202" style="width:2880;height:468;left:5378;position:absolute;top:391" filled="f" stroked="t" strokecolor="black" strokeweight="0.75pt">
              <v:stroke dashstyle="solid"/>
              <v:textbox inset="0,0,0,0">
                <w:txbxContent>
                  <w:p>
                    <w:pPr>
                      <w:spacing w:before="75"/>
                      <w:ind w:left="352" w:right="0" w:firstLine="0"/>
                      <w:jc w:val="left"/>
                      <w:rPr>
                        <w:sz w:val="24"/>
                      </w:rPr>
                    </w:pPr>
                    <w:r>
                      <w:rPr>
                        <w:spacing w:val="-2"/>
                        <w:sz w:val="24"/>
                      </w:rPr>
                      <w:t>分部分项工程完工后</w:t>
                    </w:r>
                  </w:p>
                </w:txbxContent>
              </v:textbox>
            </v:shape>
            <w10:wrap type="topAndBottom"/>
          </v:group>
        </w:pict>
      </w:r>
    </w:p>
    <w:p>
      <w:pPr>
        <w:pStyle w:val="BodyText"/>
        <w:rPr>
          <w:sz w:val="26"/>
        </w:rPr>
      </w:pPr>
    </w:p>
    <w:p>
      <w:pPr>
        <w:pStyle w:val="BodyText"/>
        <w:rPr>
          <w:sz w:val="26"/>
        </w:rPr>
      </w:pPr>
    </w:p>
    <w:p>
      <w:pPr>
        <w:pStyle w:val="BodyText"/>
        <w:spacing w:before="5"/>
        <w:rPr>
          <w:sz w:val="18"/>
        </w:rPr>
      </w:pPr>
    </w:p>
    <w:p>
      <w:pPr>
        <w:spacing w:before="0"/>
        <w:ind w:left="278" w:right="0" w:firstLine="0"/>
        <w:jc w:val="left"/>
        <w:rPr>
          <w:sz w:val="24"/>
        </w:rPr>
      </w:pPr>
      <w:r>
        <w:rPr>
          <w:rFonts w:ascii="Times New Roman" w:eastAsia="Times New Roman"/>
          <w:sz w:val="24"/>
        </w:rPr>
        <w:t>7</w:t>
      </w:r>
      <w:r>
        <w:rPr>
          <w:spacing w:val="-1"/>
          <w:sz w:val="24"/>
        </w:rPr>
        <w:t>、工程质量事故处理流程</w:t>
      </w:r>
    </w:p>
    <w:p>
      <w:pPr>
        <w:pStyle w:val="BodyText"/>
        <w:spacing w:before="11"/>
        <w:rPr>
          <w:sz w:val="7"/>
        </w:rPr>
      </w:pPr>
      <w:r>
        <w:pict>
          <v:group id="_x0000_s1238" style="width:351.75pt;height:175pt;margin-top:6.28pt;margin-left:169.52pt;mso-position-horizontal-relative:page;mso-wrap-distance-left:0;mso-wrap-distance-right:0;position:absolute;z-index:-251648000" coordorigin="3390,126" coordsize="7035,3500">
            <v:rect id="_x0000_s1239" style="width:1980;height:468;left:3398;position:absolute;top:1124" filled="f" stroked="t" strokecolor="black" strokeweight="0.75pt">
              <v:stroke dashstyle="solid"/>
            </v:rect>
            <v:shape id="_x0000_s1240" style="width:120;height:120;left:4238;position:absolute;top:1004" coordorigin="4238,1005" coordsize="120,120" path="m4298,1125l4238,1005,4358,1005,4298,1125xe" filled="t" fillcolor="black" stroked="f">
              <v:fill type="solid"/>
              <v:path arrowok="t"/>
            </v:shape>
            <v:line id="_x0000_s1241" style="position:absolute" from="4298,813" to="8078,813" stroked="t" strokecolor="black" strokeweight="0.75pt">
              <v:stroke dashstyle="solid"/>
            </v:line>
            <v:line id="_x0000_s1242" style="position:absolute" from="6098,601" to="6098,813" stroked="t" strokecolor="black" strokeweight="0.75pt">
              <v:stroke dashstyle="solid"/>
            </v:line>
            <v:line id="_x0000_s1243" style="position:absolute" from="4298,813" to="4298,1102" stroked="t" strokecolor="black" strokeweight="0.75pt">
              <v:stroke dashstyle="solid"/>
            </v:line>
            <v:rect id="_x0000_s1244" style="width:2160;height:468;left:6998;position:absolute;top:1124" filled="f" stroked="t" strokecolor="black" strokeweight="0.75pt">
              <v:stroke dashstyle="solid"/>
            </v:rect>
            <v:shape id="_x0000_s1245" style="width:120;height:120;left:8018;position:absolute;top:1004" coordorigin="8018,1005" coordsize="120,120" path="m8078,1125l8018,1005,8138,1005,8078,1125xe" filled="t" fillcolor="black" stroked="f">
              <v:fill type="solid"/>
              <v:path arrowok="t"/>
            </v:shape>
            <v:line id="_x0000_s1246" style="position:absolute" from="8078,813" to="8078,1102" stroked="t" strokecolor="black" strokeweight="0.75pt">
              <v:stroke dashstyle="solid"/>
            </v:line>
            <v:rect id="_x0000_s1247" style="width:1980;height:468;left:3398;position:absolute;top:2093" filled="f" stroked="t" strokecolor="black" strokeweight="0.75pt">
              <v:stroke dashstyle="solid"/>
            </v:rect>
            <v:shape id="_x0000_s1248" style="width:120;height:120;left:4238;position:absolute;top:1973" coordorigin="4238,1974" coordsize="120,120" path="m4298,2094l4238,1974,4358,1974,4298,2094xe" filled="t" fillcolor="black" stroked="f">
              <v:fill type="solid"/>
              <v:path arrowok="t"/>
            </v:shape>
            <v:line id="_x0000_s1249" style="position:absolute" from="4298,1593" to="4298,2071" stroked="t" strokecolor="black" strokeweight="0.75pt">
              <v:stroke dashstyle="solid"/>
            </v:line>
            <v:rect id="_x0000_s1250" style="width:3960;height:780;left:6458;position:absolute;top:1937" filled="f" stroked="t" strokecolor="black" strokeweight="0.75pt">
              <v:stroke dashstyle="solid"/>
            </v:rect>
            <v:shape id="_x0000_s1251" style="width:120;height:120;left:6338;position:absolute;top:2283" coordorigin="6338,2284" coordsize="120,120" path="m6338,2404l6338,2284,6458,2344,6338,2404xe" filled="t" fillcolor="black" stroked="f">
              <v:fill type="solid"/>
              <v:path arrowok="t"/>
            </v:shape>
            <v:line id="_x0000_s1252" style="position:absolute" from="5378,2344" to="6435,2344" stroked="t" strokecolor="black" strokeweight="0.75pt">
              <v:stroke dashstyle="solid"/>
            </v:line>
            <v:shape id="_x0000_s1253" style="width:120;height:120;left:8018;position:absolute;top:1818" coordorigin="8018,1819" coordsize="120,120" path="m8078,1939l8018,1819,8138,1819,8078,1939xe" filled="t" fillcolor="black" stroked="f">
              <v:fill type="solid"/>
              <v:path arrowok="t"/>
            </v:shape>
            <v:line id="_x0000_s1254" style="position:absolute" from="8078,1593" to="8078,1916" stroked="t" strokecolor="black" strokeweight="0.75pt">
              <v:stroke dashstyle="solid"/>
            </v:line>
            <v:rect id="_x0000_s1255" style="width:3780;height:468;left:6278;position:absolute;top:2906" filled="f" stroked="t" strokecolor="black" strokeweight="0.75pt">
              <v:stroke dashstyle="solid"/>
            </v:rect>
            <v:shape id="_x0000_s1256" style="width:120;height:120;left:6158;position:absolute;top:3096" coordorigin="6158,3097" coordsize="120,120" path="m6158,3217l6158,3097,6278,3157,6158,3217xe" filled="t" fillcolor="black" stroked="f">
              <v:fill type="solid"/>
              <v:path arrowok="t"/>
            </v:shape>
            <v:line id="_x0000_s1257" style="position:absolute" from="4838,3157" to="6255,3157" stroked="t" strokecolor="black" strokeweight="0.75pt">
              <v:stroke dashstyle="solid"/>
            </v:line>
            <v:shape id="_x0000_s1258" style="width:120;height:120;left:8018;position:absolute;top:2786" coordorigin="8018,2787" coordsize="120,120" path="m8078,2907l8018,2787,8138,2787,8078,2907xe" filled="t" fillcolor="black" stroked="f">
              <v:fill type="solid"/>
              <v:path arrowok="t"/>
            </v:shape>
            <v:line id="_x0000_s1259" style="position:absolute" from="8078,2718" to="8078,2884" stroked="t" strokecolor="black" strokeweight="0.75pt">
              <v:stroke dashstyle="solid"/>
            </v:line>
            <v:shape id="_x0000_s1260" style="width:120;height:120;left:8018;position:absolute;top:3504" coordorigin="8018,3505" coordsize="120,120" path="m8078,3625l8018,3505,8138,3505,8078,3625xe" filled="t" fillcolor="black" stroked="f">
              <v:fill type="solid"/>
              <v:path arrowok="t"/>
            </v:shape>
            <v:line id="_x0000_s1261" style="position:absolute" from="8078,3375" to="8078,3602" stroked="t" strokecolor="black" strokeweight="0.75pt">
              <v:stroke dashstyle="solid"/>
            </v:line>
            <v:shape id="_x0000_s1262" type="#_x0000_t202" style="width:1460;height:240;left:3668;position:absolute;top:1241" filled="f" stroked="f">
              <v:textbox inset="0,0,0,0">
                <w:txbxContent>
                  <w:p>
                    <w:pPr>
                      <w:spacing w:before="0" w:line="240" w:lineRule="exact"/>
                      <w:ind w:left="0" w:right="0" w:firstLine="0"/>
                      <w:jc w:val="left"/>
                      <w:rPr>
                        <w:sz w:val="24"/>
                      </w:rPr>
                    </w:pPr>
                    <w:r>
                      <w:rPr>
                        <w:spacing w:val="-2"/>
                        <w:sz w:val="24"/>
                      </w:rPr>
                      <w:t>严重质量事故</w:t>
                    </w:r>
                  </w:p>
                </w:txbxContent>
              </v:textbox>
            </v:shape>
            <v:shape id="_x0000_s1263" type="#_x0000_t202" style="width:1460;height:240;left:7358;position:absolute;top:1241" filled="f" stroked="f">
              <v:textbox inset="0,0,0,0">
                <w:txbxContent>
                  <w:p>
                    <w:pPr>
                      <w:spacing w:before="0" w:line="240" w:lineRule="exact"/>
                      <w:ind w:left="0" w:right="0" w:firstLine="0"/>
                      <w:jc w:val="left"/>
                      <w:rPr>
                        <w:sz w:val="24"/>
                      </w:rPr>
                    </w:pPr>
                    <w:r>
                      <w:rPr>
                        <w:spacing w:val="-2"/>
                        <w:sz w:val="24"/>
                      </w:rPr>
                      <w:t>一般质量事故</w:t>
                    </w:r>
                  </w:p>
                </w:txbxContent>
              </v:textbox>
            </v:shape>
            <v:shape id="_x0000_s1264" type="#_x0000_t202" style="width:1460;height:240;left:3668;position:absolute;top:2210" filled="f" stroked="f">
              <v:textbox inset="0,0,0,0">
                <w:txbxContent>
                  <w:p>
                    <w:pPr>
                      <w:spacing w:before="0" w:line="240" w:lineRule="exact"/>
                      <w:ind w:left="0" w:right="0" w:firstLine="0"/>
                      <w:jc w:val="left"/>
                      <w:rPr>
                        <w:sz w:val="24"/>
                      </w:rPr>
                    </w:pPr>
                    <w:r>
                      <w:rPr>
                        <w:spacing w:val="-2"/>
                        <w:sz w:val="24"/>
                      </w:rPr>
                      <w:t>监理单位参加</w:t>
                    </w:r>
                  </w:p>
                </w:txbxContent>
              </v:textbox>
            </v:shape>
            <v:shape id="_x0000_s1265" type="#_x0000_t202" style="width:3677;height:552;left:6609;position:absolute;top:2054" filled="f" stroked="f">
              <v:textbox inset="0,0,0,0">
                <w:txbxContent>
                  <w:p>
                    <w:pPr>
                      <w:spacing w:before="0" w:line="274" w:lineRule="exact"/>
                      <w:ind w:left="0" w:right="0" w:firstLine="0"/>
                      <w:jc w:val="left"/>
                      <w:rPr>
                        <w:sz w:val="24"/>
                      </w:rPr>
                    </w:pPr>
                    <w:r>
                      <w:rPr>
                        <w:spacing w:val="-1"/>
                        <w:sz w:val="24"/>
                      </w:rPr>
                      <w:t>按建设部颁布的《工程建设重大事</w:t>
                    </w:r>
                  </w:p>
                  <w:p>
                    <w:pPr>
                      <w:spacing w:before="3" w:line="274" w:lineRule="exact"/>
                      <w:ind w:left="0" w:right="0" w:firstLine="0"/>
                      <w:jc w:val="left"/>
                      <w:rPr>
                        <w:sz w:val="24"/>
                      </w:rPr>
                    </w:pPr>
                    <w:r>
                      <w:rPr>
                        <w:spacing w:val="-1"/>
                        <w:sz w:val="24"/>
                      </w:rPr>
                      <w:t>故报告和调查程序》规定执行</w:t>
                    </w:r>
                  </w:p>
                </w:txbxContent>
              </v:textbox>
            </v:shape>
            <v:shape id="_x0000_s1266" type="#_x0000_t202" style="width:3380;height:240;left:6429;position:absolute;top:3023" filled="f" stroked="f">
              <v:textbox inset="0,0,0,0">
                <w:txbxContent>
                  <w:p>
                    <w:pPr>
                      <w:spacing w:before="0" w:line="240" w:lineRule="exact"/>
                      <w:ind w:left="0" w:right="0" w:firstLine="0"/>
                      <w:jc w:val="left"/>
                      <w:rPr>
                        <w:sz w:val="24"/>
                      </w:rPr>
                    </w:pPr>
                    <w:r>
                      <w:rPr>
                        <w:spacing w:val="-1"/>
                        <w:sz w:val="24"/>
                      </w:rPr>
                      <w:t>施工单位填“质量问题报告单”</w:t>
                    </w:r>
                  </w:p>
                </w:txbxContent>
              </v:textbox>
            </v:shape>
            <v:shape id="_x0000_s1267" type="#_x0000_t202" style="width:1440;height:468;left:3398;position:absolute;top:2906" filled="f" stroked="t" strokecolor="black" strokeweight="0.75pt">
              <v:stroke dashstyle="solid"/>
              <v:textbox inset="0,0,0,0">
                <w:txbxContent>
                  <w:p>
                    <w:pPr>
                      <w:spacing w:before="75"/>
                      <w:ind w:left="232" w:right="0" w:firstLine="0"/>
                      <w:jc w:val="left"/>
                      <w:rPr>
                        <w:sz w:val="24"/>
                      </w:rPr>
                    </w:pPr>
                    <w:r>
                      <w:rPr>
                        <w:spacing w:val="-3"/>
                        <w:sz w:val="24"/>
                      </w:rPr>
                      <w:t>质量问题</w:t>
                    </w:r>
                  </w:p>
                </w:txbxContent>
              </v:textbox>
            </v:shape>
            <v:shape id="_x0000_s1268" type="#_x0000_t202" style="width:1620;height:468;left:5378;position:absolute;top:133" filled="f" stroked="t" strokecolor="black" strokeweight="0.75pt">
              <v:stroke dashstyle="solid"/>
              <v:textbox inset="0,0,0,0">
                <w:txbxContent>
                  <w:p>
                    <w:pPr>
                      <w:spacing w:before="75"/>
                      <w:ind w:left="322" w:right="0" w:firstLine="0"/>
                      <w:jc w:val="left"/>
                      <w:rPr>
                        <w:sz w:val="24"/>
                      </w:rPr>
                    </w:pPr>
                    <w:r>
                      <w:rPr>
                        <w:spacing w:val="-3"/>
                        <w:sz w:val="24"/>
                      </w:rPr>
                      <w:t>承包单位</w:t>
                    </w:r>
                  </w:p>
                </w:txbxContent>
              </v:textbox>
            </v:shape>
            <w10:wrap type="topAndBottom"/>
          </v:group>
        </w:pict>
      </w:r>
    </w:p>
    <w:p>
      <w:pPr>
        <w:spacing w:after="0"/>
        <w:rPr>
          <w:sz w:val="7"/>
        </w:rPr>
        <w:sectPr>
          <w:footerReference w:type="default" r:id="rId10"/>
          <w:pgSz w:w="11910" w:h="16840"/>
          <w:pgMar w:top="1340" w:right="680" w:bottom="1180" w:left="1140" w:header="0" w:footer="990"/>
          <w:pgNumType w:start="7"/>
          <w:cols w:space="708"/>
        </w:sectPr>
      </w:pPr>
    </w:p>
    <w:p>
      <w:pPr>
        <w:spacing w:before="63"/>
        <w:ind w:left="278" w:right="0" w:firstLine="0"/>
        <w:jc w:val="left"/>
        <w:rPr>
          <w:sz w:val="24"/>
        </w:rPr>
      </w:pPr>
      <w:r>
        <w:pict>
          <v:group id="_x0000_s1269" style="width:333.75pt;height:217.95pt;margin-top:32.93pt;margin-left:151.52pt;mso-position-horizontal-relative:page;position:absolute;z-index:-251646976" coordorigin="3030,659" coordsize="6675,4359">
            <v:rect id="_x0000_s1270" style="width:3600;height:468;left:3038;position:absolute;top:1574" filled="f" stroked="t" strokecolor="black" strokeweight="0.75pt">
              <v:stroke dashstyle="solid"/>
            </v:rect>
            <v:shape id="_x0000_s1271" style="width:120;height:120;left:5498;position:absolute;top:1454" coordorigin="5498,1454" coordsize="120,120" path="m5558,1574l5498,1454,5618,1454,5558,1574xe" filled="t" fillcolor="black" stroked="f">
              <v:fill type="solid"/>
              <v:path arrowok="t"/>
            </v:shape>
            <v:line id="_x0000_s1272" style="position:absolute" from="5558,1229" to="5558,1552" stroked="t" strokecolor="black" strokeweight="0.75pt">
              <v:stroke dashstyle="solid"/>
            </v:line>
            <v:rect id="_x0000_s1273" style="width:4680;height:468;left:4658;position:absolute;top:2292" filled="f" stroked="t" strokecolor="black" strokeweight="0.75pt">
              <v:stroke dashstyle="solid"/>
            </v:rect>
            <v:rect id="_x0000_s1274" style="width:3600;height:468;left:5198;position:absolute;top:3104" filled="f" stroked="t" strokecolor="black" strokeweight="0.75pt">
              <v:stroke dashstyle="solid"/>
            </v:rect>
            <v:shape id="_x0000_s1275" style="width:120;height:120;left:6938;position:absolute;top:2965" coordorigin="6938,2966" coordsize="120,120" path="m6998,3086l6938,2966,7058,2966,6998,3086xe" filled="t" fillcolor="black" stroked="f">
              <v:fill type="solid"/>
              <v:path arrowok="t"/>
            </v:shape>
            <v:line id="_x0000_s1276" style="position:absolute" from="6998,2760" to="6998,3063" stroked="t" strokecolor="black" strokeweight="0.75pt">
              <v:stroke dashstyle="solid"/>
            </v:line>
            <v:shape id="_x0000_s1277" style="width:120;height:120;left:5678;position:absolute;top:3797" coordorigin="5678,3798" coordsize="120,120" path="m5738,3918l5678,3798,5798,3798,5738,3918xe" filled="t" fillcolor="black" stroked="f">
              <v:fill type="solid"/>
              <v:path arrowok="t"/>
            </v:shape>
            <v:line id="_x0000_s1278" style="position:absolute" from="5738,3590" to="5738,3895" stroked="t" strokecolor="black" strokeweight="0.75pt">
              <v:stroke dashstyle="solid"/>
            </v:line>
            <v:shape id="_x0000_s1279" style="width:120;height:120;left:7838;position:absolute;top:3797" coordorigin="7838,3798" coordsize="120,120" path="m7898,3918l7838,3798,7958,3798,7898,3918xe" filled="t" fillcolor="black" stroked="f">
              <v:fill type="solid"/>
              <v:path arrowok="t"/>
            </v:shape>
            <v:line id="_x0000_s1280" style="position:absolute" from="7898,3573" to="7898,3895" stroked="t" strokecolor="black" strokeweight="0.75pt">
              <v:stroke dashstyle="solid"/>
            </v:line>
            <v:shape id="_x0000_s1281" style="width:120;height:120;left:5498;position:absolute;top:2172" coordorigin="5498,2172" coordsize="120,120" path="m5558,2292l5498,2172,5618,2172,5558,2292xe" filled="t" fillcolor="black" stroked="f">
              <v:fill type="solid"/>
              <v:path arrowok="t"/>
            </v:shape>
            <v:line id="_x0000_s1282" style="position:absolute" from="5558,2042" to="5558,2270" stroked="t" strokecolor="black" strokeweight="0.75pt">
              <v:stroke dashstyle="solid"/>
            </v:line>
            <v:shape id="_x0000_s1283" style="width:120;height:120;left:7658;position:absolute;top:2172" coordorigin="7658,2172" coordsize="120,120" path="m7718,2292l7658,2172,7778,2172,7718,2292xe" filled="t" fillcolor="black" stroked="f">
              <v:fill type="solid"/>
              <v:path arrowok="t"/>
            </v:shape>
            <v:rect id="_x0000_s1284" style="width:2700;height:468;left:6998;position:absolute;top:1574" filled="f" stroked="t" strokecolor="black" strokeweight="0.75pt">
              <v:stroke dashstyle="solid"/>
            </v:rect>
            <v:shape id="_x0000_s1285" style="width:120;height:120;left:7658;position:absolute;top:1434" coordorigin="7658,1434" coordsize="120,120" path="m7718,1554l7658,1434,7778,1434,7718,1554xe" filled="t" fillcolor="black" stroked="f">
              <v:fill type="solid"/>
              <v:path arrowok="t"/>
            </v:shape>
            <v:line id="_x0000_s1286" style="position:absolute" from="7718,1229" to="7718,1532" stroked="t" strokecolor="black" strokeweight="0.75pt">
              <v:stroke dashstyle="solid"/>
            </v:line>
            <v:line id="_x0000_s1287" style="position:absolute" from="7718,2042" to="7718,2270" stroked="t" strokecolor="black" strokeweight="0.75pt">
              <v:stroke dashstyle="solid"/>
            </v:line>
            <v:shape id="_x0000_s1288" type="#_x0000_t202" style="width:3140;height:240;left:3278;position:absolute;top:1691" filled="f" stroked="f">
              <v:textbox inset="0,0,0,0">
                <w:txbxContent>
                  <w:p>
                    <w:pPr>
                      <w:spacing w:before="0" w:line="240" w:lineRule="exact"/>
                      <w:ind w:left="0" w:right="0" w:firstLine="0"/>
                      <w:jc w:val="left"/>
                      <w:rPr>
                        <w:sz w:val="24"/>
                      </w:rPr>
                    </w:pPr>
                    <w:r>
                      <w:rPr>
                        <w:spacing w:val="-1"/>
                        <w:sz w:val="24"/>
                      </w:rPr>
                      <w:t>执行对工程质量事故处理程序</w:t>
                    </w:r>
                  </w:p>
                </w:txbxContent>
              </v:textbox>
            </v:shape>
            <v:shape id="_x0000_s1289" type="#_x0000_t202" style="width:2180;height:240;left:7268;position:absolute;top:1691" filled="f" stroked="f">
              <v:textbox inset="0,0,0,0">
                <w:txbxContent>
                  <w:p>
                    <w:pPr>
                      <w:spacing w:before="0" w:line="240" w:lineRule="exact"/>
                      <w:ind w:left="0" w:right="0" w:firstLine="0"/>
                      <w:jc w:val="left"/>
                      <w:rPr>
                        <w:sz w:val="24"/>
                      </w:rPr>
                    </w:pPr>
                    <w:r>
                      <w:rPr>
                        <w:spacing w:val="-2"/>
                        <w:sz w:val="24"/>
                      </w:rPr>
                      <w:t>对工程质量进行处理</w:t>
                    </w:r>
                  </w:p>
                </w:txbxContent>
              </v:textbox>
            </v:shape>
            <v:shape id="_x0000_s1290" type="#_x0000_t202" style="width:4220;height:240;left:4898;position:absolute;top:2409" filled="f" stroked="f">
              <v:textbox inset="0,0,0,0">
                <w:txbxContent>
                  <w:p>
                    <w:pPr>
                      <w:spacing w:before="0" w:line="240" w:lineRule="exact"/>
                      <w:ind w:left="0" w:right="0" w:firstLine="0"/>
                      <w:jc w:val="left"/>
                      <w:rPr>
                        <w:sz w:val="24"/>
                      </w:rPr>
                    </w:pPr>
                    <w:r>
                      <w:rPr>
                        <w:spacing w:val="-1"/>
                        <w:sz w:val="24"/>
                      </w:rPr>
                      <w:t>承包单位填写“工程开工/复工报审表”</w:t>
                    </w:r>
                  </w:p>
                </w:txbxContent>
              </v:textbox>
            </v:shape>
            <v:shape id="_x0000_s1291" type="#_x0000_t202" style="width:3140;height:240;left:5438;position:absolute;top:3221" filled="f" stroked="f">
              <v:textbox inset="0,0,0,0">
                <w:txbxContent>
                  <w:p>
                    <w:pPr>
                      <w:spacing w:before="0" w:line="240" w:lineRule="exact"/>
                      <w:ind w:left="0" w:right="0" w:firstLine="0"/>
                      <w:jc w:val="left"/>
                      <w:rPr>
                        <w:sz w:val="24"/>
                      </w:rPr>
                    </w:pPr>
                    <w:r>
                      <w:rPr>
                        <w:spacing w:val="-1"/>
                        <w:sz w:val="24"/>
                      </w:rPr>
                      <w:t>监理工程师审批事故处理情况</w:t>
                    </w:r>
                  </w:p>
                </w:txbxContent>
              </v:textbox>
            </v:shape>
            <v:shape id="_x0000_s1292" type="#_x0000_t202" style="width:2700;height:468;left:6998;position:absolute;top:3917" filled="f" stroked="t" strokecolor="black" strokeweight="0.75pt">
              <v:stroke dashstyle="solid"/>
              <v:textbox inset="0,0,0,0">
                <w:txbxContent>
                  <w:p>
                    <w:pPr>
                      <w:spacing w:before="75"/>
                      <w:ind w:left="742" w:right="0" w:firstLine="0"/>
                      <w:jc w:val="left"/>
                      <w:rPr>
                        <w:sz w:val="24"/>
                      </w:rPr>
                    </w:pPr>
                    <w:r>
                      <w:rPr>
                        <w:spacing w:val="-2"/>
                        <w:sz w:val="24"/>
                      </w:rPr>
                      <w:t>总监不认可</w:t>
                    </w:r>
                  </w:p>
                </w:txbxContent>
              </v:textbox>
            </v:shape>
            <v:shape id="_x0000_s1293" type="#_x0000_t202" style="width:3600;height:624;left:3218;position:absolute;top:4385" filled="f" stroked="t" strokecolor="black" strokeweight="0.75pt">
              <v:stroke dashstyle="solid"/>
              <v:textbox inset="0,0,0,0">
                <w:txbxContent>
                  <w:p>
                    <w:pPr>
                      <w:spacing w:before="12" w:line="240" w:lineRule="auto"/>
                      <w:rPr>
                        <w:sz w:val="17"/>
                      </w:rPr>
                    </w:pPr>
                  </w:p>
                  <w:p>
                    <w:pPr>
                      <w:spacing w:before="0"/>
                      <w:ind w:left="172" w:right="0" w:firstLine="0"/>
                      <w:jc w:val="left"/>
                      <w:rPr>
                        <w:sz w:val="24"/>
                      </w:rPr>
                    </w:pPr>
                    <w:r>
                      <w:rPr>
                        <w:spacing w:val="-1"/>
                        <w:sz w:val="24"/>
                      </w:rPr>
                      <w:t>签认“工程开工/复工报审表”</w:t>
                    </w:r>
                  </w:p>
                </w:txbxContent>
              </v:textbox>
            </v:shape>
            <v:shape id="_x0000_s1294" type="#_x0000_t202" style="width:3600;height:468;left:3218;position:absolute;top:3917" filled="f" stroked="t" strokecolor="black" strokeweight="0.75pt">
              <v:stroke dashstyle="solid"/>
              <v:textbox inset="0,0,0,0">
                <w:txbxContent>
                  <w:p>
                    <w:pPr>
                      <w:spacing w:before="75"/>
                      <w:ind w:left="1298" w:right="1298" w:firstLine="0"/>
                      <w:jc w:val="center"/>
                      <w:rPr>
                        <w:sz w:val="24"/>
                      </w:rPr>
                    </w:pPr>
                    <w:r>
                      <w:rPr>
                        <w:spacing w:val="-3"/>
                        <w:sz w:val="24"/>
                      </w:rPr>
                      <w:t>总监认可</w:t>
                    </w:r>
                  </w:p>
                </w:txbxContent>
              </v:textbox>
            </v:shape>
            <v:shape id="_x0000_s1295" type="#_x0000_t202" style="width:3600;height:563;left:4838;position:absolute;top:666" filled="f" stroked="t" strokecolor="black" strokeweight="0.75pt">
              <v:stroke dashstyle="solid"/>
              <v:textbox inset="0,0,0,0">
                <w:txbxContent>
                  <w:p>
                    <w:pPr>
                      <w:spacing w:before="75"/>
                      <w:ind w:left="232" w:right="0" w:firstLine="0"/>
                      <w:jc w:val="left"/>
                      <w:rPr>
                        <w:rFonts w:ascii="楷体" w:eastAsia="楷体" w:hAnsi="楷体"/>
                        <w:sz w:val="24"/>
                      </w:rPr>
                    </w:pPr>
                    <w:r>
                      <w:rPr>
                        <w:sz w:val="24"/>
                      </w:rPr>
                      <w:t>监理单位签发“工程暂停令</w:t>
                    </w:r>
                    <w:r>
                      <w:rPr>
                        <w:rFonts w:ascii="楷体" w:eastAsia="楷体" w:hAnsi="楷体"/>
                        <w:spacing w:val="-10"/>
                        <w:sz w:val="24"/>
                      </w:rPr>
                      <w:t>”</w:t>
                    </w:r>
                  </w:p>
                </w:txbxContent>
              </v:textbox>
            </v:shape>
          </v:group>
        </w:pict>
      </w:r>
      <w:r>
        <w:rPr>
          <w:rFonts w:ascii="Times New Roman" w:eastAsia="Times New Roman"/>
          <w:sz w:val="24"/>
        </w:rPr>
        <w:t>8</w:t>
      </w:r>
      <w:r>
        <w:rPr>
          <w:spacing w:val="-1"/>
          <w:sz w:val="24"/>
        </w:rPr>
        <w:t>、工程停工、复工程序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0"/>
        </w:rPr>
      </w:pPr>
      <w:r>
        <w:pict>
          <v:shape id="_x0000_s1296" type="#_x0000_t202" style="width:135pt;height:31.2pt;margin-top:8.62pt;margin-left:349.9pt;mso-position-horizontal-relative:page;mso-wrap-distance-left:0;mso-wrap-distance-right:0;position:absolute;z-index:-251645952" filled="f" stroked="t" strokecolor="black" strokeweight="0.75pt">
            <v:stroke dashstyle="solid"/>
            <v:textbox inset="0,0,0,0">
              <w:txbxContent>
                <w:p>
                  <w:pPr>
                    <w:pStyle w:val="BodyText"/>
                    <w:spacing w:before="12"/>
                    <w:rPr>
                      <w:sz w:val="17"/>
                    </w:rPr>
                  </w:pPr>
                </w:p>
                <w:p>
                  <w:pPr>
                    <w:spacing w:before="0"/>
                    <w:ind w:left="262" w:right="0" w:firstLine="0"/>
                    <w:jc w:val="left"/>
                    <w:rPr>
                      <w:sz w:val="24"/>
                    </w:rPr>
                  </w:pPr>
                  <w:r>
                    <w:rPr>
                      <w:spacing w:val="-2"/>
                      <w:sz w:val="24"/>
                    </w:rPr>
                    <w:t>签认“工程暂停令”</w:t>
                  </w:r>
                </w:p>
              </w:txbxContent>
            </v:textbox>
            <w10:wrap type="topAndBottom"/>
          </v:shape>
        </w:pict>
      </w:r>
    </w:p>
    <w:p>
      <w:pPr>
        <w:pStyle w:val="BodyText"/>
        <w:rPr>
          <w:sz w:val="26"/>
        </w:rPr>
      </w:pPr>
    </w:p>
    <w:p>
      <w:pPr>
        <w:pStyle w:val="BodyText"/>
        <w:spacing w:before="12"/>
        <w:rPr>
          <w:sz w:val="38"/>
        </w:rPr>
      </w:pPr>
    </w:p>
    <w:p>
      <w:pPr>
        <w:spacing w:before="0"/>
        <w:ind w:left="278" w:right="0" w:firstLine="0"/>
        <w:jc w:val="left"/>
        <w:rPr>
          <w:sz w:val="24"/>
        </w:rPr>
      </w:pPr>
      <w:r>
        <w:rPr>
          <w:rFonts w:ascii="Times New Roman" w:eastAsia="Times New Roman"/>
          <w:sz w:val="24"/>
        </w:rPr>
        <w:t>9</w:t>
      </w:r>
      <w:r>
        <w:rPr>
          <w:spacing w:val="-2"/>
          <w:sz w:val="24"/>
        </w:rPr>
        <w:t>、竣工验收流程</w:t>
      </w:r>
    </w:p>
    <w:p>
      <w:pPr>
        <w:pStyle w:val="BodyText"/>
        <w:spacing w:before="12"/>
        <w:rPr>
          <w:sz w:val="10"/>
        </w:rPr>
      </w:pPr>
      <w:r>
        <w:pict>
          <v:group id="_x0000_s1297" style="width:342.75pt;height:357.45pt;margin-top:8.23pt;margin-left:187.52pt;mso-position-horizontal-relative:page;mso-wrap-distance-left:0;mso-wrap-distance-right:0;position:absolute;z-index:-251644928" coordorigin="3750,165" coordsize="6855,7149">
            <v:rect id="_x0000_s1298" style="width:3780;height:468;left:4118;position:absolute;top:1046" filled="f" stroked="t" strokecolor="black" strokeweight="0.75pt">
              <v:stroke dashstyle="solid"/>
            </v:rect>
            <v:shape id="_x0000_s1299" style="width:120;height:120;left:5318;position:absolute;top:926" coordorigin="5318,926" coordsize="120,120" path="m5378,1046l5318,926,5438,926,5378,1046xe" filled="t" fillcolor="black" stroked="f">
              <v:fill type="solid"/>
              <v:path arrowok="t"/>
            </v:shape>
            <v:line id="_x0000_s1300" style="position:absolute" from="5378,640" to="5378,1024" stroked="t" strokecolor="black" strokeweight="0.75pt">
              <v:stroke dashstyle="solid"/>
            </v:line>
            <v:rect id="_x0000_s1301" style="width:5040;height:624;left:3758;position:absolute;top:1981" filled="f" stroked="t" strokecolor="black" strokeweight="0.75pt">
              <v:stroke dashstyle="solid"/>
            </v:rect>
            <v:shape id="_x0000_s1302" style="width:120;height:120;left:6038;position:absolute;top:1862" coordorigin="6038,1862" coordsize="120,120" path="m6098,1982l6038,1862,6158,1862,6098,1982xe" filled="t" fillcolor="black" stroked="f">
              <v:fill type="solid"/>
              <v:path arrowok="t"/>
            </v:shape>
            <v:line id="_x0000_s1303" style="position:absolute" from="6098,1514" to="6098,1960" stroked="t" strokecolor="black" strokeweight="0.75pt">
              <v:stroke dashstyle="solid"/>
            </v:line>
            <v:shape id="_x0000_s1304" style="width:120;height:120;left:6578;position:absolute;top:640" coordorigin="6578,640" coordsize="120,120" path="m6698,760l6578,760,6638,640,6698,760xe" filled="t" fillcolor="black" stroked="f">
              <v:fill type="solid"/>
              <v:path arrowok="t"/>
            </v:shape>
            <v:line id="_x0000_s1305" style="position:absolute" from="6638,1046" to="6638,663" stroked="t" strokecolor="black" strokeweight="0.75pt">
              <v:stroke dashstyle="solid"/>
            </v:line>
            <v:rect id="_x0000_s1306" style="width:1980;height:468;left:5018;position:absolute;top:2957" filled="f" stroked="t" strokecolor="black" strokeweight="0.75pt">
              <v:stroke dashstyle="solid"/>
            </v:rect>
            <v:rect id="_x0000_s1307" style="width:1980;height:468;left:5018;position:absolute;top:3906" filled="f" stroked="t" strokecolor="black" strokeweight="0.75pt">
              <v:stroke dashstyle="solid"/>
            </v:rect>
            <v:shape id="_x0000_s1308" style="width:120;height:120;left:5678;position:absolute;top:3786" coordorigin="5678,3787" coordsize="120,120" path="m5738,3907l5678,3787,5798,3787,5738,3907xe" filled="t" fillcolor="black" stroked="f">
              <v:fill type="solid"/>
              <v:path arrowok="t"/>
            </v:shape>
            <v:line id="_x0000_s1309" style="position:absolute" from="5738,3426" to="5738,3884" stroked="t" strokecolor="black" strokeweight="0.75pt">
              <v:stroke dashstyle="solid"/>
            </v:line>
            <v:shape id="_x0000_s1310" style="width:120;height:120;left:6398;position:absolute;top:3425" coordorigin="6398,3426" coordsize="120,120" path="m6518,3546l6398,3546,6458,3426,6518,3546xe" filled="t" fillcolor="black" stroked="f">
              <v:fill type="solid"/>
              <v:path arrowok="t"/>
            </v:shape>
            <v:line id="_x0000_s1311" style="position:absolute" from="6458,3907" to="6458,3448" stroked="t" strokecolor="black" strokeweight="0.75pt">
              <v:stroke dashstyle="solid"/>
            </v:line>
            <v:rect id="_x0000_s1312" style="width:5580;height:468;left:3758;position:absolute;top:4793" filled="f" stroked="t" strokecolor="black" strokeweight="0.75pt">
              <v:stroke dashstyle="solid"/>
            </v:rect>
            <v:shape id="_x0000_s1313" style="width:120;height:120;left:6038;position:absolute;top:4648" coordorigin="6038,4649" coordsize="120,120" path="m6098,4769l6038,4649,6158,4649,6098,4769xe" filled="t" fillcolor="black" stroked="f">
              <v:fill type="solid"/>
              <v:path arrowok="t"/>
            </v:shape>
            <v:line id="_x0000_s1314" style="position:absolute" from="6098,4375" to="6098,4746" stroked="t" strokecolor="black" strokeweight="0.75pt">
              <v:stroke dashstyle="solid"/>
            </v:line>
            <v:shape id="_x0000_s1315" style="width:120;height:120;left:6038;position:absolute;top:2837" coordorigin="6038,2838" coordsize="120,120" path="m6098,2958l6038,2838,6158,2838,6098,2958xe" filled="t" fillcolor="black" stroked="f">
              <v:fill type="solid"/>
              <v:path arrowok="t"/>
            </v:shape>
            <v:line id="_x0000_s1316" style="position:absolute" from="6098,2606" to="6098,2935" stroked="t" strokecolor="black" strokeweight="0.75pt">
              <v:stroke dashstyle="solid"/>
            </v:line>
            <v:rect id="_x0000_s1317" style="width:3780;height:702;left:3758;position:absolute;top:5573" filled="f" stroked="t" strokecolor="black" strokeweight="0.75pt">
              <v:stroke dashstyle="solid"/>
            </v:rect>
            <v:shape id="_x0000_s1318" style="width:120;height:120;left:6038;position:absolute;top:5453" coordorigin="6038,5453" coordsize="120,120" path="m6098,5573l6038,5453,6158,5453,6098,5573xe" filled="t" fillcolor="black" stroked="f">
              <v:fill type="solid"/>
              <v:path arrowok="t"/>
            </v:shape>
            <v:line id="_x0000_s1319" style="position:absolute" from="6098,5261" to="6098,5551" stroked="t" strokecolor="black" strokeweight="0.75pt">
              <v:stroke dashstyle="solid"/>
            </v:line>
            <v:shape id="_x0000_s1320" style="width:120;height:120;left:7538;position:absolute;top:5763" coordorigin="7538,5763" coordsize="120,120" path="m7658,5883l7538,5823,7658,5763,7658,5883xe" filled="t" fillcolor="black" stroked="f">
              <v:fill type="solid"/>
              <v:path arrowok="t"/>
            </v:shape>
            <v:line id="_x0000_s1321" style="position:absolute" from="8618,5823" to="7560,5823" stroked="t" strokecolor="black" strokeweight="0.75pt">
              <v:stroke dashstyle="solid"/>
            </v:line>
            <v:shape id="_x0000_s1322" style="width:120;height:120;left:6038;position:absolute;top:6718" coordorigin="6038,6718" coordsize="120,120" path="m6098,6838l6038,6718,6158,6718,6098,6838xe" filled="t" fillcolor="black" stroked="f">
              <v:fill type="solid"/>
              <v:path arrowok="t"/>
            </v:shape>
            <v:line id="_x0000_s1323" style="position:absolute" from="6098,6276" to="6098,6816" stroked="t" strokecolor="black" strokeweight="0.75pt">
              <v:stroke dashstyle="solid"/>
            </v:line>
            <v:shape id="_x0000_s1324" type="#_x0000_t202" style="width:500;height:240;left:4778;position:absolute;top:676" filled="f" stroked="f">
              <v:textbox inset="0,0,0,0">
                <w:txbxContent>
                  <w:p>
                    <w:pPr>
                      <w:spacing w:before="0" w:line="240" w:lineRule="exact"/>
                      <w:ind w:left="0" w:right="0" w:firstLine="0"/>
                      <w:jc w:val="left"/>
                      <w:rPr>
                        <w:sz w:val="24"/>
                      </w:rPr>
                    </w:pPr>
                    <w:r>
                      <w:rPr>
                        <w:spacing w:val="-5"/>
                        <w:sz w:val="24"/>
                      </w:rPr>
                      <w:t>申报</w:t>
                    </w:r>
                  </w:p>
                </w:txbxContent>
              </v:textbox>
            </v:shape>
            <v:shape id="_x0000_s1325" type="#_x0000_t202" style="width:260;height:240;left:6818;position:absolute;top:676" filled="f" stroked="f">
              <v:textbox inset="0,0,0,0">
                <w:txbxContent>
                  <w:p>
                    <w:pPr>
                      <w:spacing w:before="0" w:line="240" w:lineRule="exact"/>
                      <w:ind w:left="0" w:right="0" w:firstLine="0"/>
                      <w:jc w:val="left"/>
                      <w:rPr>
                        <w:sz w:val="24"/>
                      </w:rPr>
                    </w:pPr>
                    <w:r>
                      <w:rPr>
                        <w:sz w:val="24"/>
                      </w:rPr>
                      <w:t>否</w:t>
                    </w:r>
                  </w:p>
                </w:txbxContent>
              </v:textbox>
            </v:shape>
            <v:shape id="_x0000_s1326" type="#_x0000_t202" style="width:4820;height:1365;left:3909;position:absolute;top:1163" filled="f" stroked="f">
              <v:textbox inset="0,0,0,0">
                <w:txbxContent>
                  <w:p>
                    <w:pPr>
                      <w:spacing w:before="0" w:line="274" w:lineRule="exact"/>
                      <w:ind w:left="418" w:right="0" w:firstLine="0"/>
                      <w:jc w:val="left"/>
                      <w:rPr>
                        <w:sz w:val="24"/>
                      </w:rPr>
                    </w:pPr>
                    <w:r>
                      <w:rPr>
                        <w:spacing w:val="-1"/>
                        <w:sz w:val="24"/>
                      </w:rPr>
                      <w:t>监理单位审查资料及现场预验收</w:t>
                    </w:r>
                  </w:p>
                  <w:p>
                    <w:pPr>
                      <w:spacing w:before="156"/>
                      <w:ind w:left="1568" w:right="0" w:firstLine="0"/>
                      <w:jc w:val="left"/>
                      <w:rPr>
                        <w:sz w:val="24"/>
                      </w:rPr>
                    </w:pPr>
                    <w:r>
                      <w:rPr>
                        <w:spacing w:val="-5"/>
                        <w:sz w:val="24"/>
                      </w:rPr>
                      <w:t>可以</w:t>
                    </w:r>
                  </w:p>
                  <w:p>
                    <w:pPr>
                      <w:spacing w:before="162" w:line="187" w:lineRule="auto"/>
                      <w:ind w:left="0" w:right="18" w:firstLine="0"/>
                      <w:jc w:val="left"/>
                      <w:rPr>
                        <w:sz w:val="24"/>
                      </w:rPr>
                    </w:pPr>
                    <w:r>
                      <w:rPr>
                        <w:spacing w:val="-2"/>
                        <w:sz w:val="24"/>
                      </w:rPr>
                      <w:t>监理单位组织初验，施工、设计、单位参加，</w:t>
                    </w:r>
                    <w:r>
                      <w:rPr>
                        <w:spacing w:val="-2"/>
                        <w:sz w:val="24"/>
                      </w:rPr>
                      <w:t>监理单位就存在问题提出书面整改意见</w:t>
                    </w:r>
                  </w:p>
                </w:txbxContent>
              </v:textbox>
            </v:shape>
            <v:shape id="_x0000_s1327" type="#_x0000_t202" style="width:1460;height:240;left:5288;position:absolute;top:3074" filled="f" stroked="f">
              <v:textbox inset="0,0,0,0">
                <w:txbxContent>
                  <w:p>
                    <w:pPr>
                      <w:spacing w:before="0" w:line="240" w:lineRule="exact"/>
                      <w:ind w:left="0" w:right="0" w:firstLine="0"/>
                      <w:jc w:val="left"/>
                      <w:rPr>
                        <w:sz w:val="24"/>
                      </w:rPr>
                    </w:pPr>
                    <w:r>
                      <w:rPr>
                        <w:spacing w:val="-2"/>
                        <w:sz w:val="24"/>
                      </w:rPr>
                      <w:t>施工单位整改</w:t>
                    </w:r>
                  </w:p>
                </w:txbxContent>
              </v:textbox>
            </v:shape>
            <v:shape id="_x0000_s1328" type="#_x0000_t202" style="width:500;height:240;left:5198;position:absolute;top:3542" filled="f" stroked="f">
              <v:textbox inset="0,0,0,0">
                <w:txbxContent>
                  <w:p>
                    <w:pPr>
                      <w:spacing w:before="0" w:line="240" w:lineRule="exact"/>
                      <w:ind w:left="0" w:right="0" w:firstLine="0"/>
                      <w:jc w:val="left"/>
                      <w:rPr>
                        <w:sz w:val="24"/>
                      </w:rPr>
                    </w:pPr>
                    <w:r>
                      <w:rPr>
                        <w:spacing w:val="-5"/>
                        <w:sz w:val="24"/>
                      </w:rPr>
                      <w:t>申报</w:t>
                    </w:r>
                  </w:p>
                </w:txbxContent>
              </v:textbox>
            </v:shape>
            <v:shape id="_x0000_s1329" type="#_x0000_t202" style="width:260;height:240;left:6518;position:absolute;top:3542" filled="f" stroked="f">
              <v:textbox inset="0,0,0,0">
                <w:txbxContent>
                  <w:p>
                    <w:pPr>
                      <w:spacing w:before="0" w:line="240" w:lineRule="exact"/>
                      <w:ind w:left="0" w:right="0" w:firstLine="0"/>
                      <w:jc w:val="left"/>
                      <w:rPr>
                        <w:sz w:val="24"/>
                      </w:rPr>
                    </w:pPr>
                    <w:r>
                      <w:rPr>
                        <w:sz w:val="24"/>
                      </w:rPr>
                      <w:t>否</w:t>
                    </w:r>
                  </w:p>
                </w:txbxContent>
              </v:textbox>
            </v:shape>
            <v:shape id="_x0000_s1330" type="#_x0000_t202" style="width:5060;height:1127;left:4028;position:absolute;top:4023" filled="f" stroked="f">
              <v:textbox inset="0,0,0,0">
                <w:txbxContent>
                  <w:p>
                    <w:pPr>
                      <w:spacing w:before="0" w:line="274" w:lineRule="exact"/>
                      <w:ind w:left="1259" w:right="0" w:firstLine="0"/>
                      <w:jc w:val="left"/>
                      <w:rPr>
                        <w:sz w:val="24"/>
                      </w:rPr>
                    </w:pPr>
                    <w:r>
                      <w:rPr>
                        <w:spacing w:val="-2"/>
                        <w:sz w:val="24"/>
                      </w:rPr>
                      <w:t>监理单位复验</w:t>
                    </w:r>
                  </w:p>
                  <w:p>
                    <w:pPr>
                      <w:spacing w:before="161"/>
                      <w:ind w:left="1310" w:right="0" w:firstLine="0"/>
                      <w:jc w:val="left"/>
                      <w:rPr>
                        <w:sz w:val="24"/>
                      </w:rPr>
                    </w:pPr>
                    <w:r>
                      <w:rPr>
                        <w:spacing w:val="-5"/>
                        <w:sz w:val="24"/>
                      </w:rPr>
                      <w:t>可以</w:t>
                    </w:r>
                  </w:p>
                  <w:p>
                    <w:pPr>
                      <w:spacing w:before="111" w:line="274" w:lineRule="exact"/>
                      <w:ind w:left="0" w:right="0" w:firstLine="0"/>
                      <w:jc w:val="left"/>
                      <w:rPr>
                        <w:sz w:val="24"/>
                      </w:rPr>
                    </w:pPr>
                    <w:r>
                      <w:rPr>
                        <w:spacing w:val="-1"/>
                        <w:sz w:val="24"/>
                      </w:rPr>
                      <w:t>施工单位提交工程档案资料并提出竣工验收申请</w:t>
                    </w:r>
                  </w:p>
                </w:txbxContent>
              </v:textbox>
            </v:shape>
            <v:shape id="_x0000_s1331" type="#_x0000_t202" style="width:3497;height:994;left:3909;position:absolute;top:5654" filled="f" stroked="f">
              <v:textbox inset="0,0,0,0">
                <w:txbxContent>
                  <w:p>
                    <w:pPr>
                      <w:spacing w:before="2" w:line="204" w:lineRule="auto"/>
                      <w:ind w:left="0" w:right="18" w:firstLine="0"/>
                      <w:jc w:val="left"/>
                      <w:rPr>
                        <w:sz w:val="24"/>
                      </w:rPr>
                    </w:pPr>
                    <w:r>
                      <w:rPr>
                        <w:spacing w:val="-2"/>
                        <w:sz w:val="24"/>
                      </w:rPr>
                      <w:t>建设单位组织竣工验收，施工、</w:t>
                    </w:r>
                    <w:r>
                      <w:rPr>
                        <w:spacing w:val="-2"/>
                        <w:sz w:val="24"/>
                      </w:rPr>
                      <w:t>监理、设计及其他有关单位参加</w:t>
                    </w:r>
                  </w:p>
                  <w:p>
                    <w:pPr>
                      <w:spacing w:before="194" w:line="274" w:lineRule="exact"/>
                      <w:ind w:left="1415" w:right="1572" w:firstLine="0"/>
                      <w:jc w:val="center"/>
                      <w:rPr>
                        <w:sz w:val="24"/>
                      </w:rPr>
                    </w:pPr>
                    <w:r>
                      <w:rPr>
                        <w:spacing w:val="-5"/>
                        <w:sz w:val="24"/>
                      </w:rPr>
                      <w:t>可以</w:t>
                    </w:r>
                  </w:p>
                </w:txbxContent>
              </v:textbox>
            </v:shape>
            <v:shape id="_x0000_s1332" type="#_x0000_t202" style="width:1980;height:624;left:8618;position:absolute;top:5511" filled="f" stroked="t" strokecolor="black" strokeweight="0.75pt">
              <v:stroke dashstyle="solid"/>
              <v:textbox inset="0,0,0,0">
                <w:txbxContent>
                  <w:p>
                    <w:pPr>
                      <w:spacing w:before="76" w:line="187" w:lineRule="auto"/>
                      <w:ind w:left="143" w:right="141" w:firstLine="0"/>
                      <w:jc w:val="left"/>
                      <w:rPr>
                        <w:sz w:val="24"/>
                      </w:rPr>
                    </w:pPr>
                    <w:r>
                      <w:rPr>
                        <w:spacing w:val="37"/>
                        <w:sz w:val="24"/>
                      </w:rPr>
                      <w:t>监理单位提出</w:t>
                    </w:r>
                    <w:r>
                      <w:rPr>
                        <w:spacing w:val="-4"/>
                        <w:sz w:val="24"/>
                      </w:rPr>
                      <w:t>评估报告</w:t>
                    </w:r>
                  </w:p>
                </w:txbxContent>
              </v:textbox>
            </v:shape>
            <v:shape id="_x0000_s1333" type="#_x0000_t202" style="width:4500;height:468;left:3758;position:absolute;top:172" filled="f" stroked="t" strokecolor="black" strokeweight="0.75pt">
              <v:stroke dashstyle="solid"/>
              <v:textbox inset="0,0,0,0">
                <w:txbxContent>
                  <w:p>
                    <w:pPr>
                      <w:spacing w:before="75"/>
                      <w:ind w:left="202" w:right="0" w:firstLine="0"/>
                      <w:jc w:val="left"/>
                      <w:rPr>
                        <w:sz w:val="24"/>
                      </w:rPr>
                    </w:pPr>
                    <w:r>
                      <w:rPr>
                        <w:spacing w:val="-1"/>
                        <w:sz w:val="24"/>
                      </w:rPr>
                      <w:t>施工单位验收合格后提出预验收申请表</w:t>
                    </w:r>
                  </w:p>
                </w:txbxContent>
              </v:textbox>
            </v:shape>
            <v:shape id="_x0000_s1334" type="#_x0000_t202" style="width:1980;height:468;left:5018;position:absolute;top:6838" filled="f" stroked="t" strokecolor="black" strokeweight="0.75pt">
              <v:stroke dashstyle="solid"/>
              <v:textbox inset="0,0,0,0">
                <w:txbxContent>
                  <w:p>
                    <w:pPr>
                      <w:spacing w:before="75"/>
                      <w:ind w:left="262" w:right="0" w:firstLine="0"/>
                      <w:jc w:val="left"/>
                      <w:rPr>
                        <w:sz w:val="24"/>
                      </w:rPr>
                    </w:pPr>
                    <w:r>
                      <w:rPr>
                        <w:spacing w:val="-2"/>
                        <w:sz w:val="24"/>
                      </w:rPr>
                      <w:t>进入保修阶段</w:t>
                    </w:r>
                  </w:p>
                </w:txbxContent>
              </v:textbox>
            </v:shape>
            <w10:wrap type="topAndBottom"/>
          </v:group>
        </w:pict>
      </w:r>
    </w:p>
    <w:p>
      <w:pPr>
        <w:spacing w:after="0"/>
        <w:rPr>
          <w:sz w:val="10"/>
        </w:rPr>
        <w:sectPr>
          <w:footerReference w:type="default" r:id="rId11"/>
          <w:pgSz w:w="11910" w:h="16840"/>
          <w:pgMar w:top="1340" w:right="680" w:bottom="1180" w:left="1140" w:header="0" w:footer="990"/>
          <w:pgNumType w:start="8"/>
          <w:cols w:space="708"/>
        </w:sectPr>
      </w:pPr>
    </w:p>
    <w:p>
      <w:pPr>
        <w:pStyle w:val="ListParagraph"/>
        <w:numPr>
          <w:ilvl w:val="0"/>
          <w:numId w:val="41"/>
        </w:numPr>
        <w:tabs>
          <w:tab w:val="left" w:pos="559"/>
        </w:tabs>
        <w:spacing w:before="63" w:after="0" w:line="240" w:lineRule="auto"/>
        <w:ind w:left="558" w:right="0" w:hanging="281"/>
        <w:jc w:val="left"/>
        <w:rPr>
          <w:rFonts w:ascii="Times New Roman" w:eastAsia="Times New Roman"/>
          <w:sz w:val="24"/>
        </w:rPr>
      </w:pPr>
      <w:r>
        <w:rPr>
          <w:spacing w:val="-1"/>
          <w:sz w:val="24"/>
        </w:rPr>
        <w:t>施工阶段进度控制工作流程</w:t>
      </w:r>
    </w:p>
    <w:p>
      <w:pPr>
        <w:pStyle w:val="BodyText"/>
        <w:spacing w:before="9"/>
        <w:rPr>
          <w:sz w:val="14"/>
        </w:rPr>
      </w:pPr>
      <w:r>
        <w:pict>
          <v:group id="_x0000_s1335" style="width:351.75pt;height:352.7pt;margin-top:10.69pt;margin-left:160.52pt;mso-position-horizontal-relative:page;mso-wrap-distance-left:0;mso-wrap-distance-right:0;position:absolute;z-index:-251643904" coordorigin="3210,214" coordsize="7035,7054">
            <v:rect id="_x0000_s1336" style="width:6120;height:468;left:3218;position:absolute;top:1001" filled="f" stroked="t" strokecolor="black" strokeweight="0.75pt">
              <v:stroke dashstyle="solid"/>
            </v:rect>
            <v:shape id="_x0000_s1337" style="width:120;height:120;left:6038;position:absolute;top:881" coordorigin="6038,881" coordsize="120,120" path="m6098,1001l6038,881,6158,881,6098,1001xe" filled="t" fillcolor="black" stroked="f">
              <v:fill type="solid"/>
              <v:path arrowok="t"/>
            </v:shape>
            <v:line id="_x0000_s1338" style="position:absolute" from="6098,689" to="6098,979" stroked="t" strokecolor="black" strokeweight="0.75pt">
              <v:stroke dashstyle="solid"/>
            </v:line>
            <v:rect id="_x0000_s1339" style="width:2160;height:468;left:5198;position:absolute;top:1922" filled="f" stroked="t" strokecolor="black" strokeweight="0.75pt">
              <v:stroke dashstyle="solid"/>
            </v:rect>
            <v:shape id="_x0000_s1340" style="width:120;height:120;left:5858;position:absolute;top:1817" coordorigin="5858,1817" coordsize="120,120" path="m5918,1937l5858,1817,5978,1817,5918,1937xe" filled="t" fillcolor="black" stroked="f">
              <v:fill type="solid"/>
              <v:path arrowok="t"/>
            </v:shape>
            <v:line id="_x0000_s1341" style="position:absolute" from="5918,1469" to="5918,1915" stroked="t" strokecolor="black" strokeweight="0.75pt">
              <v:stroke dashstyle="solid"/>
            </v:line>
            <v:shape id="_x0000_s1342" style="width:120;height:120;left:6578;position:absolute;top:1454" coordorigin="6578,1454" coordsize="120,120" path="m6698,1574l6578,1574,6638,1454,6698,1574xe" filled="t" fillcolor="black" stroked="f">
              <v:fill type="solid"/>
              <v:path arrowok="t"/>
            </v:shape>
            <v:line id="_x0000_s1343" style="position:absolute" from="6638,1922" to="6638,1477" stroked="t" strokecolor="black" strokeweight="0.75pt">
              <v:stroke dashstyle="solid"/>
            </v:line>
            <v:rect id="_x0000_s1344" style="width:4860;height:468;left:3938;position:absolute;top:2953" filled="f" stroked="t" strokecolor="black" strokeweight="0.75pt">
              <v:stroke dashstyle="solid"/>
            </v:rect>
            <v:shape id="_x0000_s1345" style="width:120;height:120;left:6218;position:absolute;top:2833" coordorigin="6218,2833" coordsize="120,120" path="m6278,2953l6218,2833,6338,2833,6278,2953xe" filled="t" fillcolor="black" stroked="f">
              <v:fill type="solid"/>
              <v:path arrowok="t"/>
            </v:shape>
            <v:line id="_x0000_s1346" style="position:absolute" from="6278,2390" to="6278,2931" stroked="t" strokecolor="black" strokeweight="0.75pt">
              <v:stroke dashstyle="solid"/>
            </v:line>
            <v:shape id="_x0000_s1347" style="width:120;height:120;left:5858;position:absolute;top:3673" coordorigin="5858,3674" coordsize="120,120" path="m5918,3794l5858,3674,5978,3674,5918,3794xe" filled="t" fillcolor="black" stroked="f">
              <v:fill type="solid"/>
              <v:path arrowok="t"/>
            </v:shape>
            <v:line id="_x0000_s1348" style="position:absolute" from="5918,3420" to="5918,3771" stroked="t" strokecolor="black" strokeweight="0.75pt">
              <v:stroke dashstyle="solid"/>
            </v:line>
            <v:shape id="_x0000_s1349" style="width:120;height:120;left:6578;position:absolute;top:3420" coordorigin="6578,3421" coordsize="120,120" path="m6698,3541l6578,3541,6638,3421,6698,3541xe" filled="t" fillcolor="black" stroked="f">
              <v:fill type="solid"/>
              <v:path arrowok="t"/>
            </v:shape>
            <v:line id="_x0000_s1350" style="position:absolute" from="6638,3794" to="6638,3443" stroked="t" strokecolor="black" strokeweight="0.75pt">
              <v:stroke dashstyle="solid"/>
            </v:line>
            <v:shape id="_x0000_s1351" style="width:120;height:120;left:8798;position:absolute;top:3204" coordorigin="8798,3205" coordsize="120,120" path="m8918,3325l8798,3265,8918,3205,8918,3325xe" filled="t" fillcolor="black" stroked="f">
              <v:fill type="solid"/>
              <v:path arrowok="t"/>
            </v:shape>
            <v:line id="_x0000_s1352" style="position:absolute" from="9878,3515" to="9878,3265" stroked="t" strokecolor="black" strokeweight="0.75pt">
              <v:stroke dashstyle="solid"/>
            </v:line>
            <v:line id="_x0000_s1353" style="position:absolute" from="9878,3265" to="8820,3265" stroked="t" strokecolor="black" strokeweight="0.75pt">
              <v:stroke dashstyle="solid"/>
            </v:line>
            <v:shape id="_x0000_s1354" type="#_x0000_t202" style="width:5540;height:240;left:3518;position:absolute;top:1118" filled="f" stroked="f">
              <v:textbox inset="0,0,0,0">
                <w:txbxContent>
                  <w:p>
                    <w:pPr>
                      <w:spacing w:before="0" w:line="240" w:lineRule="exact"/>
                      <w:ind w:left="0" w:right="0" w:firstLine="0"/>
                      <w:jc w:val="left"/>
                      <w:rPr>
                        <w:sz w:val="24"/>
                      </w:rPr>
                    </w:pPr>
                    <w:r>
                      <w:rPr>
                        <w:spacing w:val="-1"/>
                        <w:sz w:val="24"/>
                      </w:rPr>
                      <w:t>施工单位在开工前提交施工组织设计及施工进度计划</w:t>
                    </w:r>
                  </w:p>
                </w:txbxContent>
              </v:textbox>
            </v:shape>
            <v:shape id="_x0000_s1355" type="#_x0000_t202" style="width:500;height:240;left:5338;position:absolute;top:1642" filled="f" stroked="f">
              <v:textbox inset="0,0,0,0">
                <w:txbxContent>
                  <w:p>
                    <w:pPr>
                      <w:spacing w:before="0" w:line="240" w:lineRule="exact"/>
                      <w:ind w:left="0" w:right="0" w:firstLine="0"/>
                      <w:jc w:val="left"/>
                      <w:rPr>
                        <w:sz w:val="24"/>
                      </w:rPr>
                    </w:pPr>
                    <w:r>
                      <w:rPr>
                        <w:spacing w:val="-5"/>
                        <w:sz w:val="24"/>
                      </w:rPr>
                      <w:t>申报</w:t>
                    </w:r>
                  </w:p>
                </w:txbxContent>
              </v:textbox>
            </v:shape>
            <v:shape id="_x0000_s1356" type="#_x0000_t202" style="width:260;height:240;left:6778;position:absolute;top:1642" filled="f" stroked="f">
              <v:textbox inset="0,0,0,0">
                <w:txbxContent>
                  <w:p>
                    <w:pPr>
                      <w:spacing w:before="0" w:line="240" w:lineRule="exact"/>
                      <w:ind w:left="0" w:right="0" w:firstLine="0"/>
                      <w:jc w:val="left"/>
                      <w:rPr>
                        <w:sz w:val="24"/>
                      </w:rPr>
                    </w:pPr>
                    <w:r>
                      <w:rPr>
                        <w:sz w:val="24"/>
                      </w:rPr>
                      <w:t>否</w:t>
                    </w:r>
                  </w:p>
                </w:txbxContent>
              </v:textbox>
            </v:shape>
            <v:shape id="_x0000_s1357" type="#_x0000_t202" style="width:4340;height:1271;left:4208;position:absolute;top:2039" filled="f" stroked="f">
              <v:textbox inset="0,0,0,0">
                <w:txbxContent>
                  <w:p>
                    <w:pPr>
                      <w:spacing w:before="0" w:line="274" w:lineRule="exact"/>
                      <w:ind w:left="1229" w:right="0" w:firstLine="0"/>
                      <w:jc w:val="left"/>
                      <w:rPr>
                        <w:sz w:val="24"/>
                      </w:rPr>
                    </w:pPr>
                    <w:r>
                      <w:rPr>
                        <w:spacing w:val="-2"/>
                        <w:sz w:val="24"/>
                      </w:rPr>
                      <w:t>监理工程师审核</w:t>
                    </w:r>
                  </w:p>
                  <w:p>
                    <w:pPr>
                      <w:spacing w:before="2" w:line="240" w:lineRule="auto"/>
                      <w:rPr>
                        <w:sz w:val="19"/>
                      </w:rPr>
                    </w:pPr>
                  </w:p>
                  <w:p>
                    <w:pPr>
                      <w:spacing w:before="0"/>
                      <w:ind w:left="1389" w:right="0" w:firstLine="0"/>
                      <w:jc w:val="left"/>
                      <w:rPr>
                        <w:sz w:val="24"/>
                      </w:rPr>
                    </w:pPr>
                    <w:r>
                      <w:rPr>
                        <w:spacing w:val="-5"/>
                        <w:sz w:val="24"/>
                      </w:rPr>
                      <w:t>可以</w:t>
                    </w:r>
                  </w:p>
                  <w:p>
                    <w:pPr>
                      <w:spacing w:before="170" w:line="274" w:lineRule="exact"/>
                      <w:ind w:left="0" w:right="0" w:firstLine="0"/>
                      <w:jc w:val="left"/>
                      <w:rPr>
                        <w:sz w:val="24"/>
                      </w:rPr>
                    </w:pPr>
                    <w:r>
                      <w:rPr>
                        <w:spacing w:val="-1"/>
                        <w:sz w:val="24"/>
                      </w:rPr>
                      <w:t>实施过程分阶段提交详细计划和变更计划</w:t>
                    </w:r>
                  </w:p>
                </w:txbxContent>
              </v:textbox>
            </v:shape>
            <v:shape id="_x0000_s1358" type="#_x0000_t202" style="width:500;height:240;left:5338;position:absolute;top:3542" filled="f" stroked="f">
              <v:textbox inset="0,0,0,0">
                <w:txbxContent>
                  <w:p>
                    <w:pPr>
                      <w:spacing w:before="0" w:line="240" w:lineRule="exact"/>
                      <w:ind w:left="0" w:right="0" w:firstLine="0"/>
                      <w:jc w:val="left"/>
                      <w:rPr>
                        <w:sz w:val="24"/>
                      </w:rPr>
                    </w:pPr>
                    <w:r>
                      <w:rPr>
                        <w:spacing w:val="-5"/>
                        <w:sz w:val="24"/>
                      </w:rPr>
                      <w:t>申报</w:t>
                    </w:r>
                  </w:p>
                </w:txbxContent>
              </v:textbox>
            </v:shape>
            <v:shape id="_x0000_s1359" type="#_x0000_t202" style="width:260;height:240;left:6778;position:absolute;top:3542" filled="f" stroked="f">
              <v:textbox inset="0,0,0,0">
                <w:txbxContent>
                  <w:p>
                    <w:pPr>
                      <w:spacing w:before="0" w:line="240" w:lineRule="exact"/>
                      <w:ind w:left="0" w:right="0" w:firstLine="0"/>
                      <w:jc w:val="left"/>
                      <w:rPr>
                        <w:sz w:val="24"/>
                      </w:rPr>
                    </w:pPr>
                    <w:r>
                      <w:rPr>
                        <w:sz w:val="24"/>
                      </w:rPr>
                      <w:t>否</w:t>
                    </w:r>
                  </w:p>
                </w:txbxContent>
              </v:textbox>
            </v:shape>
            <v:shape id="_x0000_s1360" type="#_x0000_t202" style="width:2700;height:468;left:4755;position:absolute;top:221" filled="f" stroked="t" strokecolor="black" strokeweight="0.75pt">
              <v:stroke dashstyle="solid"/>
              <v:textbox inset="0,0,0,0">
                <w:txbxContent>
                  <w:p>
                    <w:pPr>
                      <w:spacing w:before="75"/>
                      <w:ind w:left="262" w:right="0" w:firstLine="0"/>
                      <w:jc w:val="left"/>
                      <w:rPr>
                        <w:sz w:val="24"/>
                      </w:rPr>
                    </w:pPr>
                    <w:r>
                      <w:rPr>
                        <w:spacing w:val="-2"/>
                        <w:sz w:val="24"/>
                      </w:rPr>
                      <w:t>确定工程总工期目标</w:t>
                    </w:r>
                  </w:p>
                </w:txbxContent>
              </v:textbox>
            </v:shape>
            <v:rect id="_x0000_s1361" style="width:2160;height:468;left:5198;position:absolute;top:4857" filled="f" stroked="t" strokecolor="black" strokeweight="0.75pt">
              <v:stroke dashstyle="solid"/>
            </v:rect>
            <v:shape id="_x0000_s1362" style="width:120;height:120;left:6218;position:absolute;top:4737" coordorigin="6218,4738" coordsize="120,120" path="m6278,4858l6218,4738,6338,4738,6278,4858xe" filled="t" fillcolor="black" stroked="f">
              <v:fill type="solid"/>
              <v:path arrowok="t"/>
            </v:shape>
            <v:line id="_x0000_s1363" style="position:absolute" from="6278,4346" to="6278,4835" stroked="t" strokecolor="black" strokeweight="0.75pt">
              <v:stroke dashstyle="solid"/>
            </v:line>
            <v:rect id="_x0000_s1364" style="width:4320;height:468;left:4118;position:absolute;top:5731" filled="f" stroked="t" strokecolor="black" strokeweight="0.75pt">
              <v:stroke dashstyle="solid"/>
            </v:rect>
            <v:shape id="_x0000_s1365" style="width:120;height:120;left:6218;position:absolute;top:5611" coordorigin="6218,5612" coordsize="120,120" path="m6278,5732l6218,5612,6338,5612,6278,5732xe" filled="t" fillcolor="black" stroked="f">
              <v:fill type="solid"/>
              <v:path arrowok="t"/>
            </v:shape>
            <v:line id="_x0000_s1366" style="position:absolute" from="6278,5350" to="6278,5709" stroked="t" strokecolor="black" strokeweight="0.75pt">
              <v:stroke dashstyle="solid"/>
            </v:line>
            <v:shape id="_x0000_s1367" style="width:120;height:120;left:6218;position:absolute;top:6671" coordorigin="6218,6671" coordsize="120,120" path="m6278,6791l6218,6671,6338,6671,6278,6791xe" filled="t" fillcolor="black" stroked="f">
              <v:fill type="solid"/>
              <v:path arrowok="t"/>
            </v:shape>
            <v:line id="_x0000_s1368" style="position:absolute" from="6278,6199" to="6278,6769" stroked="t" strokecolor="black" strokeweight="0.75pt">
              <v:stroke dashstyle="solid"/>
            </v:line>
            <v:line id="_x0000_s1369" style="position:absolute" from="8438,5981" to="9878,5981" stroked="t" strokecolor="black" strokeweight="0.75pt">
              <v:stroke dashstyle="solid"/>
            </v:line>
            <v:line id="_x0000_s1370" style="position:absolute" from="9878,5982" to="9878,5231" stroked="t" strokecolor="black" strokeweight="0.75pt">
              <v:stroke dashstyle="solid"/>
            </v:line>
            <v:shape id="_x0000_s1371" type="#_x0000_t202" style="width:500;height:723;left:5618;position:absolute;top:4492" filled="f" stroked="f">
              <v:textbox inset="0,0,0,0">
                <w:txbxContent>
                  <w:p>
                    <w:pPr>
                      <w:spacing w:before="0" w:line="274" w:lineRule="exact"/>
                      <w:ind w:left="0" w:right="0" w:firstLine="0"/>
                      <w:jc w:val="left"/>
                      <w:rPr>
                        <w:sz w:val="24"/>
                      </w:rPr>
                    </w:pPr>
                    <w:r>
                      <w:rPr>
                        <w:spacing w:val="-5"/>
                        <w:sz w:val="24"/>
                      </w:rPr>
                      <w:t>可以</w:t>
                    </w:r>
                  </w:p>
                  <w:p>
                    <w:pPr>
                      <w:spacing w:before="175" w:line="274" w:lineRule="exact"/>
                      <w:ind w:left="119" w:right="0" w:firstLine="0"/>
                      <w:jc w:val="left"/>
                      <w:rPr>
                        <w:sz w:val="24"/>
                      </w:rPr>
                    </w:pPr>
                    <w:r>
                      <w:rPr>
                        <w:sz w:val="24"/>
                      </w:rPr>
                      <w:t>实</w:t>
                    </w:r>
                  </w:p>
                </w:txbxContent>
              </v:textbox>
            </v:shape>
            <v:shape id="_x0000_s1372" type="#_x0000_t202" style="width:260;height:240;left:6578;position:absolute;top:4974" filled="f" stroked="f">
              <v:textbox inset="0,0,0,0">
                <w:txbxContent>
                  <w:p>
                    <w:pPr>
                      <w:spacing w:before="0" w:line="240" w:lineRule="exact"/>
                      <w:ind w:left="0" w:right="0" w:firstLine="0"/>
                      <w:jc w:val="left"/>
                      <w:rPr>
                        <w:sz w:val="24"/>
                      </w:rPr>
                    </w:pPr>
                    <w:r>
                      <w:rPr>
                        <w:sz w:val="24"/>
                      </w:rPr>
                      <w:t>施</w:t>
                    </w:r>
                  </w:p>
                </w:txbxContent>
              </v:textbox>
            </v:shape>
            <v:shape id="_x0000_s1373" type="#_x0000_t202" style="width:3860;height:800;left:4358;position:absolute;top:5848" filled="f" stroked="f">
              <v:textbox inset="0,0,0,0">
                <w:txbxContent>
                  <w:p>
                    <w:pPr>
                      <w:spacing w:before="0" w:line="274" w:lineRule="exact"/>
                      <w:ind w:left="0" w:right="0" w:firstLine="0"/>
                      <w:jc w:val="left"/>
                      <w:rPr>
                        <w:sz w:val="24"/>
                      </w:rPr>
                    </w:pPr>
                    <w:r>
                      <w:rPr>
                        <w:spacing w:val="-1"/>
                        <w:sz w:val="24"/>
                      </w:rPr>
                      <w:t>监理工程师对实际值与计划值的比较</w:t>
                    </w:r>
                  </w:p>
                  <w:p>
                    <w:pPr>
                      <w:spacing w:before="8" w:line="240" w:lineRule="auto"/>
                      <w:rPr>
                        <w:sz w:val="19"/>
                      </w:rPr>
                    </w:pPr>
                  </w:p>
                  <w:p>
                    <w:pPr>
                      <w:spacing w:before="0" w:line="274" w:lineRule="exact"/>
                      <w:ind w:left="1260" w:right="0" w:firstLine="0"/>
                      <w:jc w:val="left"/>
                      <w:rPr>
                        <w:sz w:val="24"/>
                      </w:rPr>
                    </w:pPr>
                    <w:r>
                      <w:rPr>
                        <w:spacing w:val="-5"/>
                        <w:sz w:val="24"/>
                      </w:rPr>
                      <w:t>可以</w:t>
                    </w:r>
                  </w:p>
                </w:txbxContent>
              </v:textbox>
            </v:shape>
            <v:shape id="_x0000_s1374" type="#_x0000_t202" style="width:900;height:1716;left:9338;position:absolute;top:3514" filled="f" stroked="t" strokecolor="black" strokeweight="0.75pt">
              <v:stroke dashstyle="solid"/>
              <v:textbox inset="0,0,0,0">
                <w:txbxContent>
                  <w:p>
                    <w:pPr>
                      <w:spacing w:before="75" w:line="242" w:lineRule="auto"/>
                      <w:ind w:left="202" w:right="200" w:firstLine="0"/>
                      <w:jc w:val="both"/>
                      <w:rPr>
                        <w:sz w:val="24"/>
                      </w:rPr>
                    </w:pPr>
                    <w:r>
                      <w:rPr>
                        <w:spacing w:val="-6"/>
                        <w:sz w:val="24"/>
                      </w:rPr>
                      <w:t>责成施工单位采取</w:t>
                    </w:r>
                    <w:r>
                      <w:rPr>
                        <w:spacing w:val="-5"/>
                        <w:sz w:val="24"/>
                      </w:rPr>
                      <w:t>措施</w:t>
                    </w:r>
                  </w:p>
                </w:txbxContent>
              </v:textbox>
            </v:shape>
            <v:shape id="_x0000_s1375" type="#_x0000_t202" style="width:2160;height:468;left:5198;position:absolute;top:6791" filled="f" stroked="t" strokecolor="black" strokeweight="0.75pt">
              <v:stroke dashstyle="solid"/>
              <v:textbox inset="0,0,0,0">
                <w:txbxContent>
                  <w:p>
                    <w:pPr>
                      <w:tabs>
                        <w:tab w:val="left" w:pos="1372"/>
                      </w:tabs>
                      <w:spacing w:before="75"/>
                      <w:ind w:left="532" w:right="0" w:firstLine="0"/>
                      <w:jc w:val="left"/>
                      <w:rPr>
                        <w:sz w:val="24"/>
                      </w:rPr>
                    </w:pPr>
                    <w:r>
                      <w:rPr>
                        <w:spacing w:val="-10"/>
                        <w:sz w:val="24"/>
                      </w:rPr>
                      <w:t>实</w:t>
                    </w:r>
                    <w:r>
                      <w:rPr>
                        <w:sz w:val="24"/>
                      </w:rPr>
                      <w:tab/>
                    </w:r>
                    <w:r>
                      <w:rPr>
                        <w:spacing w:val="-10"/>
                        <w:sz w:val="24"/>
                      </w:rPr>
                      <w:t>施</w:t>
                    </w:r>
                  </w:p>
                </w:txbxContent>
              </v:textbox>
            </v:shape>
            <v:shape id="_x0000_s1376" type="#_x0000_t202" style="width:2160;height:468;left:5198;position:absolute;top:3826" filled="f" stroked="t" strokecolor="black" strokeweight="0.75pt">
              <v:stroke dashstyle="solid"/>
              <v:textbox inset="0,0,0,0">
                <w:txbxContent>
                  <w:p>
                    <w:pPr>
                      <w:spacing w:before="75"/>
                      <w:ind w:left="143" w:right="0" w:firstLine="0"/>
                      <w:jc w:val="left"/>
                      <w:rPr>
                        <w:sz w:val="24"/>
                      </w:rPr>
                    </w:pPr>
                    <w:r>
                      <w:rPr>
                        <w:spacing w:val="-2"/>
                        <w:sz w:val="24"/>
                      </w:rPr>
                      <w:t>监理工程师审核</w:t>
                    </w:r>
                  </w:p>
                </w:txbxContent>
              </v:textbox>
            </v:shape>
            <w10:wrap type="topAndBottom"/>
          </v:group>
        </w:pict>
      </w:r>
    </w:p>
    <w:p>
      <w:pPr>
        <w:pStyle w:val="ListParagraph"/>
        <w:numPr>
          <w:ilvl w:val="0"/>
          <w:numId w:val="41"/>
        </w:numPr>
        <w:tabs>
          <w:tab w:val="left" w:pos="559"/>
        </w:tabs>
        <w:spacing w:before="57" w:after="0" w:line="240" w:lineRule="auto"/>
        <w:ind w:left="558" w:right="0" w:hanging="281"/>
        <w:jc w:val="left"/>
        <w:rPr>
          <w:rFonts w:ascii="Times New Roman" w:eastAsia="Times New Roman"/>
          <w:sz w:val="24"/>
        </w:rPr>
      </w:pPr>
      <w:r>
        <w:rPr>
          <w:spacing w:val="-2"/>
          <w:sz w:val="24"/>
        </w:rPr>
        <w:t>安全监理工作流程</w:t>
      </w:r>
    </w:p>
    <w:p>
      <w:pPr>
        <w:pStyle w:val="BodyText"/>
        <w:spacing w:before="3"/>
        <w:rPr>
          <w:sz w:val="11"/>
        </w:rPr>
      </w:pPr>
      <w:r>
        <w:pict>
          <v:group id="_x0000_s1377" style="width:369.75pt;height:259.1pt;margin-top:8.42pt;margin-left:178.52pt;mso-position-horizontal-relative:page;mso-wrap-distance-left:0;mso-wrap-distance-right:0;position:absolute;z-index:-251642880" coordorigin="3570,168" coordsize="7395,5182">
            <v:rect id="_x0000_s1378" style="width:5220;height:468;left:3578;position:absolute;top:955" filled="f" stroked="t" strokecolor="black" strokeweight="0.75pt">
              <v:stroke dashstyle="solid"/>
            </v:rect>
            <v:shape id="_x0000_s1379" style="width:120;height:120;left:5678;position:absolute;top:835" coordorigin="5678,836" coordsize="120,120" path="m5738,956l5678,836,5798,836,5738,956xe" filled="t" fillcolor="black" stroked="f">
              <v:fill type="solid"/>
              <v:path arrowok="t"/>
            </v:shape>
            <v:line id="_x0000_s1380" style="position:absolute" from="5738,644" to="5738,933" stroked="t" strokecolor="black" strokeweight="0.75pt">
              <v:stroke dashstyle="solid"/>
            </v:line>
            <v:shape id="_x0000_s1381" style="width:120;height:120;left:9578;position:absolute;top:1084" coordorigin="9578,1085" coordsize="120,120" path="m9578,1205l9578,1085,9698,1145,9578,1205xe" filled="t" fillcolor="black" stroked="f">
              <v:fill type="solid"/>
              <v:path arrowok="t"/>
            </v:shape>
            <v:line id="_x0000_s1382" style="position:absolute" from="8798,1145" to="9675,1145" stroked="t" strokecolor="black" strokeweight="0.75pt">
              <v:stroke dashstyle="solid"/>
            </v:line>
            <v:rect id="_x0000_s1383" style="width:2700;height:468;left:4478;position:absolute;top:1924" filled="f" stroked="t" strokecolor="black" strokeweight="0.75pt">
              <v:stroke dashstyle="solid"/>
            </v:rect>
            <v:shape id="_x0000_s1384" style="width:120;height:120;left:7178;position:absolute;top:2020" coordorigin="7178,2021" coordsize="120,120" path="m7298,2141l7178,2081,7298,2021,7298,2141xe" filled="t" fillcolor="black" stroked="f">
              <v:fill type="solid"/>
              <v:path arrowok="t"/>
            </v:shape>
            <v:line id="_x0000_s1385" style="position:absolute" from="10418,2081" to="7200,2081" stroked="t" strokecolor="black" strokeweight="0.75pt">
              <v:stroke dashstyle="solid"/>
            </v:line>
            <v:shape id="_x0000_s1386" style="width:120;height:120;left:5678;position:absolute;top:1804" coordorigin="5678,1805" coordsize="120,120" path="m5738,1925l5678,1805,5798,1805,5738,1925xe" filled="t" fillcolor="black" stroked="f">
              <v:fill type="solid"/>
              <v:path arrowok="t"/>
            </v:shape>
            <v:line id="_x0000_s1387" style="position:absolute" from="5738,1457" to="5738,1902" stroked="t" strokecolor="black" strokeweight="0.75pt">
              <v:stroke dashstyle="solid"/>
            </v:line>
            <v:shape id="_x0000_s1388" style="width:120;height:120;left:7898;position:absolute;top:271" coordorigin="7898,272" coordsize="120,120" path="m8018,392l7898,332,8018,272,8018,392xe" filled="t" fillcolor="black" stroked="f">
              <v:fill type="solid"/>
              <v:path arrowok="t"/>
            </v:shape>
            <v:line id="_x0000_s1389" style="position:absolute" from="10238,332" to="7920,332" stroked="t" strokecolor="black" strokeweight="0.75pt">
              <v:stroke dashstyle="solid"/>
            </v:line>
            <v:line id="_x0000_s1390" style="position:absolute" from="10238,332" to="10238,895" stroked="t" strokecolor="black" strokeweight="0.75pt">
              <v:stroke dashstyle="solid"/>
            </v:line>
            <v:rect id="_x0000_s1391" style="width:2340;height:546;left:4658;position:absolute;top:2721" filled="f" stroked="t" strokecolor="black" strokeweight="0.75pt">
              <v:stroke dashstyle="solid"/>
            </v:rect>
            <v:shape id="_x0000_s1392" style="width:120;height:120;left:9758;position:absolute;top:2895" coordorigin="9758,2896" coordsize="120,120" path="m9758,3016l9758,2896,9878,2956,9758,3016xe" filled="t" fillcolor="black" stroked="f">
              <v:fill type="solid"/>
              <v:path arrowok="t"/>
            </v:shape>
            <v:line id="_x0000_s1393" style="position:absolute" from="6998,2956" to="9855,2956" stroked="t" strokecolor="black" strokeweight="0.75pt">
              <v:stroke dashstyle="solid"/>
            </v:line>
            <v:rect id="_x0000_s1394" style="width:5040;height:468;left:3578;position:absolute;top:3854" filled="f" stroked="t" strokecolor="black" strokeweight="0.75pt">
              <v:stroke dashstyle="solid"/>
            </v:rect>
            <v:shape id="_x0000_s1395" style="width:120;height:120;left:5678;position:absolute;top:4754" coordorigin="5678,4754" coordsize="120,120" path="m5738,4874l5678,4754,5798,4754,5738,4874xe" filled="t" fillcolor="black" stroked="f">
              <v:fill type="solid"/>
              <v:path arrowok="t"/>
            </v:shape>
            <v:line id="_x0000_s1396" style="position:absolute" from="5738,4322" to="5738,4852" stroked="t" strokecolor="black" strokeweight="0.75pt">
              <v:stroke dashstyle="solid"/>
            </v:line>
            <v:line id="_x0000_s1397" style="position:absolute" from="8618,3985" to="10418,3985" stroked="t" strokecolor="black" strokeweight="0.75pt">
              <v:stroke dashstyle="solid"/>
            </v:line>
            <v:shape id="_x0000_s1398" style="width:120;height:120;left:5678;position:absolute;top:3734" coordorigin="5678,3734" coordsize="120,120" path="m5738,3854l5678,3734,5798,3734,5738,3854xe" filled="t" fillcolor="black" stroked="f">
              <v:fill type="solid"/>
              <v:path arrowok="t"/>
            </v:shape>
            <v:line id="_x0000_s1399" style="position:absolute" from="5738,3267" to="5738,3832" stroked="t" strokecolor="black" strokeweight="0.75pt">
              <v:stroke dashstyle="solid"/>
            </v:line>
            <v:shape id="_x0000_s1400" style="width:120;height:120;left:5678;position:absolute;top:2584" coordorigin="5678,2585" coordsize="120,120" path="m5738,2705l5678,2585,5798,2585,5738,2705xe" filled="t" fillcolor="black" stroked="f">
              <v:fill type="solid"/>
              <v:path arrowok="t"/>
            </v:shape>
            <v:line id="_x0000_s1401" style="position:absolute" from="5738,2393" to="5738,2682" stroked="t" strokecolor="black" strokeweight="0.75pt">
              <v:stroke dashstyle="solid"/>
            </v:line>
            <v:line id="_x0000_s1402" style="position:absolute" from="10418,3969" to="10418,3189" stroked="t" strokecolor="black" strokeweight="0.75pt">
              <v:stroke dashstyle="solid"/>
            </v:line>
            <v:line id="_x0000_s1403" style="position:absolute" from="10418,2081" to="10418,2705" stroked="t" strokecolor="black" strokeweight="0.75pt">
              <v:stroke dashstyle="solid"/>
            </v:line>
            <v:shape id="_x0000_s1404" type="#_x0000_t202" style="width:4820;height:240;left:3729;position:absolute;top:1072" filled="f" stroked="f">
              <v:textbox inset="0,0,0,0">
                <w:txbxContent>
                  <w:p>
                    <w:pPr>
                      <w:spacing w:before="0" w:line="240" w:lineRule="exact"/>
                      <w:ind w:left="0" w:right="0" w:firstLine="0"/>
                      <w:jc w:val="left"/>
                      <w:rPr>
                        <w:sz w:val="24"/>
                      </w:rPr>
                    </w:pPr>
                    <w:r>
                      <w:rPr>
                        <w:spacing w:val="-1"/>
                        <w:sz w:val="24"/>
                      </w:rPr>
                      <w:t>安全监理师审核施工单位安保体系和安全资质</w:t>
                    </w:r>
                  </w:p>
                </w:txbxContent>
              </v:textbox>
            </v:shape>
            <v:shape id="_x0000_s1405" type="#_x0000_t202" style="width:740;height:240;left:8818;position:absolute;top:1158" filled="f" stroked="f">
              <v:textbox inset="0,0,0,0">
                <w:txbxContent>
                  <w:p>
                    <w:pPr>
                      <w:spacing w:before="0" w:line="240" w:lineRule="exact"/>
                      <w:ind w:left="0" w:right="0" w:firstLine="0"/>
                      <w:jc w:val="left"/>
                      <w:rPr>
                        <w:sz w:val="24"/>
                      </w:rPr>
                    </w:pPr>
                    <w:r>
                      <w:rPr>
                        <w:spacing w:val="-4"/>
                        <w:sz w:val="24"/>
                      </w:rPr>
                      <w:t>不合格</w:t>
                    </w:r>
                  </w:p>
                </w:txbxContent>
              </v:textbox>
            </v:shape>
            <v:shape id="_x0000_s1406" type="#_x0000_t202" style="width:2180;height:657;left:4629;position:absolute;top:1625" filled="f" stroked="f">
              <v:textbox inset="0,0,0,0">
                <w:txbxContent>
                  <w:p>
                    <w:pPr>
                      <w:spacing w:before="0" w:line="274" w:lineRule="exact"/>
                      <w:ind w:left="1268" w:right="0" w:firstLine="0"/>
                      <w:jc w:val="left"/>
                      <w:rPr>
                        <w:sz w:val="24"/>
                      </w:rPr>
                    </w:pPr>
                    <w:r>
                      <w:rPr>
                        <w:spacing w:val="-5"/>
                        <w:sz w:val="24"/>
                      </w:rPr>
                      <w:t>合格</w:t>
                    </w:r>
                  </w:p>
                  <w:p>
                    <w:pPr>
                      <w:spacing w:before="109" w:line="274" w:lineRule="exact"/>
                      <w:ind w:left="0" w:right="0" w:firstLine="0"/>
                      <w:jc w:val="left"/>
                      <w:rPr>
                        <w:sz w:val="24"/>
                      </w:rPr>
                    </w:pPr>
                    <w:r>
                      <w:rPr>
                        <w:spacing w:val="-2"/>
                        <w:sz w:val="24"/>
                      </w:rPr>
                      <w:t>实施和运行安全监理</w:t>
                    </w:r>
                  </w:p>
                </w:txbxContent>
              </v:textbox>
            </v:shape>
            <v:shape id="_x0000_s1407" type="#_x0000_t202" style="width:740;height:240;left:8138;position:absolute;top:2575" filled="f" stroked="f">
              <v:textbox inset="0,0,0,0">
                <w:txbxContent>
                  <w:p>
                    <w:pPr>
                      <w:spacing w:before="0" w:line="240" w:lineRule="exact"/>
                      <w:ind w:left="0" w:right="0" w:firstLine="0"/>
                      <w:jc w:val="left"/>
                      <w:rPr>
                        <w:sz w:val="24"/>
                      </w:rPr>
                    </w:pPr>
                    <w:r>
                      <w:rPr>
                        <w:spacing w:val="-4"/>
                        <w:sz w:val="24"/>
                      </w:rPr>
                      <w:t>不合格</w:t>
                    </w:r>
                  </w:p>
                </w:txbxContent>
              </v:textbox>
            </v:shape>
            <v:shape id="_x0000_s1408" type="#_x0000_t202" style="width:1940;height:240;left:4809;position:absolute;top:2838" filled="f" stroked="f">
              <v:textbox inset="0,0,0,0">
                <w:txbxContent>
                  <w:p>
                    <w:pPr>
                      <w:spacing w:before="0" w:line="240" w:lineRule="exact"/>
                      <w:ind w:left="0" w:right="0" w:firstLine="0"/>
                      <w:jc w:val="left"/>
                      <w:rPr>
                        <w:sz w:val="24"/>
                      </w:rPr>
                    </w:pPr>
                    <w:r>
                      <w:rPr>
                        <w:spacing w:val="-2"/>
                        <w:sz w:val="24"/>
                      </w:rPr>
                      <w:t>施工单位安全自检</w:t>
                    </w:r>
                  </w:p>
                </w:txbxContent>
              </v:textbox>
            </v:shape>
            <v:shape id="_x0000_s1409" type="#_x0000_t202" style="width:4580;height:687;left:3729;position:absolute;top:3524" filled="f" stroked="f">
              <v:textbox inset="0,0,0,0">
                <w:txbxContent>
                  <w:p>
                    <w:pPr>
                      <w:spacing w:before="0" w:line="274" w:lineRule="exact"/>
                      <w:ind w:left="2293" w:right="1776" w:firstLine="0"/>
                      <w:jc w:val="center"/>
                      <w:rPr>
                        <w:sz w:val="24"/>
                      </w:rPr>
                    </w:pPr>
                    <w:r>
                      <w:rPr>
                        <w:spacing w:val="-5"/>
                        <w:sz w:val="24"/>
                      </w:rPr>
                      <w:t>合格</w:t>
                    </w:r>
                  </w:p>
                  <w:p>
                    <w:pPr>
                      <w:spacing w:before="139" w:line="274" w:lineRule="exact"/>
                      <w:ind w:left="0" w:right="0" w:firstLine="0"/>
                      <w:jc w:val="left"/>
                      <w:rPr>
                        <w:sz w:val="24"/>
                      </w:rPr>
                    </w:pPr>
                    <w:r>
                      <w:rPr>
                        <w:spacing w:val="-1"/>
                        <w:sz w:val="24"/>
                      </w:rPr>
                      <w:t>安全监理师检查是否按方案实施并签署意见</w:t>
                    </w:r>
                  </w:p>
                </w:txbxContent>
              </v:textbox>
            </v:shape>
            <v:shape id="_x0000_s1410" type="#_x0000_t202" style="width:740;height:240;left:8978;position:absolute;top:3991" filled="f" stroked="f">
              <v:textbox inset="0,0,0,0">
                <w:txbxContent>
                  <w:p>
                    <w:pPr>
                      <w:spacing w:before="0" w:line="240" w:lineRule="exact"/>
                      <w:ind w:left="0" w:right="0" w:firstLine="0"/>
                      <w:jc w:val="left"/>
                      <w:rPr>
                        <w:sz w:val="24"/>
                      </w:rPr>
                    </w:pPr>
                    <w:r>
                      <w:rPr>
                        <w:spacing w:val="-4"/>
                        <w:sz w:val="24"/>
                      </w:rPr>
                      <w:t>不合格</w:t>
                    </w:r>
                  </w:p>
                </w:txbxContent>
              </v:textbox>
            </v:shape>
            <v:shape id="_x0000_s1411" type="#_x0000_t202" style="width:500;height:240;left:5897;position:absolute;top:4458" filled="f" stroked="f">
              <v:textbox inset="0,0,0,0">
                <w:txbxContent>
                  <w:p>
                    <w:pPr>
                      <w:spacing w:before="0" w:line="240" w:lineRule="exact"/>
                      <w:ind w:left="0" w:right="0" w:firstLine="0"/>
                      <w:jc w:val="left"/>
                      <w:rPr>
                        <w:sz w:val="24"/>
                      </w:rPr>
                    </w:pPr>
                    <w:r>
                      <w:rPr>
                        <w:spacing w:val="-5"/>
                        <w:sz w:val="24"/>
                      </w:rPr>
                      <w:t>合格</w:t>
                    </w:r>
                  </w:p>
                </w:txbxContent>
              </v:textbox>
            </v:shape>
            <v:shape id="_x0000_s1412" type="#_x0000_t202" style="width:1080;height:507;left:9878;position:absolute;top:2721" filled="f" stroked="t" strokecolor="black" strokeweight="0.75pt">
              <v:stroke dashstyle="solid"/>
              <v:textbox inset="0,0,0,0">
                <w:txbxContent>
                  <w:p>
                    <w:pPr>
                      <w:spacing w:before="75"/>
                      <w:ind w:left="232" w:right="0" w:firstLine="0"/>
                      <w:jc w:val="left"/>
                      <w:rPr>
                        <w:sz w:val="24"/>
                      </w:rPr>
                    </w:pPr>
                    <w:r>
                      <w:rPr>
                        <w:spacing w:val="-4"/>
                        <w:sz w:val="24"/>
                      </w:rPr>
                      <w:t>整 改</w:t>
                    </w:r>
                  </w:p>
                </w:txbxContent>
              </v:textbox>
            </v:shape>
            <v:shape id="_x0000_s1413" type="#_x0000_t202" style="width:1080;height:529;left:9698;position:absolute;top:894" filled="f" stroked="t" strokecolor="black" strokeweight="0.75pt">
              <v:stroke dashstyle="solid"/>
              <v:textbox inset="0,0,0,0">
                <w:txbxContent>
                  <w:p>
                    <w:pPr>
                      <w:spacing w:before="75"/>
                      <w:ind w:left="232" w:right="0" w:firstLine="0"/>
                      <w:jc w:val="left"/>
                      <w:rPr>
                        <w:sz w:val="24"/>
                      </w:rPr>
                    </w:pPr>
                    <w:r>
                      <w:rPr>
                        <w:spacing w:val="-4"/>
                        <w:sz w:val="24"/>
                      </w:rPr>
                      <w:t>整 改</w:t>
                    </w:r>
                  </w:p>
                </w:txbxContent>
              </v:textbox>
            </v:shape>
            <v:shape id="_x0000_s1414" type="#_x0000_t202" style="width:4320;height:468;left:3578;position:absolute;top:175" filled="f" stroked="t" strokecolor="black" strokeweight="0.75pt">
              <v:stroke dashstyle="solid"/>
              <v:textbox inset="0,0,0,0">
                <w:txbxContent>
                  <w:p>
                    <w:pPr>
                      <w:spacing w:before="75"/>
                      <w:ind w:left="143" w:right="0" w:firstLine="0"/>
                      <w:jc w:val="left"/>
                      <w:rPr>
                        <w:sz w:val="24"/>
                      </w:rPr>
                    </w:pPr>
                    <w:r>
                      <w:rPr>
                        <w:spacing w:val="-1"/>
                        <w:sz w:val="24"/>
                      </w:rPr>
                      <w:t>审核承包单位配备安全人员及其资质</w:t>
                    </w:r>
                  </w:p>
                </w:txbxContent>
              </v:textbox>
            </v:shape>
            <v:shape id="_x0000_s1415" type="#_x0000_t202" style="width:2160;height:468;left:4658;position:absolute;top:4874" filled="f" stroked="t" strokecolor="black" strokeweight="0.75pt">
              <v:stroke dashstyle="solid"/>
              <v:textbox inset="0,0,0,0">
                <w:txbxContent>
                  <w:p>
                    <w:pPr>
                      <w:spacing w:before="75"/>
                      <w:ind w:left="232" w:right="0" w:firstLine="0"/>
                      <w:jc w:val="left"/>
                      <w:rPr>
                        <w:sz w:val="24"/>
                      </w:rPr>
                    </w:pPr>
                    <w:r>
                      <w:rPr>
                        <w:spacing w:val="-2"/>
                        <w:sz w:val="24"/>
                      </w:rPr>
                      <w:t>继续实施与运行</w:t>
                    </w:r>
                  </w:p>
                </w:txbxContent>
              </v:textbox>
            </v:shape>
            <w10:wrap type="topAndBottom"/>
          </v:group>
        </w:pict>
      </w:r>
    </w:p>
    <w:p>
      <w:pPr>
        <w:spacing w:after="0"/>
        <w:rPr>
          <w:sz w:val="11"/>
        </w:rPr>
        <w:sectPr>
          <w:footerReference w:type="default" r:id="rId12"/>
          <w:pgSz w:w="11910" w:h="16840"/>
          <w:pgMar w:top="1340" w:right="680" w:bottom="1180" w:left="1140" w:header="0" w:footer="990"/>
          <w:pgNumType w:start="9"/>
          <w:cols w:space="708"/>
        </w:sectPr>
      </w:pPr>
    </w:p>
    <w:p>
      <w:pPr>
        <w:spacing w:before="0" w:line="459" w:lineRule="exact"/>
        <w:ind w:left="278" w:right="0" w:firstLine="0"/>
        <w:jc w:val="left"/>
        <w:rPr>
          <w:rFonts w:ascii="微软雅黑" w:eastAsia="微软雅黑"/>
          <w:b/>
          <w:sz w:val="28"/>
        </w:rPr>
      </w:pPr>
      <w:r>
        <w:rPr>
          <w:sz w:val="28"/>
        </w:rPr>
        <w:t>三</w:t>
      </w:r>
      <w:r>
        <w:rPr>
          <w:rFonts w:ascii="微软雅黑" w:eastAsia="微软雅黑"/>
          <w:b/>
          <w:spacing w:val="-1"/>
          <w:sz w:val="28"/>
        </w:rPr>
        <w:t>、监理工作的控制要点、目标值及方法与措施</w:t>
      </w:r>
    </w:p>
    <w:p>
      <w:pPr>
        <w:spacing w:before="53"/>
        <w:ind w:left="758" w:right="0" w:firstLine="0"/>
        <w:jc w:val="left"/>
        <w:rPr>
          <w:sz w:val="24"/>
        </w:rPr>
      </w:pPr>
      <w:r>
        <w:rPr>
          <w:sz w:val="24"/>
        </w:rPr>
        <w:t>（一）</w:t>
      </w:r>
      <w:r>
        <w:rPr>
          <w:spacing w:val="-2"/>
          <w:sz w:val="24"/>
        </w:rPr>
        <w:t xml:space="preserve"> 土方工程</w:t>
      </w:r>
    </w:p>
    <w:p>
      <w:pPr>
        <w:spacing w:before="133"/>
        <w:ind w:left="758" w:right="0" w:firstLine="0"/>
        <w:jc w:val="left"/>
        <w:rPr>
          <w:sz w:val="24"/>
        </w:rPr>
      </w:pPr>
      <w:r>
        <w:rPr>
          <w:sz w:val="24"/>
        </w:rPr>
        <w:t>1</w:t>
      </w:r>
      <w:r>
        <w:rPr>
          <w:spacing w:val="-1"/>
          <w:sz w:val="24"/>
        </w:rPr>
        <w:t>、土方开挖检验批：设计标高、边坡坡度、排水措施、基坑尺寸。</w:t>
      </w:r>
    </w:p>
    <w:p>
      <w:pPr>
        <w:spacing w:before="132"/>
        <w:ind w:left="758" w:right="0" w:firstLine="0"/>
        <w:jc w:val="left"/>
        <w:rPr>
          <w:sz w:val="24"/>
        </w:rPr>
      </w:pPr>
      <w:r>
        <w:rPr>
          <w:sz w:val="24"/>
        </w:rPr>
        <w:t>2</w:t>
      </w:r>
      <w:r>
        <w:rPr>
          <w:spacing w:val="-1"/>
          <w:sz w:val="24"/>
        </w:rPr>
        <w:t>、土方回填检验批：基底清理、填土原料、分层夯实。</w:t>
      </w:r>
    </w:p>
    <w:p>
      <w:pPr>
        <w:spacing w:before="133"/>
        <w:ind w:left="758" w:right="0" w:firstLine="0"/>
        <w:jc w:val="left"/>
        <w:rPr>
          <w:sz w:val="24"/>
        </w:rPr>
      </w:pPr>
      <w:r>
        <w:rPr>
          <w:sz w:val="24"/>
        </w:rPr>
        <w:t>（二）</w:t>
      </w:r>
      <w:r>
        <w:rPr>
          <w:spacing w:val="-2"/>
          <w:sz w:val="24"/>
        </w:rPr>
        <w:t xml:space="preserve"> 模板分项工程</w:t>
      </w:r>
    </w:p>
    <w:p>
      <w:pPr>
        <w:spacing w:before="132" w:line="343" w:lineRule="auto"/>
        <w:ind w:left="278" w:right="338" w:firstLine="480"/>
        <w:jc w:val="left"/>
        <w:rPr>
          <w:sz w:val="24"/>
        </w:rPr>
      </w:pPr>
      <w:r>
        <w:rPr>
          <w:spacing w:val="-2"/>
          <w:sz w:val="24"/>
        </w:rPr>
        <w:t>1、模板安装工程检验批：独立基础与基础梁及框架结构的梁板柱的模板制作安装及支</w:t>
      </w:r>
      <w:r>
        <w:rPr>
          <w:spacing w:val="-4"/>
          <w:sz w:val="24"/>
        </w:rPr>
        <w:t>撑控制。</w:t>
      </w:r>
    </w:p>
    <w:p>
      <w:pPr>
        <w:spacing w:before="1" w:line="343" w:lineRule="auto"/>
        <w:ind w:left="278" w:right="339" w:firstLine="480"/>
        <w:jc w:val="left"/>
        <w:rPr>
          <w:sz w:val="24"/>
        </w:rPr>
      </w:pPr>
      <w:r>
        <w:rPr>
          <w:sz w:val="24"/>
        </w:rPr>
        <w:t>2、模板拆除工程检验批： 独立基础与基础梁用框架结构的梁板柱钢筋混凝土结构完</w:t>
      </w:r>
      <w:r>
        <w:rPr>
          <w:spacing w:val="-2"/>
          <w:sz w:val="24"/>
        </w:rPr>
        <w:t>成后达到规定条件时限模板拆除的控制。</w:t>
      </w:r>
    </w:p>
    <w:p>
      <w:pPr>
        <w:spacing w:before="0"/>
        <w:ind w:left="758" w:right="0" w:firstLine="0"/>
        <w:jc w:val="left"/>
        <w:rPr>
          <w:sz w:val="24"/>
        </w:rPr>
      </w:pPr>
      <w:r>
        <w:rPr>
          <w:sz w:val="24"/>
        </w:rPr>
        <w:t>（三）</w:t>
      </w:r>
      <w:r>
        <w:rPr>
          <w:spacing w:val="-2"/>
          <w:sz w:val="24"/>
        </w:rPr>
        <w:t>钢筋分项工程</w:t>
      </w:r>
    </w:p>
    <w:p>
      <w:pPr>
        <w:spacing w:before="133"/>
        <w:ind w:left="758" w:right="0" w:firstLine="0"/>
        <w:jc w:val="left"/>
        <w:rPr>
          <w:sz w:val="24"/>
        </w:rPr>
      </w:pPr>
      <w:r>
        <w:rPr>
          <w:sz w:val="24"/>
        </w:rPr>
        <w:t>1</w:t>
      </w:r>
      <w:r>
        <w:rPr>
          <w:spacing w:val="-1"/>
          <w:sz w:val="24"/>
        </w:rPr>
        <w:t>、钢筋加工检验批：钢筋的弯钩/弯折；箍筋加工；成型后尺寸/形状。</w:t>
      </w:r>
    </w:p>
    <w:p>
      <w:pPr>
        <w:spacing w:before="132" w:line="343" w:lineRule="auto"/>
        <w:ind w:left="278" w:right="338" w:firstLine="480"/>
        <w:jc w:val="left"/>
        <w:rPr>
          <w:sz w:val="24"/>
        </w:rPr>
      </w:pPr>
      <w:r>
        <w:rPr>
          <w:spacing w:val="-2"/>
          <w:sz w:val="24"/>
        </w:rPr>
        <w:t>2、钢筋绑扎的检验批：基础、框架柱、梁、板钢筋绑扎连接；接头的处理、位置、焊</w:t>
      </w:r>
      <w:r>
        <w:rPr>
          <w:spacing w:val="-2"/>
          <w:sz w:val="24"/>
        </w:rPr>
        <w:t>接质量；绑扎的品种、规格、数量的控制。</w:t>
      </w:r>
    </w:p>
    <w:p>
      <w:pPr>
        <w:spacing w:before="1"/>
        <w:ind w:left="758" w:right="0" w:firstLine="0"/>
        <w:jc w:val="left"/>
        <w:rPr>
          <w:sz w:val="24"/>
        </w:rPr>
      </w:pPr>
      <w:r>
        <w:rPr>
          <w:sz w:val="24"/>
        </w:rPr>
        <w:t>（四）</w:t>
      </w:r>
      <w:r>
        <w:rPr>
          <w:spacing w:val="-2"/>
          <w:sz w:val="24"/>
        </w:rPr>
        <w:t>混凝土分项工程</w:t>
      </w:r>
    </w:p>
    <w:p>
      <w:pPr>
        <w:spacing w:before="132"/>
        <w:ind w:left="758" w:right="0" w:firstLine="0"/>
        <w:jc w:val="left"/>
        <w:rPr>
          <w:sz w:val="24"/>
        </w:rPr>
      </w:pPr>
      <w:r>
        <w:rPr>
          <w:spacing w:val="-3"/>
          <w:sz w:val="24"/>
        </w:rPr>
        <w:t>基础与框架结构混凝土强度的检验；试块留置的控制；混凝土的浇筑；混凝土的养护。</w:t>
      </w:r>
    </w:p>
    <w:p>
      <w:pPr>
        <w:spacing w:before="133"/>
        <w:ind w:left="758" w:right="0" w:firstLine="0"/>
        <w:jc w:val="left"/>
        <w:rPr>
          <w:sz w:val="24"/>
        </w:rPr>
      </w:pPr>
      <w:r>
        <w:rPr>
          <w:sz w:val="24"/>
        </w:rPr>
        <w:t>（五）</w:t>
      </w:r>
      <w:r>
        <w:rPr>
          <w:spacing w:val="-2"/>
          <w:sz w:val="24"/>
        </w:rPr>
        <w:t xml:space="preserve"> 现浇结构分项工程</w:t>
      </w:r>
    </w:p>
    <w:p>
      <w:pPr>
        <w:spacing w:before="132"/>
        <w:ind w:left="758" w:right="0" w:firstLine="0"/>
        <w:jc w:val="left"/>
        <w:rPr>
          <w:sz w:val="24"/>
        </w:rPr>
      </w:pPr>
      <w:r>
        <w:rPr>
          <w:spacing w:val="-1"/>
          <w:sz w:val="24"/>
        </w:rPr>
        <w:t>基础与框架结构的梁、板、柱混凝土外观缺陷的控制；外观质量与尺寸的检查。</w:t>
      </w:r>
    </w:p>
    <w:p>
      <w:pPr>
        <w:spacing w:before="133"/>
        <w:ind w:left="758" w:right="0" w:firstLine="0"/>
        <w:jc w:val="left"/>
        <w:rPr>
          <w:sz w:val="24"/>
        </w:rPr>
      </w:pPr>
      <w:r>
        <w:rPr>
          <w:sz w:val="24"/>
        </w:rPr>
        <w:t>（六）</w:t>
      </w:r>
      <w:r>
        <w:rPr>
          <w:spacing w:val="-1"/>
          <w:sz w:val="24"/>
        </w:rPr>
        <w:t>混凝土空心砌块分项工程</w:t>
      </w:r>
    </w:p>
    <w:p>
      <w:pPr>
        <w:spacing w:before="132" w:line="343" w:lineRule="auto"/>
        <w:ind w:left="278" w:right="339" w:firstLine="480"/>
        <w:jc w:val="left"/>
        <w:rPr>
          <w:sz w:val="24"/>
        </w:rPr>
      </w:pPr>
      <w:r>
        <w:rPr>
          <w:spacing w:val="-2"/>
          <w:sz w:val="24"/>
        </w:rPr>
        <w:t>混凝土空心砌块龄期的控制；运输堆放的要求；含水率的控制；砌筑砂浆的要求；施</w:t>
      </w:r>
      <w:r>
        <w:rPr>
          <w:spacing w:val="-2"/>
          <w:sz w:val="24"/>
        </w:rPr>
        <w:t>工尺寸的要求；施工中灰缝及砌筑要求的控</w:t>
      </w:r>
    </w:p>
    <w:p>
      <w:pPr>
        <w:spacing w:before="1"/>
        <w:ind w:left="753" w:right="0" w:firstLine="0"/>
        <w:jc w:val="left"/>
        <w:rPr>
          <w:sz w:val="24"/>
        </w:rPr>
      </w:pPr>
      <w:r>
        <w:rPr>
          <w:spacing w:val="-9"/>
          <w:sz w:val="24"/>
        </w:rPr>
        <w:t>㈠ 施工组织设计与单项作业设计或施工方案审查的监理控制</w:t>
      </w:r>
    </w:p>
    <w:p>
      <w:pPr>
        <w:spacing w:before="132"/>
        <w:ind w:left="758" w:right="0" w:firstLine="0"/>
        <w:jc w:val="left"/>
        <w:rPr>
          <w:sz w:val="24"/>
        </w:rPr>
      </w:pPr>
      <w:r>
        <w:rPr>
          <w:sz w:val="24"/>
        </w:rPr>
        <w:t>1</w:t>
      </w:r>
      <w:r>
        <w:rPr>
          <w:spacing w:val="-2"/>
          <w:sz w:val="24"/>
        </w:rPr>
        <w:t>、监理控制目标值：</w:t>
      </w:r>
    </w:p>
    <w:p>
      <w:pPr>
        <w:spacing w:before="133" w:line="343" w:lineRule="auto"/>
        <w:ind w:left="278" w:right="339" w:firstLine="480"/>
        <w:jc w:val="left"/>
        <w:rPr>
          <w:sz w:val="24"/>
        </w:rPr>
      </w:pPr>
      <w:r>
        <w:rPr>
          <w:spacing w:val="-2"/>
          <w:sz w:val="24"/>
        </w:rPr>
        <w:t>确认施工组织设计与单项作业设计或施工方案能起到指导、组织施工，确保工程达到</w:t>
      </w:r>
      <w:r>
        <w:rPr>
          <w:sz w:val="24"/>
        </w:rPr>
        <w:t>预期的质量目标 。</w:t>
      </w:r>
    </w:p>
    <w:p>
      <w:pPr>
        <w:spacing w:before="0"/>
        <w:ind w:left="758" w:right="0" w:firstLine="0"/>
        <w:jc w:val="left"/>
        <w:rPr>
          <w:sz w:val="24"/>
        </w:rPr>
      </w:pPr>
      <w:r>
        <w:rPr>
          <w:sz w:val="24"/>
        </w:rPr>
        <w:t>2</w:t>
      </w:r>
      <w:r>
        <w:rPr>
          <w:spacing w:val="-1"/>
          <w:sz w:val="24"/>
        </w:rPr>
        <w:t>、监理工作方法与措施</w:t>
      </w:r>
    </w:p>
    <w:p>
      <w:pPr>
        <w:spacing w:before="133" w:line="343" w:lineRule="auto"/>
        <w:ind w:left="278" w:right="339" w:firstLine="480"/>
        <w:jc w:val="left"/>
        <w:rPr>
          <w:sz w:val="24"/>
        </w:rPr>
      </w:pPr>
      <w:r>
        <w:rPr>
          <w:spacing w:val="-2"/>
          <w:sz w:val="24"/>
        </w:rPr>
        <w:t>由总监理工程师组织专业监理工程师对施工组织设计与单项作业设计或施工方案进行</w:t>
      </w:r>
      <w:r>
        <w:rPr>
          <w:spacing w:val="-2"/>
          <w:sz w:val="24"/>
        </w:rPr>
        <w:t>审批。内容：</w:t>
      </w:r>
    </w:p>
    <w:p>
      <w:pPr>
        <w:spacing w:before="0" w:line="343" w:lineRule="auto"/>
        <w:ind w:left="278" w:right="338" w:firstLine="480"/>
        <w:jc w:val="left"/>
        <w:rPr>
          <w:sz w:val="24"/>
        </w:rPr>
      </w:pPr>
      <w:r>
        <w:rPr>
          <w:spacing w:val="-6"/>
          <w:sz w:val="24"/>
        </w:rPr>
        <w:t>⑴ 施工组织设计与单项作业设计或施工方案的编制、上级各部门、企业技术负责人审</w:t>
      </w:r>
      <w:r>
        <w:rPr>
          <w:spacing w:val="-2"/>
          <w:sz w:val="24"/>
        </w:rPr>
        <w:t>批手续是否完善。</w:t>
      </w:r>
    </w:p>
    <w:p>
      <w:pPr>
        <w:spacing w:before="1" w:line="343" w:lineRule="auto"/>
        <w:ind w:left="278" w:right="339" w:firstLine="480"/>
        <w:jc w:val="left"/>
        <w:rPr>
          <w:sz w:val="24"/>
        </w:rPr>
      </w:pPr>
      <w:r>
        <w:rPr>
          <w:sz w:val="24"/>
        </w:rPr>
        <w:t>⑵ 施工组织设计与单项作业设计/施工方案涉及到现场质量管理是否具备相应的施工</w:t>
      </w:r>
      <w:r>
        <w:rPr>
          <w:spacing w:val="-2"/>
          <w:sz w:val="24"/>
        </w:rPr>
        <w:t>技术标准，健全的质量管理体系和施工质量控制和检查制度。</w:t>
      </w:r>
    </w:p>
    <w:p>
      <w:pPr>
        <w:spacing w:before="1"/>
        <w:ind w:left="758" w:right="0" w:firstLine="0"/>
        <w:jc w:val="left"/>
        <w:rPr>
          <w:sz w:val="24"/>
        </w:rPr>
      </w:pPr>
      <w:r>
        <w:rPr>
          <w:spacing w:val="-5"/>
          <w:sz w:val="24"/>
        </w:rPr>
        <w:t>⑶ 涉及基础、主体钢筋砼、钢结构、砌体结构的质量予控、保证措施与预防因结构施</w:t>
      </w:r>
    </w:p>
    <w:p>
      <w:pPr>
        <w:spacing w:after="0"/>
        <w:jc w:val="left"/>
        <w:rPr>
          <w:sz w:val="24"/>
        </w:rPr>
        <w:sectPr>
          <w:footerReference w:type="default" r:id="rId13"/>
          <w:pgSz w:w="11910" w:h="16840"/>
          <w:pgMar w:top="1440" w:right="680" w:bottom="1180" w:left="1140" w:header="0" w:footer="990"/>
          <w:pgNumType w:start="10"/>
          <w:cols w:space="708"/>
        </w:sectPr>
      </w:pPr>
    </w:p>
    <w:p>
      <w:pPr>
        <w:spacing w:before="52"/>
        <w:ind w:left="278" w:right="0" w:firstLine="0"/>
        <w:jc w:val="left"/>
        <w:rPr>
          <w:sz w:val="24"/>
        </w:rPr>
      </w:pPr>
      <w:r>
        <w:rPr>
          <w:spacing w:val="-1"/>
          <w:sz w:val="24"/>
        </w:rPr>
        <w:t>工质量而引起的通病的措施是否体现、可行。</w:t>
      </w:r>
    </w:p>
    <w:p>
      <w:pPr>
        <w:spacing w:before="132"/>
        <w:ind w:left="758" w:right="0" w:firstLine="0"/>
        <w:jc w:val="left"/>
        <w:rPr>
          <w:sz w:val="24"/>
        </w:rPr>
      </w:pPr>
      <w:r>
        <w:rPr>
          <w:spacing w:val="-1"/>
          <w:sz w:val="24"/>
        </w:rPr>
        <w:t>⑷ 使用的机械型号、数量配备，劳动力计划是否能保证质量、工期要求。</w:t>
      </w:r>
    </w:p>
    <w:p>
      <w:pPr>
        <w:spacing w:before="133"/>
        <w:ind w:left="758" w:right="0" w:firstLine="0"/>
        <w:jc w:val="left"/>
        <w:rPr>
          <w:sz w:val="24"/>
        </w:rPr>
      </w:pPr>
      <w:r>
        <w:rPr>
          <w:spacing w:val="-1"/>
          <w:sz w:val="24"/>
        </w:rPr>
        <w:t>⑸ 编制的施工工期是否合理、规范。</w:t>
      </w:r>
    </w:p>
    <w:p>
      <w:pPr>
        <w:spacing w:before="132"/>
        <w:ind w:left="758" w:right="0" w:firstLine="0"/>
        <w:jc w:val="left"/>
        <w:rPr>
          <w:sz w:val="24"/>
        </w:rPr>
      </w:pPr>
      <w:r>
        <w:rPr>
          <w:spacing w:val="-1"/>
          <w:sz w:val="24"/>
        </w:rPr>
        <w:t>⑹ 材料质量的控制及材料供应计划是否与进度计划同步。</w:t>
      </w:r>
    </w:p>
    <w:p>
      <w:pPr>
        <w:spacing w:before="133"/>
        <w:ind w:left="758" w:right="0" w:firstLine="0"/>
        <w:jc w:val="left"/>
        <w:rPr>
          <w:sz w:val="24"/>
        </w:rPr>
      </w:pPr>
      <w:r>
        <w:rPr>
          <w:spacing w:val="-1"/>
          <w:sz w:val="24"/>
        </w:rPr>
        <w:t>⑺ 设计的施工平面布置以及文明施工、安全生产措施的落实情况。</w:t>
      </w:r>
    </w:p>
    <w:p>
      <w:pPr>
        <w:spacing w:before="132"/>
        <w:ind w:left="758" w:right="0" w:firstLine="0"/>
        <w:jc w:val="left"/>
        <w:rPr>
          <w:sz w:val="24"/>
        </w:rPr>
      </w:pPr>
      <w:r>
        <w:rPr>
          <w:spacing w:val="-1"/>
          <w:sz w:val="24"/>
        </w:rPr>
        <w:t>⑻ 对材料的控制方法、措施。</w:t>
      </w:r>
    </w:p>
    <w:p>
      <w:pPr>
        <w:spacing w:before="133" w:line="343" w:lineRule="auto"/>
        <w:ind w:left="278" w:right="338" w:firstLine="480"/>
        <w:jc w:val="left"/>
        <w:rPr>
          <w:sz w:val="24"/>
        </w:rPr>
      </w:pPr>
      <w:r>
        <w:rPr>
          <w:spacing w:val="-6"/>
          <w:sz w:val="24"/>
        </w:rPr>
        <w:t>⑼ 根据结构的特点是否采取了合理、可靠的模板工艺、架子工艺。模板和架子的拆除</w:t>
      </w:r>
      <w:r>
        <w:rPr>
          <w:spacing w:val="-2"/>
          <w:sz w:val="24"/>
        </w:rPr>
        <w:t>顺序、方案与安全措施是否得到落实。</w:t>
      </w:r>
    </w:p>
    <w:p>
      <w:pPr>
        <w:spacing w:before="0"/>
        <w:ind w:left="758" w:right="0" w:firstLine="0"/>
        <w:jc w:val="left"/>
        <w:rPr>
          <w:sz w:val="24"/>
        </w:rPr>
      </w:pPr>
      <w:r>
        <w:rPr>
          <w:spacing w:val="-1"/>
          <w:sz w:val="24"/>
        </w:rPr>
        <w:t>⑽ 如何考虑平面与垂直测量工作，以保证主体结构的测量精度及落实沉降观测工作。</w:t>
      </w:r>
    </w:p>
    <w:p>
      <w:pPr>
        <w:spacing w:before="133"/>
        <w:ind w:left="758" w:right="0" w:firstLine="0"/>
        <w:jc w:val="left"/>
        <w:rPr>
          <w:sz w:val="24"/>
        </w:rPr>
      </w:pPr>
      <w:r>
        <w:rPr>
          <w:spacing w:val="-1"/>
          <w:sz w:val="24"/>
        </w:rPr>
        <w:t>⑾ 对于易出现的各工序质量问题，是否有相应的处理措施。</w:t>
      </w:r>
    </w:p>
    <w:p>
      <w:pPr>
        <w:spacing w:before="132"/>
        <w:ind w:left="758" w:right="0" w:firstLine="0"/>
        <w:jc w:val="left"/>
        <w:rPr>
          <w:sz w:val="24"/>
        </w:rPr>
      </w:pPr>
      <w:r>
        <w:rPr>
          <w:sz w:val="24"/>
        </w:rPr>
        <w:t>⑿ 对分部（子分部</w:t>
      </w:r>
      <w:r>
        <w:rPr>
          <w:spacing w:val="-120"/>
          <w:sz w:val="24"/>
        </w:rPr>
        <w:t>）</w:t>
      </w:r>
      <w:r>
        <w:rPr>
          <w:spacing w:val="-1"/>
          <w:sz w:val="24"/>
        </w:rPr>
        <w:t>、分项工程、检验报告是否作了明确的划分。</w:t>
      </w:r>
    </w:p>
    <w:p>
      <w:pPr>
        <w:spacing w:before="133"/>
        <w:ind w:left="753" w:right="0" w:firstLine="0"/>
        <w:jc w:val="left"/>
        <w:rPr>
          <w:sz w:val="24"/>
        </w:rPr>
      </w:pPr>
      <w:r>
        <w:rPr>
          <w:spacing w:val="-1"/>
          <w:sz w:val="24"/>
        </w:rPr>
        <w:t>㈡ 原材料、半成品的质量监理控制</w:t>
      </w:r>
    </w:p>
    <w:p>
      <w:pPr>
        <w:spacing w:before="132" w:line="343" w:lineRule="auto"/>
        <w:ind w:left="278" w:right="327" w:firstLine="480"/>
        <w:jc w:val="left"/>
        <w:rPr>
          <w:sz w:val="24"/>
        </w:rPr>
      </w:pPr>
      <w:r>
        <w:rPr>
          <w:spacing w:val="-2"/>
          <w:sz w:val="24"/>
        </w:rPr>
        <w:t>1、建立进场原材料、半成品的申报制度；申报内容包括名称、生产厂、批号、规格、</w:t>
      </w:r>
      <w:r>
        <w:rPr>
          <w:spacing w:val="-2"/>
          <w:sz w:val="24"/>
        </w:rPr>
        <w:t>数量、进场日期、质保书、准用证、备案证明等。</w:t>
      </w:r>
    </w:p>
    <w:p>
      <w:pPr>
        <w:spacing w:before="1"/>
        <w:ind w:left="758" w:right="0" w:firstLine="0"/>
        <w:jc w:val="left"/>
        <w:rPr>
          <w:sz w:val="24"/>
        </w:rPr>
      </w:pPr>
      <w:r>
        <w:rPr>
          <w:sz w:val="24"/>
        </w:rPr>
        <w:t>2</w:t>
      </w:r>
      <w:r>
        <w:rPr>
          <w:spacing w:val="-1"/>
          <w:sz w:val="24"/>
        </w:rPr>
        <w:t>、按规定取样复试合格之原材料、半成品才能用于工程施工。</w:t>
      </w:r>
    </w:p>
    <w:p>
      <w:pPr>
        <w:spacing w:before="132"/>
        <w:ind w:left="758" w:right="0" w:firstLine="0"/>
        <w:jc w:val="left"/>
        <w:rPr>
          <w:sz w:val="24"/>
        </w:rPr>
      </w:pPr>
      <w:r>
        <w:rPr>
          <w:spacing w:val="-2"/>
          <w:sz w:val="24"/>
        </w:rPr>
        <w:t>⑴ 钢材、型材</w:t>
      </w:r>
    </w:p>
    <w:p>
      <w:pPr>
        <w:spacing w:before="133"/>
        <w:ind w:left="758" w:right="0" w:firstLine="0"/>
        <w:jc w:val="left"/>
        <w:rPr>
          <w:sz w:val="24"/>
        </w:rPr>
      </w:pPr>
      <w:r>
        <w:rPr>
          <w:sz w:val="24"/>
        </w:rPr>
        <w:t>A</w:t>
      </w:r>
      <w:r>
        <w:rPr>
          <w:spacing w:val="-2"/>
          <w:sz w:val="24"/>
        </w:rPr>
        <w:t>、监理控制目标值</w:t>
      </w:r>
    </w:p>
    <w:p>
      <w:pPr>
        <w:pStyle w:val="ListParagraph"/>
        <w:numPr>
          <w:ilvl w:val="1"/>
          <w:numId w:val="41"/>
        </w:numPr>
        <w:tabs>
          <w:tab w:val="left" w:pos="999"/>
        </w:tabs>
        <w:spacing w:before="132" w:after="0" w:line="343" w:lineRule="auto"/>
        <w:ind w:left="278" w:right="339" w:firstLine="480"/>
        <w:jc w:val="left"/>
        <w:rPr>
          <w:sz w:val="24"/>
        </w:rPr>
      </w:pPr>
      <w:r>
        <w:rPr>
          <w:sz w:val="24"/>
        </w:rPr>
        <w:t>钢材应按《钢筋混凝土用热轧带肋钢筋》GB1499</w:t>
      </w:r>
      <w:r>
        <w:rPr>
          <w:spacing w:val="-8"/>
          <w:sz w:val="24"/>
        </w:rPr>
        <w:t xml:space="preserve"> 的规定抽取试件作力学性能试验，</w:t>
      </w:r>
      <w:r>
        <w:rPr>
          <w:spacing w:val="-2"/>
          <w:sz w:val="24"/>
        </w:rPr>
        <w:t>其质量必须符合有关标准的规定。</w:t>
      </w:r>
    </w:p>
    <w:p>
      <w:pPr>
        <w:pStyle w:val="ListParagraph"/>
        <w:numPr>
          <w:ilvl w:val="1"/>
          <w:numId w:val="41"/>
        </w:numPr>
        <w:tabs>
          <w:tab w:val="left" w:pos="999"/>
        </w:tabs>
        <w:spacing w:before="1" w:after="0" w:line="240" w:lineRule="auto"/>
        <w:ind w:left="999" w:right="0" w:hanging="241"/>
        <w:jc w:val="left"/>
        <w:rPr>
          <w:sz w:val="24"/>
        </w:rPr>
      </w:pPr>
      <w:r>
        <w:rPr>
          <w:spacing w:val="-1"/>
          <w:sz w:val="24"/>
        </w:rPr>
        <w:t>钢筋和型材的品种和质量、焊条、焊剂牌号、性能必须符合设计与标准的要求。</w:t>
      </w:r>
    </w:p>
    <w:p>
      <w:pPr>
        <w:pStyle w:val="ListParagraph"/>
        <w:numPr>
          <w:ilvl w:val="1"/>
          <w:numId w:val="41"/>
        </w:numPr>
        <w:tabs>
          <w:tab w:val="left" w:pos="999"/>
        </w:tabs>
        <w:spacing w:before="132" w:after="0" w:line="343" w:lineRule="auto"/>
        <w:ind w:left="758" w:right="218" w:firstLine="0"/>
        <w:jc w:val="left"/>
        <w:rPr>
          <w:sz w:val="24"/>
        </w:rPr>
      </w:pPr>
      <w:r>
        <w:rPr>
          <w:spacing w:val="-2"/>
          <w:sz w:val="24"/>
        </w:rPr>
        <w:t>钢筋和型材表面清洁，带有颗粒状、片状老锈，经除绣后如留有麻点，则禁止使用。</w:t>
      </w:r>
      <w:r>
        <w:rPr>
          <w:spacing w:val="-2"/>
          <w:sz w:val="24"/>
        </w:rPr>
        <w:t xml:space="preserve"> d.钢筋和型材的规格、数量符合设计与施工规范规定。</w:t>
      </w:r>
    </w:p>
    <w:p>
      <w:pPr>
        <w:spacing w:before="1"/>
        <w:ind w:left="758" w:right="0" w:firstLine="0"/>
        <w:jc w:val="left"/>
        <w:rPr>
          <w:sz w:val="24"/>
        </w:rPr>
      </w:pPr>
      <w:r>
        <w:rPr>
          <w:sz w:val="24"/>
        </w:rPr>
        <w:t>B</w:t>
      </w:r>
      <w:r>
        <w:rPr>
          <w:spacing w:val="-1"/>
          <w:sz w:val="24"/>
        </w:rPr>
        <w:t>、监理工作方法与措施</w:t>
      </w:r>
    </w:p>
    <w:p>
      <w:pPr>
        <w:pStyle w:val="ListParagraph"/>
        <w:numPr>
          <w:ilvl w:val="0"/>
          <w:numId w:val="40"/>
        </w:numPr>
        <w:tabs>
          <w:tab w:val="left" w:pos="999"/>
        </w:tabs>
        <w:spacing w:before="132" w:after="0" w:line="343" w:lineRule="auto"/>
        <w:ind w:left="278" w:right="339" w:firstLine="480"/>
        <w:jc w:val="both"/>
        <w:rPr>
          <w:sz w:val="24"/>
        </w:rPr>
      </w:pPr>
      <w:r>
        <w:rPr>
          <w:spacing w:val="-2"/>
          <w:sz w:val="24"/>
        </w:rPr>
        <w:t>熟悉结构施工图，明确设计钢筋的品种、规格、绑扎要求以及某些结构部位的特殊处理。特别是对配筋变化的图纸会审记录、设计变更、技术核定事先要标注在相应的施工</w:t>
      </w:r>
      <w:r>
        <w:rPr>
          <w:spacing w:val="-2"/>
          <w:sz w:val="24"/>
        </w:rPr>
        <w:t>图上。并于隐蔽工程检查验收时逐一检查核实。</w:t>
      </w:r>
    </w:p>
    <w:p>
      <w:pPr>
        <w:pStyle w:val="ListParagraph"/>
        <w:numPr>
          <w:ilvl w:val="0"/>
          <w:numId w:val="40"/>
        </w:numPr>
        <w:tabs>
          <w:tab w:val="left" w:pos="999"/>
        </w:tabs>
        <w:spacing w:before="1" w:after="0" w:line="343" w:lineRule="auto"/>
        <w:ind w:left="278" w:right="339" w:firstLine="480"/>
        <w:jc w:val="both"/>
        <w:rPr>
          <w:sz w:val="24"/>
        </w:rPr>
      </w:pPr>
      <w:r>
        <w:rPr>
          <w:spacing w:val="-2"/>
          <w:sz w:val="24"/>
        </w:rPr>
        <w:t>进场钢筋必须建立挂牌制度，按规格、钢种分别堆放，堆放地点应选择干燥场所，</w:t>
      </w:r>
      <w:r>
        <w:rPr>
          <w:spacing w:val="-7"/>
          <w:sz w:val="24"/>
        </w:rPr>
        <w:t xml:space="preserve">并离地垫起 </w:t>
      </w:r>
      <w:r>
        <w:rPr>
          <w:sz w:val="24"/>
        </w:rPr>
        <w:t>10～20cm，露天堆放应加以遮盖。</w:t>
      </w:r>
    </w:p>
    <w:p>
      <w:pPr>
        <w:pStyle w:val="ListParagraph"/>
        <w:numPr>
          <w:ilvl w:val="0"/>
          <w:numId w:val="40"/>
        </w:numPr>
        <w:tabs>
          <w:tab w:val="left" w:pos="999"/>
        </w:tabs>
        <w:spacing w:before="1" w:after="0" w:line="343" w:lineRule="auto"/>
        <w:ind w:left="278" w:right="339" w:firstLine="480"/>
        <w:jc w:val="both"/>
        <w:rPr>
          <w:sz w:val="24"/>
        </w:rPr>
      </w:pPr>
      <w:r>
        <w:rPr>
          <w:sz w:val="24"/>
        </w:rPr>
        <w:t>检查钢材质保书，并照见证取样要求同批（炉）</w:t>
      </w:r>
      <w:r>
        <w:rPr>
          <w:spacing w:val="-8"/>
          <w:sz w:val="24"/>
        </w:rPr>
        <w:t xml:space="preserve">号每 </w:t>
      </w:r>
      <w:r>
        <w:rPr>
          <w:sz w:val="24"/>
        </w:rPr>
        <w:t>60t</w:t>
      </w:r>
      <w:r>
        <w:rPr>
          <w:spacing w:val="-6"/>
          <w:sz w:val="24"/>
        </w:rPr>
        <w:t xml:space="preserve"> 为一批复试，合格后准予</w:t>
      </w:r>
      <w:r>
        <w:rPr>
          <w:spacing w:val="-4"/>
          <w:sz w:val="24"/>
        </w:rPr>
        <w:t>使用。</w:t>
      </w:r>
    </w:p>
    <w:p>
      <w:pPr>
        <w:spacing w:before="0"/>
        <w:ind w:left="758" w:right="0" w:firstLine="0"/>
        <w:jc w:val="left"/>
        <w:rPr>
          <w:sz w:val="24"/>
        </w:rPr>
      </w:pPr>
      <w:r>
        <w:rPr>
          <w:spacing w:val="-3"/>
          <w:sz w:val="24"/>
        </w:rPr>
        <w:t>⑵ 水泥</w:t>
      </w:r>
    </w:p>
    <w:p>
      <w:pPr>
        <w:spacing w:before="133"/>
        <w:ind w:left="758" w:right="0" w:firstLine="0"/>
        <w:jc w:val="left"/>
        <w:rPr>
          <w:sz w:val="24"/>
        </w:rPr>
      </w:pPr>
      <w:r>
        <w:rPr>
          <w:sz w:val="24"/>
        </w:rPr>
        <w:t>A</w:t>
      </w:r>
      <w:r>
        <w:rPr>
          <w:spacing w:val="-2"/>
          <w:sz w:val="24"/>
        </w:rPr>
        <w:t>、监理控制目标值</w:t>
      </w:r>
    </w:p>
    <w:p>
      <w:pPr>
        <w:spacing w:after="0"/>
        <w:jc w:val="left"/>
        <w:rPr>
          <w:sz w:val="24"/>
        </w:rPr>
        <w:sectPr>
          <w:footerReference w:type="default" r:id="rId14"/>
          <w:pgSz w:w="11910" w:h="16840"/>
          <w:pgMar w:top="1460" w:right="680" w:bottom="1180" w:left="1140" w:header="0" w:footer="990"/>
          <w:pgNumType w:start="11"/>
          <w:cols w:space="708"/>
        </w:sectPr>
      </w:pPr>
    </w:p>
    <w:p>
      <w:pPr>
        <w:spacing w:before="52"/>
        <w:ind w:left="758" w:right="0" w:firstLine="0"/>
        <w:jc w:val="left"/>
        <w:rPr>
          <w:sz w:val="24"/>
        </w:rPr>
      </w:pPr>
      <w:r>
        <w:rPr>
          <w:spacing w:val="-1"/>
          <w:sz w:val="24"/>
        </w:rPr>
        <w:t>水泥品种、标号、强度符合设计规范要求。</w:t>
      </w:r>
    </w:p>
    <w:p>
      <w:pPr>
        <w:spacing w:before="132"/>
        <w:ind w:left="758" w:right="0" w:firstLine="0"/>
        <w:jc w:val="left"/>
        <w:rPr>
          <w:sz w:val="24"/>
        </w:rPr>
      </w:pPr>
      <w:r>
        <w:rPr>
          <w:sz w:val="24"/>
        </w:rPr>
        <w:t>B</w:t>
      </w:r>
      <w:r>
        <w:rPr>
          <w:spacing w:val="-1"/>
          <w:sz w:val="24"/>
        </w:rPr>
        <w:t>、监理工作方法与措施</w:t>
      </w:r>
    </w:p>
    <w:p>
      <w:pPr>
        <w:pStyle w:val="ListParagraph"/>
        <w:numPr>
          <w:ilvl w:val="0"/>
          <w:numId w:val="39"/>
        </w:numPr>
        <w:tabs>
          <w:tab w:val="left" w:pos="999"/>
        </w:tabs>
        <w:spacing w:before="133" w:after="0" w:line="343" w:lineRule="auto"/>
        <w:ind w:left="278" w:right="339" w:firstLine="480"/>
        <w:jc w:val="left"/>
        <w:rPr>
          <w:sz w:val="24"/>
        </w:rPr>
      </w:pPr>
      <w:r>
        <w:rPr>
          <w:spacing w:val="-2"/>
          <w:sz w:val="24"/>
        </w:rPr>
        <w:t>水泥进场时检查水泥合格证、准用证，对强度、安定性和其它必要性能指标，照见</w:t>
      </w:r>
      <w:r>
        <w:rPr>
          <w:spacing w:val="-2"/>
          <w:sz w:val="24"/>
        </w:rPr>
        <w:t>证取样要求复试，合格后准予使用。对品种、级别、标号、出厂日期和包装检查验收。</w:t>
      </w:r>
    </w:p>
    <w:p>
      <w:pPr>
        <w:pStyle w:val="ListParagraph"/>
        <w:numPr>
          <w:ilvl w:val="0"/>
          <w:numId w:val="39"/>
        </w:numPr>
        <w:tabs>
          <w:tab w:val="left" w:pos="999"/>
        </w:tabs>
        <w:spacing w:before="0" w:after="0" w:line="343" w:lineRule="auto"/>
        <w:ind w:left="758" w:right="339" w:firstLine="0"/>
        <w:jc w:val="left"/>
        <w:rPr>
          <w:sz w:val="24"/>
        </w:rPr>
      </w:pPr>
      <w:r>
        <w:rPr>
          <w:spacing w:val="-2"/>
          <w:sz w:val="24"/>
        </w:rPr>
        <w:t>对水泥出厂超过三个月时或对其质量有怀疑时，应再次复查试验并按结果使用。</w:t>
      </w:r>
      <w:r>
        <w:rPr>
          <w:spacing w:val="80"/>
          <w:w w:val="150"/>
          <w:sz w:val="24"/>
        </w:rPr>
        <w:t xml:space="preserve"> </w:t>
      </w:r>
      <w:r>
        <w:rPr>
          <w:spacing w:val="-2"/>
          <w:sz w:val="24"/>
        </w:rPr>
        <w:t>c.水泥合格证、复试报告中三天、七天、二十八天强度报告均应具备；不准使用立窑</w:t>
      </w:r>
    </w:p>
    <w:p>
      <w:pPr>
        <w:spacing w:before="1"/>
        <w:ind w:left="278" w:right="0" w:firstLine="0"/>
        <w:jc w:val="left"/>
        <w:rPr>
          <w:sz w:val="24"/>
        </w:rPr>
      </w:pPr>
      <w:r>
        <w:rPr>
          <w:spacing w:val="-4"/>
          <w:sz w:val="24"/>
        </w:rPr>
        <w:t>水泥。</w:t>
      </w:r>
    </w:p>
    <w:p>
      <w:pPr>
        <w:spacing w:before="132" w:line="343" w:lineRule="auto"/>
        <w:ind w:left="278" w:right="338" w:firstLine="480"/>
        <w:jc w:val="left"/>
        <w:rPr>
          <w:sz w:val="24"/>
        </w:rPr>
      </w:pPr>
      <w:r>
        <w:rPr>
          <w:spacing w:val="-4"/>
          <w:sz w:val="24"/>
        </w:rPr>
        <w:t>d.</w:t>
      </w:r>
      <w:r>
        <w:rPr>
          <w:spacing w:val="-6"/>
          <w:sz w:val="24"/>
        </w:rPr>
        <w:t xml:space="preserve">同一厂家、同一等级、同一品种、同一批号且连接进场水泥，袋装不超过 </w:t>
      </w:r>
      <w:r>
        <w:rPr>
          <w:spacing w:val="-4"/>
          <w:sz w:val="24"/>
        </w:rPr>
        <w:t>200</w:t>
      </w:r>
      <w:r>
        <w:rPr>
          <w:spacing w:val="-7"/>
          <w:sz w:val="24"/>
        </w:rPr>
        <w:t xml:space="preserve"> </w:t>
      </w:r>
      <w:r>
        <w:rPr>
          <w:spacing w:val="-4"/>
          <w:sz w:val="24"/>
        </w:rPr>
        <w:t>t</w:t>
      </w:r>
      <w:r>
        <w:rPr>
          <w:spacing w:val="-23"/>
          <w:sz w:val="24"/>
        </w:rPr>
        <w:t xml:space="preserve"> 为一</w:t>
      </w:r>
      <w:r>
        <w:rPr>
          <w:spacing w:val="-6"/>
          <w:sz w:val="24"/>
        </w:rPr>
        <w:t>批。</w:t>
      </w:r>
    </w:p>
    <w:p>
      <w:pPr>
        <w:spacing w:before="1"/>
        <w:ind w:left="758" w:right="0" w:firstLine="0"/>
        <w:jc w:val="left"/>
        <w:rPr>
          <w:sz w:val="24"/>
        </w:rPr>
      </w:pPr>
      <w:r>
        <w:rPr>
          <w:spacing w:val="-3"/>
          <w:sz w:val="24"/>
        </w:rPr>
        <w:t>⑶ 砂石</w:t>
      </w:r>
    </w:p>
    <w:p>
      <w:pPr>
        <w:spacing w:before="132"/>
        <w:ind w:left="758" w:right="0" w:firstLine="0"/>
        <w:jc w:val="left"/>
        <w:rPr>
          <w:sz w:val="24"/>
        </w:rPr>
      </w:pPr>
      <w:r>
        <w:rPr>
          <w:sz w:val="24"/>
        </w:rPr>
        <w:t>A</w:t>
      </w:r>
      <w:r>
        <w:rPr>
          <w:spacing w:val="-2"/>
          <w:sz w:val="24"/>
        </w:rPr>
        <w:t>、监理控制目标值</w:t>
      </w:r>
    </w:p>
    <w:p>
      <w:pPr>
        <w:spacing w:before="133" w:line="343" w:lineRule="auto"/>
        <w:ind w:left="278" w:right="339" w:firstLine="480"/>
        <w:jc w:val="left"/>
        <w:rPr>
          <w:sz w:val="24"/>
        </w:rPr>
      </w:pPr>
      <w:r>
        <w:rPr>
          <w:spacing w:val="-2"/>
          <w:sz w:val="24"/>
        </w:rPr>
        <w:t>砂石供应要提供准用证、合格证及相应的检验报告。材质要符合现行国家有关标准规</w:t>
      </w:r>
      <w:r>
        <w:rPr>
          <w:spacing w:val="-1"/>
          <w:sz w:val="24"/>
        </w:rPr>
        <w:t xml:space="preserve">定，石子最大粒径不得超过结构截面最小尺寸 </w:t>
      </w:r>
      <w:r>
        <w:rPr>
          <w:sz w:val="24"/>
        </w:rPr>
        <w:t>1/4，</w:t>
      </w:r>
      <w:r>
        <w:rPr>
          <w:spacing w:val="-3"/>
          <w:sz w:val="24"/>
        </w:rPr>
        <w:t xml:space="preserve">也不超过钢筋净距的 </w:t>
      </w:r>
      <w:r>
        <w:rPr>
          <w:sz w:val="24"/>
        </w:rPr>
        <w:t>3/4。</w:t>
      </w:r>
    </w:p>
    <w:p>
      <w:pPr>
        <w:spacing w:before="0" w:line="343" w:lineRule="auto"/>
        <w:ind w:left="758" w:right="2007" w:firstLine="0"/>
        <w:jc w:val="left"/>
        <w:rPr>
          <w:sz w:val="24"/>
        </w:rPr>
      </w:pPr>
      <w:r>
        <w:rPr>
          <w:spacing w:val="-5"/>
          <w:sz w:val="24"/>
        </w:rPr>
        <w:t xml:space="preserve">对砼实心板，骨料最大粒径不宜超过板厚的 </w:t>
      </w:r>
      <w:r>
        <w:rPr>
          <w:spacing w:val="-2"/>
          <w:sz w:val="24"/>
        </w:rPr>
        <w:t>1/３，</w:t>
      </w:r>
      <w:r>
        <w:rPr>
          <w:spacing w:val="-10"/>
          <w:sz w:val="24"/>
        </w:rPr>
        <w:t xml:space="preserve">且不得超过 </w:t>
      </w:r>
      <w:r>
        <w:rPr>
          <w:spacing w:val="-2"/>
          <w:sz w:val="24"/>
        </w:rPr>
        <w:t>40㎜。 B、监理工作方法与措施</w:t>
      </w:r>
    </w:p>
    <w:p>
      <w:pPr>
        <w:pStyle w:val="ListParagraph"/>
        <w:numPr>
          <w:ilvl w:val="0"/>
          <w:numId w:val="38"/>
        </w:numPr>
        <w:tabs>
          <w:tab w:val="left" w:pos="999"/>
        </w:tabs>
        <w:spacing w:before="1" w:after="0" w:line="343" w:lineRule="auto"/>
        <w:ind w:left="758" w:right="3087" w:firstLine="0"/>
        <w:jc w:val="left"/>
        <w:rPr>
          <w:sz w:val="24"/>
        </w:rPr>
      </w:pPr>
      <w:r>
        <w:rPr>
          <w:spacing w:val="-2"/>
          <w:sz w:val="24"/>
        </w:rPr>
        <w:t>查阅砂、石准用证质保书与检验报告，并见证取样复试。</w:t>
      </w:r>
      <w:r>
        <w:rPr>
          <w:spacing w:val="-2"/>
          <w:sz w:val="24"/>
        </w:rPr>
        <w:t xml:space="preserve"> b.掌握砂为Ⅱ区中砂；石子为连续级配。</w:t>
      </w:r>
    </w:p>
    <w:p>
      <w:pPr>
        <w:spacing w:before="0"/>
        <w:ind w:left="758" w:right="0" w:firstLine="0"/>
        <w:jc w:val="left"/>
        <w:rPr>
          <w:sz w:val="24"/>
        </w:rPr>
      </w:pPr>
      <w:r>
        <w:rPr>
          <w:spacing w:val="-2"/>
          <w:sz w:val="24"/>
        </w:rPr>
        <w:t>⑷ 混凝土空心砌块</w:t>
      </w:r>
    </w:p>
    <w:p>
      <w:pPr>
        <w:spacing w:before="133"/>
        <w:ind w:left="758" w:right="0" w:firstLine="0"/>
        <w:jc w:val="left"/>
        <w:rPr>
          <w:sz w:val="24"/>
        </w:rPr>
      </w:pPr>
      <w:r>
        <w:rPr>
          <w:sz w:val="24"/>
        </w:rPr>
        <w:t>A</w:t>
      </w:r>
      <w:r>
        <w:rPr>
          <w:spacing w:val="-2"/>
          <w:sz w:val="24"/>
        </w:rPr>
        <w:t>、监理工作目标值</w:t>
      </w:r>
    </w:p>
    <w:p>
      <w:pPr>
        <w:pStyle w:val="ListParagraph"/>
        <w:numPr>
          <w:ilvl w:val="0"/>
          <w:numId w:val="37"/>
        </w:numPr>
        <w:tabs>
          <w:tab w:val="left" w:pos="999"/>
        </w:tabs>
        <w:spacing w:before="132" w:after="0" w:line="240" w:lineRule="auto"/>
        <w:ind w:left="999" w:right="0" w:hanging="241"/>
        <w:jc w:val="left"/>
        <w:rPr>
          <w:sz w:val="24"/>
        </w:rPr>
      </w:pPr>
      <w:r>
        <w:rPr>
          <w:spacing w:val="-4"/>
          <w:sz w:val="24"/>
        </w:rPr>
        <w:t xml:space="preserve">混凝土空心砌块的产品龄期应超过 </w:t>
      </w:r>
      <w:r>
        <w:rPr>
          <w:sz w:val="24"/>
        </w:rPr>
        <w:t>28</w:t>
      </w:r>
      <w:r>
        <w:rPr>
          <w:spacing w:val="-24"/>
          <w:sz w:val="24"/>
        </w:rPr>
        <w:t xml:space="preserve"> 天；</w:t>
      </w:r>
    </w:p>
    <w:p>
      <w:pPr>
        <w:pStyle w:val="ListParagraph"/>
        <w:numPr>
          <w:ilvl w:val="0"/>
          <w:numId w:val="37"/>
        </w:numPr>
        <w:tabs>
          <w:tab w:val="left" w:pos="999"/>
        </w:tabs>
        <w:spacing w:before="133" w:after="0" w:line="343" w:lineRule="auto"/>
        <w:ind w:left="758" w:right="3087" w:firstLine="0"/>
        <w:jc w:val="left"/>
        <w:rPr>
          <w:sz w:val="24"/>
        </w:rPr>
      </w:pPr>
      <w:r>
        <w:rPr>
          <w:spacing w:val="-2"/>
          <w:sz w:val="24"/>
        </w:rPr>
        <w:t>混凝土空心砌块与砌筑砂浆的强度等级应符合设计要求。</w:t>
      </w:r>
      <w:r>
        <w:rPr>
          <w:spacing w:val="-2"/>
          <w:sz w:val="24"/>
        </w:rPr>
        <w:t xml:space="preserve"> B、监理工作方法与措施</w:t>
      </w:r>
    </w:p>
    <w:p>
      <w:pPr>
        <w:spacing w:before="1"/>
        <w:ind w:left="758" w:right="0" w:firstLine="0"/>
        <w:jc w:val="left"/>
        <w:rPr>
          <w:sz w:val="24"/>
        </w:rPr>
      </w:pPr>
      <w:r>
        <w:rPr>
          <w:spacing w:val="-1"/>
          <w:sz w:val="24"/>
        </w:rPr>
        <w:t>查阅准用证、合格证，并要见证取样进行复试，合格才准予使用。</w:t>
      </w:r>
    </w:p>
    <w:p>
      <w:pPr>
        <w:spacing w:before="132"/>
        <w:ind w:left="848" w:right="0" w:firstLine="0"/>
        <w:jc w:val="left"/>
        <w:rPr>
          <w:sz w:val="24"/>
        </w:rPr>
      </w:pPr>
      <w:r>
        <w:rPr>
          <w:spacing w:val="-2"/>
          <w:sz w:val="24"/>
        </w:rPr>
        <w:t>⑸ 砂浆的控制</w:t>
      </w:r>
    </w:p>
    <w:p>
      <w:pPr>
        <w:spacing w:before="133" w:line="343" w:lineRule="auto"/>
        <w:ind w:left="278" w:right="338" w:firstLine="480"/>
        <w:jc w:val="left"/>
        <w:rPr>
          <w:sz w:val="24"/>
        </w:rPr>
      </w:pPr>
      <w:r>
        <w:rPr>
          <w:spacing w:val="-2"/>
          <w:sz w:val="24"/>
        </w:rPr>
        <w:t>（根据沪建建[2004]620</w:t>
      </w:r>
      <w:r>
        <w:rPr>
          <w:spacing w:val="-10"/>
          <w:sz w:val="24"/>
        </w:rPr>
        <w:t xml:space="preserve"> 号《关于印发〈上海市建设工程使用预拌砂浆若干规定〉的通</w:t>
      </w:r>
      <w:r>
        <w:rPr>
          <w:spacing w:val="-60"/>
          <w:sz w:val="24"/>
        </w:rPr>
        <w:t>知》</w:t>
      </w:r>
      <w:r>
        <w:rPr>
          <w:sz w:val="24"/>
        </w:rPr>
        <w:t>，2004</w:t>
      </w:r>
      <w:r>
        <w:rPr>
          <w:spacing w:val="-20"/>
          <w:sz w:val="24"/>
        </w:rPr>
        <w:t xml:space="preserve"> 年 </w:t>
      </w:r>
      <w:r>
        <w:rPr>
          <w:sz w:val="24"/>
        </w:rPr>
        <w:t>10</w:t>
      </w:r>
      <w:r>
        <w:rPr>
          <w:spacing w:val="-20"/>
          <w:sz w:val="24"/>
        </w:rPr>
        <w:t xml:space="preserve"> 月 </w:t>
      </w:r>
      <w:r>
        <w:rPr>
          <w:sz w:val="24"/>
        </w:rPr>
        <w:t>6</w:t>
      </w:r>
      <w:r>
        <w:rPr>
          <w:spacing w:val="-12"/>
          <w:sz w:val="24"/>
        </w:rPr>
        <w:t xml:space="preserve"> 日起，本市范围内新开工程全部使用预拌砂浆。</w:t>
      </w:r>
      <w:r>
        <w:rPr>
          <w:sz w:val="24"/>
        </w:rPr>
        <w:t>）</w:t>
      </w:r>
    </w:p>
    <w:p>
      <w:pPr>
        <w:spacing w:before="0"/>
        <w:ind w:left="758" w:right="0" w:firstLine="0"/>
        <w:jc w:val="left"/>
        <w:rPr>
          <w:sz w:val="24"/>
        </w:rPr>
      </w:pPr>
      <w:r>
        <w:rPr>
          <w:sz w:val="24"/>
        </w:rPr>
        <w:t>A</w:t>
      </w:r>
      <w:r>
        <w:rPr>
          <w:spacing w:val="-2"/>
          <w:sz w:val="24"/>
        </w:rPr>
        <w:t>、监理控制目标值</w:t>
      </w:r>
    </w:p>
    <w:p>
      <w:pPr>
        <w:spacing w:before="133"/>
        <w:ind w:left="758" w:right="0" w:firstLine="0"/>
        <w:jc w:val="left"/>
        <w:rPr>
          <w:sz w:val="24"/>
        </w:rPr>
      </w:pPr>
      <w:r>
        <w:rPr>
          <w:spacing w:val="-3"/>
          <w:sz w:val="24"/>
        </w:rPr>
        <w:t>提供的砂浆强度配合比满足设计要求值，计量准确，稠度满足施工委托的配合比要求。</w:t>
      </w:r>
    </w:p>
    <w:p>
      <w:pPr>
        <w:spacing w:before="132"/>
        <w:ind w:left="758" w:right="0" w:firstLine="0"/>
        <w:jc w:val="left"/>
        <w:rPr>
          <w:sz w:val="24"/>
        </w:rPr>
      </w:pPr>
      <w:r>
        <w:rPr>
          <w:sz w:val="24"/>
        </w:rPr>
        <w:t>B</w:t>
      </w:r>
      <w:r>
        <w:rPr>
          <w:spacing w:val="-1"/>
          <w:sz w:val="24"/>
        </w:rPr>
        <w:t>、监理工作方法与措施</w:t>
      </w:r>
    </w:p>
    <w:p>
      <w:pPr>
        <w:spacing w:before="133" w:line="343" w:lineRule="auto"/>
        <w:ind w:left="278" w:right="339" w:firstLine="480"/>
        <w:jc w:val="left"/>
        <w:rPr>
          <w:sz w:val="24"/>
        </w:rPr>
      </w:pPr>
      <w:r>
        <w:rPr>
          <w:spacing w:val="-2"/>
          <w:sz w:val="24"/>
        </w:rPr>
        <w:t>对自拌砂浆进行检查后台的计量控制、搅拌时间是否符合要求，所用材料是否有合格</w:t>
      </w:r>
      <w:r>
        <w:rPr>
          <w:spacing w:val="-2"/>
          <w:sz w:val="24"/>
        </w:rPr>
        <w:t>证，并已复试合格，砂浆配合比是否符合设计要求。</w:t>
      </w:r>
    </w:p>
    <w:p>
      <w:pPr>
        <w:spacing w:before="0"/>
        <w:ind w:left="753" w:right="0" w:firstLine="0"/>
        <w:jc w:val="left"/>
        <w:rPr>
          <w:sz w:val="24"/>
        </w:rPr>
      </w:pPr>
      <w:r>
        <w:rPr>
          <w:spacing w:val="-1"/>
          <w:sz w:val="24"/>
        </w:rPr>
        <w:t>㈢ 施工过程中的监理控制</w:t>
      </w:r>
    </w:p>
    <w:p>
      <w:pPr>
        <w:spacing w:after="0"/>
        <w:jc w:val="left"/>
        <w:rPr>
          <w:sz w:val="24"/>
        </w:rPr>
        <w:sectPr>
          <w:footerReference w:type="default" r:id="rId15"/>
          <w:pgSz w:w="11910" w:h="16840"/>
          <w:pgMar w:top="1460" w:right="680" w:bottom="1180" w:left="1140" w:header="0" w:footer="990"/>
          <w:pgNumType w:start="12"/>
          <w:cols w:space="708"/>
        </w:sectPr>
      </w:pPr>
    </w:p>
    <w:p>
      <w:pPr>
        <w:spacing w:before="52"/>
        <w:ind w:left="758" w:right="0" w:firstLine="0"/>
        <w:jc w:val="left"/>
        <w:rPr>
          <w:sz w:val="24"/>
        </w:rPr>
      </w:pPr>
      <w:r>
        <w:rPr>
          <w:spacing w:val="-1"/>
          <w:sz w:val="24"/>
        </w:rPr>
        <w:t>⒈施工放样与沉降观测</w:t>
      </w:r>
    </w:p>
    <w:p>
      <w:pPr>
        <w:spacing w:before="132"/>
        <w:ind w:left="758" w:right="0" w:firstLine="0"/>
        <w:jc w:val="left"/>
        <w:rPr>
          <w:sz w:val="24"/>
        </w:rPr>
      </w:pPr>
      <w:r>
        <w:rPr>
          <w:sz w:val="24"/>
        </w:rPr>
        <w:t>A</w:t>
      </w:r>
      <w:r>
        <w:rPr>
          <w:spacing w:val="-2"/>
          <w:sz w:val="24"/>
        </w:rPr>
        <w:t>、监理工作目标值</w:t>
      </w:r>
    </w:p>
    <w:p>
      <w:pPr>
        <w:spacing w:before="133"/>
        <w:ind w:left="758" w:right="0" w:firstLine="0"/>
        <w:jc w:val="left"/>
        <w:rPr>
          <w:sz w:val="24"/>
        </w:rPr>
      </w:pPr>
      <w:r>
        <w:rPr>
          <w:spacing w:val="-1"/>
          <w:sz w:val="24"/>
        </w:rPr>
        <w:t>保证测量精度与沉降观测，满足设计文件与施工规范的规定</w:t>
      </w:r>
    </w:p>
    <w:p>
      <w:pPr>
        <w:spacing w:before="132"/>
        <w:ind w:left="758" w:right="0" w:firstLine="0"/>
        <w:jc w:val="left"/>
        <w:rPr>
          <w:sz w:val="24"/>
        </w:rPr>
      </w:pPr>
      <w:r>
        <w:rPr>
          <w:sz w:val="24"/>
        </w:rPr>
        <w:t>B</w:t>
      </w:r>
      <w:r>
        <w:rPr>
          <w:spacing w:val="-1"/>
          <w:sz w:val="24"/>
        </w:rPr>
        <w:t>、监理工作方法与措施</w:t>
      </w:r>
    </w:p>
    <w:p>
      <w:pPr>
        <w:spacing w:before="133"/>
        <w:ind w:left="758" w:right="0" w:firstLine="0"/>
        <w:jc w:val="left"/>
        <w:rPr>
          <w:sz w:val="24"/>
        </w:rPr>
      </w:pPr>
      <w:r>
        <w:rPr>
          <w:spacing w:val="-2"/>
          <w:sz w:val="24"/>
        </w:rPr>
        <w:t>① 施工放样</w:t>
      </w:r>
    </w:p>
    <w:p>
      <w:pPr>
        <w:pStyle w:val="ListParagraph"/>
        <w:numPr>
          <w:ilvl w:val="0"/>
          <w:numId w:val="36"/>
        </w:numPr>
        <w:tabs>
          <w:tab w:val="left" w:pos="999"/>
        </w:tabs>
        <w:spacing w:before="132" w:after="0" w:line="343" w:lineRule="auto"/>
        <w:ind w:left="278" w:right="267" w:firstLine="480"/>
        <w:jc w:val="both"/>
        <w:rPr>
          <w:sz w:val="24"/>
        </w:rPr>
      </w:pPr>
      <w:r>
        <w:rPr>
          <w:spacing w:val="-4"/>
          <w:sz w:val="24"/>
        </w:rPr>
        <w:t>施工测放的轴线精度控制在±3mm</w:t>
      </w:r>
      <w:r>
        <w:rPr>
          <w:spacing w:val="-9"/>
          <w:sz w:val="24"/>
        </w:rPr>
        <w:t xml:space="preserve"> 以内。施工现场应建立不少于 </w:t>
      </w:r>
      <w:r>
        <w:rPr>
          <w:spacing w:val="-4"/>
          <w:sz w:val="24"/>
        </w:rPr>
        <w:t>3</w:t>
      </w:r>
      <w:r>
        <w:rPr>
          <w:spacing w:val="-8"/>
          <w:sz w:val="24"/>
        </w:rPr>
        <w:t xml:space="preserve"> 点的基准水准点。</w:t>
      </w:r>
      <w:r>
        <w:rPr>
          <w:sz w:val="24"/>
        </w:rPr>
        <w:t>对施工方进行的</w:t>
      </w:r>
      <w:r>
        <w:rPr>
          <w:rFonts w:ascii="Symbol" w:eastAsia="Symbol" w:hAnsi="Symbol"/>
          <w:sz w:val="24"/>
        </w:rPr>
        <w:sym w:font="Symbol" w:char="F0B1"/>
      </w:r>
      <w:r>
        <w:rPr>
          <w:sz w:val="24"/>
        </w:rPr>
        <w:t>0.000 的平台标高与轴线的测量成果依照原始基准点进行复核。高程精度控制在</w:t>
      </w:r>
      <w:r>
        <w:rPr>
          <w:rFonts w:ascii="Symbol" w:eastAsia="Symbol" w:hAnsi="Symbol"/>
          <w:sz w:val="24"/>
        </w:rPr>
        <w:sym w:font="Symbol" w:char="F0B1"/>
      </w:r>
      <w:r>
        <w:rPr>
          <w:sz w:val="24"/>
        </w:rPr>
        <w:t>2mm 以内，轴线的测放和检查应报监理检查、复核。监理工程师收到施工单位提供</w:t>
      </w:r>
      <w:r>
        <w:rPr>
          <w:spacing w:val="-2"/>
          <w:sz w:val="24"/>
        </w:rPr>
        <w:t>的测量复核单，要对其中的轴线点的坐标、高程点的高程进行复算。</w:t>
      </w:r>
    </w:p>
    <w:p>
      <w:pPr>
        <w:pStyle w:val="ListParagraph"/>
        <w:numPr>
          <w:ilvl w:val="0"/>
          <w:numId w:val="36"/>
        </w:numPr>
        <w:tabs>
          <w:tab w:val="left" w:pos="999"/>
        </w:tabs>
        <w:spacing w:before="0" w:after="0" w:line="343" w:lineRule="auto"/>
        <w:ind w:left="758" w:right="3807" w:firstLine="0"/>
        <w:jc w:val="left"/>
        <w:rPr>
          <w:sz w:val="24"/>
        </w:rPr>
      </w:pPr>
      <w:r>
        <w:rPr>
          <w:spacing w:val="-2"/>
          <w:sz w:val="24"/>
        </w:rPr>
        <w:t>为保证工程质量，对轴线和高程要随时进行检查。</w:t>
      </w:r>
      <w:r>
        <w:rPr>
          <w:spacing w:val="-2"/>
          <w:sz w:val="24"/>
        </w:rPr>
        <w:t xml:space="preserve"> c.建立基准，按形象进度定期复核。</w:t>
      </w:r>
    </w:p>
    <w:p>
      <w:pPr>
        <w:spacing w:before="0"/>
        <w:ind w:left="758" w:right="0" w:firstLine="0"/>
        <w:jc w:val="left"/>
        <w:rPr>
          <w:sz w:val="24"/>
        </w:rPr>
      </w:pPr>
      <w:r>
        <w:rPr>
          <w:spacing w:val="-2"/>
          <w:sz w:val="24"/>
        </w:rPr>
        <w:t>② 沉降观测</w:t>
      </w:r>
    </w:p>
    <w:p>
      <w:pPr>
        <w:pStyle w:val="ListParagraph"/>
        <w:numPr>
          <w:ilvl w:val="0"/>
          <w:numId w:val="35"/>
        </w:numPr>
        <w:tabs>
          <w:tab w:val="left" w:pos="999"/>
        </w:tabs>
        <w:spacing w:before="132" w:after="0" w:line="343" w:lineRule="auto"/>
        <w:ind w:left="278" w:right="338" w:firstLine="480"/>
        <w:jc w:val="left"/>
        <w:rPr>
          <w:sz w:val="24"/>
        </w:rPr>
      </w:pPr>
      <w:r>
        <w:rPr>
          <w:spacing w:val="-6"/>
          <w:sz w:val="24"/>
        </w:rPr>
        <w:t xml:space="preserve">监理工作要贯彻市质监总站 </w:t>
      </w:r>
      <w:r>
        <w:rPr>
          <w:spacing w:val="-2"/>
          <w:sz w:val="24"/>
        </w:rPr>
        <w:t>2002</w:t>
      </w:r>
      <w:r>
        <w:rPr>
          <w:spacing w:val="-9"/>
          <w:sz w:val="24"/>
        </w:rPr>
        <w:t xml:space="preserve"> 年初编发的《关于加强建筑工程沉降观测的指导意</w:t>
      </w:r>
      <w:r>
        <w:rPr>
          <w:spacing w:val="-2"/>
          <w:sz w:val="24"/>
        </w:rPr>
        <w:t>见》进行。</w:t>
      </w:r>
    </w:p>
    <w:p>
      <w:pPr>
        <w:pStyle w:val="ListParagraph"/>
        <w:numPr>
          <w:ilvl w:val="0"/>
          <w:numId w:val="35"/>
        </w:numPr>
        <w:tabs>
          <w:tab w:val="left" w:pos="999"/>
        </w:tabs>
        <w:spacing w:before="0" w:after="0" w:line="343" w:lineRule="auto"/>
        <w:ind w:left="278" w:right="339" w:firstLine="480"/>
        <w:jc w:val="left"/>
        <w:rPr>
          <w:sz w:val="24"/>
        </w:rPr>
      </w:pPr>
      <w:r>
        <w:rPr>
          <w:spacing w:val="-2"/>
          <w:sz w:val="24"/>
        </w:rPr>
        <w:t>审阅施工组织设计中关于沉降观测的方案，包括仪器设备配置、人员配备、检测方</w:t>
      </w:r>
      <w:r>
        <w:rPr>
          <w:spacing w:val="-2"/>
          <w:sz w:val="24"/>
        </w:rPr>
        <w:t>法与频率等是否满足设计与施工规范要求。</w:t>
      </w:r>
    </w:p>
    <w:p>
      <w:pPr>
        <w:pStyle w:val="ListParagraph"/>
        <w:numPr>
          <w:ilvl w:val="0"/>
          <w:numId w:val="35"/>
        </w:numPr>
        <w:tabs>
          <w:tab w:val="left" w:pos="999"/>
        </w:tabs>
        <w:spacing w:before="1" w:after="0" w:line="343" w:lineRule="auto"/>
        <w:ind w:left="758" w:right="1893" w:firstLine="0"/>
        <w:jc w:val="left"/>
        <w:rPr>
          <w:sz w:val="24"/>
        </w:rPr>
      </w:pPr>
      <w:r>
        <w:rPr>
          <w:spacing w:val="-2"/>
          <w:sz w:val="24"/>
        </w:rPr>
        <w:t xml:space="preserve">审阅设计文件中沉降观测点的设置是否符合规范与上海市有关规定。 </w:t>
      </w:r>
      <w:r>
        <w:rPr>
          <w:spacing w:val="-12"/>
          <w:sz w:val="24"/>
        </w:rPr>
        <w:t>d.现场检查施工企业是否按设计/规范要求设置专用水准点和沉降观测点。</w:t>
      </w:r>
    </w:p>
    <w:p>
      <w:pPr>
        <w:pStyle w:val="ListParagraph"/>
        <w:numPr>
          <w:ilvl w:val="0"/>
          <w:numId w:val="34"/>
        </w:numPr>
        <w:tabs>
          <w:tab w:val="left" w:pos="999"/>
        </w:tabs>
        <w:spacing w:before="0" w:after="0" w:line="343" w:lineRule="auto"/>
        <w:ind w:left="278" w:right="339" w:firstLine="480"/>
        <w:jc w:val="left"/>
        <w:rPr>
          <w:sz w:val="24"/>
        </w:rPr>
      </w:pPr>
      <w:r>
        <w:rPr>
          <w:spacing w:val="-2"/>
          <w:sz w:val="24"/>
        </w:rPr>
        <w:t>沉降观测要从基础开始，本工程基础已施工完毕，因此首层首次观测要查阅原始有</w:t>
      </w:r>
      <w:r>
        <w:rPr>
          <w:spacing w:val="-4"/>
          <w:sz w:val="24"/>
        </w:rPr>
        <w:t>关资料。</w:t>
      </w:r>
    </w:p>
    <w:p>
      <w:pPr>
        <w:pStyle w:val="ListParagraph"/>
        <w:numPr>
          <w:ilvl w:val="0"/>
          <w:numId w:val="34"/>
        </w:numPr>
        <w:tabs>
          <w:tab w:val="left" w:pos="999"/>
        </w:tabs>
        <w:spacing w:before="1" w:after="0" w:line="343" w:lineRule="auto"/>
        <w:ind w:left="278" w:right="339" w:firstLine="480"/>
        <w:jc w:val="left"/>
        <w:rPr>
          <w:sz w:val="24"/>
        </w:rPr>
      </w:pPr>
      <w:r>
        <w:rPr>
          <w:spacing w:val="-2"/>
          <w:sz w:val="24"/>
        </w:rPr>
        <w:t>结构施工阶段，每层结构要进行一次沉降观测。结构封顶后，沉降观测每二个月不</w:t>
      </w:r>
      <w:r>
        <w:rPr>
          <w:spacing w:val="-2"/>
          <w:sz w:val="24"/>
        </w:rPr>
        <w:t>少于一次。监理必须检查，作好复测，作好记录。</w:t>
      </w:r>
    </w:p>
    <w:p>
      <w:pPr>
        <w:pStyle w:val="ListParagraph"/>
        <w:numPr>
          <w:ilvl w:val="0"/>
          <w:numId w:val="34"/>
        </w:numPr>
        <w:tabs>
          <w:tab w:val="left" w:pos="999"/>
        </w:tabs>
        <w:spacing w:before="1" w:after="0" w:line="240" w:lineRule="auto"/>
        <w:ind w:left="999" w:right="0" w:hanging="241"/>
        <w:jc w:val="left"/>
        <w:rPr>
          <w:sz w:val="24"/>
        </w:rPr>
      </w:pPr>
      <w:r>
        <w:rPr>
          <w:spacing w:val="-1"/>
          <w:sz w:val="24"/>
        </w:rPr>
        <w:t>沉降观测如有异常，则要通知建设单位或有关责任单位采取措施。</w:t>
      </w:r>
    </w:p>
    <w:p>
      <w:pPr>
        <w:pStyle w:val="BodyText"/>
        <w:rPr>
          <w:sz w:val="24"/>
        </w:rPr>
      </w:pPr>
    </w:p>
    <w:p>
      <w:pPr>
        <w:pStyle w:val="BodyText"/>
        <w:spacing w:before="8"/>
        <w:rPr>
          <w:sz w:val="20"/>
        </w:rPr>
      </w:pPr>
    </w:p>
    <w:p>
      <w:pPr>
        <w:spacing w:before="0"/>
        <w:ind w:left="635" w:right="0" w:firstLine="0"/>
        <w:jc w:val="left"/>
        <w:rPr>
          <w:sz w:val="24"/>
        </w:rPr>
      </w:pPr>
      <w:r>
        <w:rPr>
          <w:spacing w:val="-2"/>
          <w:sz w:val="24"/>
        </w:rPr>
        <w:t>⒉土方工程</w:t>
      </w:r>
    </w:p>
    <w:p>
      <w:pPr>
        <w:spacing w:before="133"/>
        <w:ind w:left="758" w:right="0" w:firstLine="0"/>
        <w:jc w:val="left"/>
        <w:rPr>
          <w:sz w:val="24"/>
        </w:rPr>
      </w:pPr>
      <w:r>
        <w:rPr>
          <w:spacing w:val="-2"/>
          <w:sz w:val="24"/>
        </w:rPr>
        <w:t>⑴ 土方开挖检验批</w:t>
      </w:r>
    </w:p>
    <w:p>
      <w:pPr>
        <w:spacing w:before="132"/>
        <w:ind w:left="758" w:right="0" w:firstLine="0"/>
        <w:jc w:val="left"/>
        <w:rPr>
          <w:sz w:val="24"/>
        </w:rPr>
      </w:pPr>
      <w:r>
        <w:rPr>
          <w:sz w:val="24"/>
        </w:rPr>
        <w:t>A</w:t>
      </w:r>
      <w:r>
        <w:rPr>
          <w:spacing w:val="-2"/>
          <w:sz w:val="24"/>
        </w:rPr>
        <w:t>、监理控制目标值</w:t>
      </w:r>
    </w:p>
    <w:p>
      <w:pPr>
        <w:spacing w:before="133" w:line="343" w:lineRule="auto"/>
        <w:ind w:left="278" w:right="338" w:firstLine="480"/>
        <w:jc w:val="left"/>
        <w:rPr>
          <w:sz w:val="24"/>
        </w:rPr>
      </w:pPr>
      <w:r>
        <w:rPr>
          <w:spacing w:val="-6"/>
          <w:sz w:val="24"/>
        </w:rPr>
        <w:t>① 土方开挖的顺序，方法必须与设计工况相一致，并遵循“开槽支撑、先撑后挖、分</w:t>
      </w:r>
      <w:r>
        <w:rPr>
          <w:spacing w:val="-2"/>
          <w:sz w:val="24"/>
        </w:rPr>
        <w:t>层开挖、严禁超挖“的原则。</w:t>
      </w:r>
    </w:p>
    <w:p>
      <w:pPr>
        <w:spacing w:before="0"/>
        <w:ind w:left="758" w:right="0" w:firstLine="0"/>
        <w:jc w:val="left"/>
        <w:rPr>
          <w:sz w:val="24"/>
        </w:rPr>
      </w:pPr>
      <w:r>
        <w:rPr>
          <w:sz w:val="24"/>
        </w:rPr>
        <w:t>② 基坑（槽）</w:t>
      </w:r>
      <w:r>
        <w:rPr>
          <w:spacing w:val="-1"/>
          <w:sz w:val="24"/>
        </w:rPr>
        <w:t>土方工程验收必须确保支护结构和周围环境安全为前提。</w:t>
      </w:r>
    </w:p>
    <w:p>
      <w:pPr>
        <w:spacing w:before="133"/>
        <w:ind w:left="758" w:right="0" w:firstLine="0"/>
        <w:jc w:val="left"/>
        <w:rPr>
          <w:sz w:val="24"/>
        </w:rPr>
      </w:pPr>
      <w:r>
        <w:rPr>
          <w:spacing w:val="-1"/>
          <w:sz w:val="24"/>
        </w:rPr>
        <w:t>③ 坡度要符合设计与规范要求，且保持边坡稳定；</w:t>
      </w:r>
    </w:p>
    <w:p>
      <w:pPr>
        <w:spacing w:before="132"/>
        <w:ind w:left="758" w:right="0" w:firstLine="0"/>
        <w:jc w:val="left"/>
        <w:rPr>
          <w:sz w:val="24"/>
        </w:rPr>
      </w:pPr>
      <w:r>
        <w:rPr>
          <w:spacing w:val="-1"/>
          <w:sz w:val="24"/>
        </w:rPr>
        <w:t>④ 定位放线要准确，施工中要注意平面位置，水平标高，坡度;</w:t>
      </w:r>
    </w:p>
    <w:p>
      <w:pPr>
        <w:spacing w:after="0"/>
        <w:jc w:val="left"/>
        <w:rPr>
          <w:sz w:val="24"/>
        </w:rPr>
        <w:sectPr>
          <w:footerReference w:type="default" r:id="rId16"/>
          <w:pgSz w:w="11910" w:h="16840"/>
          <w:pgMar w:top="1460" w:right="680" w:bottom="1180" w:left="1140" w:header="0" w:footer="990"/>
          <w:pgNumType w:start="13"/>
          <w:cols w:space="708"/>
        </w:sectPr>
      </w:pPr>
    </w:p>
    <w:p>
      <w:pPr>
        <w:spacing w:before="52"/>
        <w:ind w:left="758" w:right="0" w:firstLine="0"/>
        <w:jc w:val="left"/>
        <w:rPr>
          <w:sz w:val="24"/>
        </w:rPr>
      </w:pPr>
      <w:r>
        <w:rPr>
          <w:spacing w:val="-1"/>
          <w:sz w:val="24"/>
        </w:rPr>
        <w:t>⑤ 土方开挖尺寸要满足要求；</w:t>
      </w:r>
    </w:p>
    <w:p>
      <w:pPr>
        <w:spacing w:before="132" w:line="343" w:lineRule="auto"/>
        <w:ind w:left="1242" w:right="2958" w:hanging="478"/>
        <w:jc w:val="left"/>
        <w:rPr>
          <w:sz w:val="24"/>
        </w:rPr>
      </w:pPr>
      <w:r>
        <w:rPr>
          <w:spacing w:val="-6"/>
          <w:sz w:val="24"/>
        </w:rPr>
        <w:t>⑥ 基坑开挖工程质量检验标准</w:t>
      </w:r>
      <w:r>
        <w:rPr>
          <w:sz w:val="24"/>
        </w:rPr>
        <w:t>（mm）土方允许偏差控制值：</w:t>
      </w:r>
      <w:r>
        <w:rPr>
          <w:spacing w:val="-2"/>
          <w:sz w:val="24"/>
        </w:rPr>
        <w:t>表面标高：人工清理–50。</w:t>
      </w:r>
    </w:p>
    <w:p>
      <w:pPr>
        <w:tabs>
          <w:tab w:val="left" w:pos="1962"/>
          <w:tab w:val="left" w:pos="4362"/>
        </w:tabs>
        <w:spacing w:before="1"/>
        <w:ind w:left="1242" w:right="0" w:firstLine="0"/>
        <w:jc w:val="left"/>
        <w:rPr>
          <w:sz w:val="24"/>
        </w:rPr>
      </w:pPr>
      <w:r>
        <w:rPr>
          <w:sz w:val="24"/>
        </w:rPr>
        <w:t>长</w:t>
      </w:r>
      <w:r>
        <w:rPr>
          <w:spacing w:val="-10"/>
          <w:sz w:val="24"/>
        </w:rPr>
        <w:t>、</w:t>
      </w:r>
      <w:r>
        <w:rPr>
          <w:sz w:val="24"/>
        </w:rPr>
        <w:tab/>
        <w:t>宽：由设计中心线</w:t>
      </w:r>
      <w:r>
        <w:rPr>
          <w:spacing w:val="-10"/>
          <w:sz w:val="24"/>
        </w:rPr>
        <w:t>量</w:t>
      </w:r>
      <w:r>
        <w:rPr>
          <w:sz w:val="24"/>
        </w:rPr>
        <w:tab/>
        <w:t>+200,-</w:t>
      </w:r>
      <w:r>
        <w:rPr>
          <w:spacing w:val="-5"/>
          <w:sz w:val="24"/>
        </w:rPr>
        <w:t>50</w:t>
      </w:r>
    </w:p>
    <w:p>
      <w:pPr>
        <w:spacing w:before="132"/>
        <w:ind w:left="765" w:right="0" w:firstLine="0"/>
        <w:jc w:val="left"/>
        <w:rPr>
          <w:sz w:val="24"/>
        </w:rPr>
      </w:pPr>
      <w:r>
        <w:rPr>
          <w:sz w:val="24"/>
        </w:rPr>
        <w:t>⑦ 表面平整：20</w:t>
      </w:r>
      <w:r>
        <w:rPr>
          <w:spacing w:val="-9"/>
          <w:sz w:val="24"/>
        </w:rPr>
        <w:t xml:space="preserve"> 开挖土基底土方严禁扰动；</w:t>
      </w:r>
    </w:p>
    <w:p>
      <w:pPr>
        <w:spacing w:before="133"/>
        <w:ind w:left="758" w:right="0" w:firstLine="0"/>
        <w:jc w:val="left"/>
        <w:rPr>
          <w:sz w:val="24"/>
        </w:rPr>
      </w:pPr>
      <w:r>
        <w:rPr>
          <w:sz w:val="24"/>
        </w:rPr>
        <w:t>B</w:t>
      </w:r>
      <w:r>
        <w:rPr>
          <w:spacing w:val="-1"/>
          <w:sz w:val="24"/>
        </w:rPr>
        <w:t>、监理工作方法与措施</w:t>
      </w:r>
    </w:p>
    <w:p>
      <w:pPr>
        <w:spacing w:before="132" w:line="343" w:lineRule="auto"/>
        <w:ind w:left="278" w:right="338" w:firstLine="480"/>
        <w:jc w:val="both"/>
        <w:rPr>
          <w:sz w:val="24"/>
        </w:rPr>
      </w:pPr>
      <w:r>
        <w:rPr>
          <w:spacing w:val="-6"/>
          <w:sz w:val="24"/>
        </w:rPr>
        <w:t>① 土方开挖前检查施工单位准备工作：如基础放样、灰线复核，临时道路畅通否及夜</w:t>
      </w:r>
      <w:r>
        <w:rPr>
          <w:spacing w:val="-2"/>
          <w:sz w:val="24"/>
        </w:rPr>
        <w:t>间施工照明等情况。</w:t>
      </w:r>
    </w:p>
    <w:p>
      <w:pPr>
        <w:spacing w:before="1" w:line="343" w:lineRule="auto"/>
        <w:ind w:left="278" w:right="338" w:firstLine="480"/>
        <w:jc w:val="both"/>
        <w:rPr>
          <w:sz w:val="24"/>
        </w:rPr>
      </w:pPr>
      <w:r>
        <w:rPr>
          <w:spacing w:val="-6"/>
          <w:sz w:val="24"/>
        </w:rPr>
        <w:t>② 开挖过程中，必须要有专人负责指挥，分层开挖，用水准仪控制标高，随挖随测水</w:t>
      </w:r>
      <w:r>
        <w:rPr>
          <w:spacing w:val="-2"/>
          <w:sz w:val="24"/>
        </w:rPr>
        <w:t>平桩。对周边环境进行观测，出现异常及时处理。对平面控制桩和水准控制点应有保护措</w:t>
      </w:r>
      <w:r>
        <w:rPr>
          <w:spacing w:val="-6"/>
          <w:sz w:val="24"/>
        </w:rPr>
        <w:t>施。</w:t>
      </w:r>
    </w:p>
    <w:p>
      <w:pPr>
        <w:spacing w:before="1"/>
        <w:ind w:left="758" w:right="0" w:firstLine="0"/>
        <w:jc w:val="left"/>
        <w:rPr>
          <w:sz w:val="24"/>
        </w:rPr>
      </w:pPr>
      <w:r>
        <w:rPr>
          <w:spacing w:val="-3"/>
          <w:sz w:val="24"/>
        </w:rPr>
        <w:t xml:space="preserve">③ 为防止超挖，机械开挖至设计坑底应预留 </w:t>
      </w:r>
      <w:r>
        <w:rPr>
          <w:sz w:val="24"/>
        </w:rPr>
        <w:t>20cm</w:t>
      </w:r>
      <w:r>
        <w:rPr>
          <w:spacing w:val="-9"/>
          <w:sz w:val="24"/>
        </w:rPr>
        <w:t xml:space="preserve"> 以上用人工修平。</w:t>
      </w:r>
    </w:p>
    <w:p>
      <w:pPr>
        <w:spacing w:before="132"/>
        <w:ind w:left="848" w:right="0" w:firstLine="0"/>
        <w:jc w:val="left"/>
        <w:rPr>
          <w:sz w:val="24"/>
        </w:rPr>
      </w:pPr>
      <w:r>
        <w:rPr>
          <w:spacing w:val="-12"/>
          <w:sz w:val="24"/>
        </w:rPr>
        <w:t>④ 挖方时要注意周边环境的变化，严格按设计要求控制基坑周围地面荷载。</w:t>
      </w:r>
    </w:p>
    <w:p>
      <w:pPr>
        <w:spacing w:before="133"/>
        <w:ind w:left="848" w:right="0" w:firstLine="0"/>
        <w:jc w:val="left"/>
        <w:rPr>
          <w:sz w:val="24"/>
        </w:rPr>
      </w:pPr>
      <w:r>
        <w:rPr>
          <w:spacing w:val="-1"/>
          <w:sz w:val="24"/>
        </w:rPr>
        <w:t>⑤ 弃土应及时运出，如需堆土或留作回填土应严格按设计要求执行。</w:t>
      </w:r>
    </w:p>
    <w:p>
      <w:pPr>
        <w:spacing w:before="132" w:line="343" w:lineRule="auto"/>
        <w:ind w:left="278" w:right="338" w:firstLine="570"/>
        <w:jc w:val="left"/>
        <w:rPr>
          <w:sz w:val="24"/>
        </w:rPr>
      </w:pPr>
      <w:r>
        <w:rPr>
          <w:spacing w:val="-4"/>
          <w:sz w:val="24"/>
        </w:rPr>
        <w:t>⑥ 基坑开挖至设计标高后，应及时施工排水沟、集水井，及时做好验槽工作与土方隐</w:t>
      </w:r>
      <w:r>
        <w:rPr>
          <w:spacing w:val="-2"/>
          <w:sz w:val="24"/>
        </w:rPr>
        <w:t>蔽工程验收，进行垫层施工。</w:t>
      </w:r>
    </w:p>
    <w:p>
      <w:pPr>
        <w:spacing w:before="1"/>
        <w:ind w:left="758" w:right="0" w:firstLine="0"/>
        <w:jc w:val="left"/>
        <w:rPr>
          <w:sz w:val="24"/>
        </w:rPr>
      </w:pPr>
      <w:r>
        <w:rPr>
          <w:spacing w:val="-2"/>
          <w:sz w:val="24"/>
        </w:rPr>
        <w:t>⑵ 土方回填检验批</w:t>
      </w:r>
    </w:p>
    <w:p>
      <w:pPr>
        <w:spacing w:before="132"/>
        <w:ind w:left="758" w:right="0" w:firstLine="0"/>
        <w:jc w:val="left"/>
        <w:rPr>
          <w:sz w:val="24"/>
        </w:rPr>
      </w:pPr>
      <w:r>
        <w:rPr>
          <w:sz w:val="24"/>
        </w:rPr>
        <w:t>A</w:t>
      </w:r>
      <w:r>
        <w:rPr>
          <w:spacing w:val="-2"/>
          <w:sz w:val="24"/>
        </w:rPr>
        <w:t>、监理控制目标值</w:t>
      </w:r>
    </w:p>
    <w:p>
      <w:pPr>
        <w:spacing w:before="133"/>
        <w:ind w:left="758" w:right="0" w:firstLine="0"/>
        <w:jc w:val="left"/>
        <w:rPr>
          <w:sz w:val="24"/>
        </w:rPr>
      </w:pPr>
      <w:r>
        <w:rPr>
          <w:spacing w:val="-1"/>
          <w:sz w:val="24"/>
        </w:rPr>
        <w:t>① 土质符合设计要求；</w:t>
      </w:r>
    </w:p>
    <w:p>
      <w:pPr>
        <w:spacing w:before="132"/>
        <w:ind w:left="758" w:right="0" w:firstLine="0"/>
        <w:jc w:val="left"/>
        <w:rPr>
          <w:sz w:val="24"/>
        </w:rPr>
      </w:pPr>
      <w:r>
        <w:rPr>
          <w:spacing w:val="-1"/>
          <w:sz w:val="24"/>
        </w:rPr>
        <w:t>② 土料与分层压实系数满足设计要求。</w:t>
      </w:r>
    </w:p>
    <w:p>
      <w:pPr>
        <w:spacing w:before="133" w:line="343" w:lineRule="auto"/>
        <w:ind w:left="1118" w:right="4887" w:hanging="360"/>
        <w:jc w:val="left"/>
        <w:rPr>
          <w:sz w:val="24"/>
        </w:rPr>
      </w:pPr>
      <w:r>
        <w:rPr>
          <w:spacing w:val="-6"/>
          <w:sz w:val="24"/>
        </w:rPr>
        <w:t>③ 基坑土方回填工程质量检验标准</w:t>
      </w:r>
      <w:r>
        <w:rPr>
          <w:sz w:val="24"/>
        </w:rPr>
        <w:t>（mm）</w:t>
      </w:r>
      <w:r>
        <w:rPr>
          <w:spacing w:val="-2"/>
          <w:sz w:val="24"/>
        </w:rPr>
        <w:t>表面标高：-50；表面平整度：20</w:t>
      </w:r>
    </w:p>
    <w:p>
      <w:pPr>
        <w:spacing w:before="0"/>
        <w:ind w:left="758" w:right="0" w:firstLine="0"/>
        <w:jc w:val="left"/>
        <w:rPr>
          <w:sz w:val="24"/>
        </w:rPr>
      </w:pPr>
      <w:r>
        <w:rPr>
          <w:sz w:val="24"/>
        </w:rPr>
        <w:t>B</w:t>
      </w:r>
      <w:r>
        <w:rPr>
          <w:spacing w:val="-1"/>
          <w:sz w:val="24"/>
        </w:rPr>
        <w:t>、监理工作的方法与措施：</w:t>
      </w:r>
    </w:p>
    <w:p>
      <w:pPr>
        <w:spacing w:before="133" w:line="343" w:lineRule="auto"/>
        <w:ind w:left="278" w:right="338" w:firstLine="480"/>
        <w:jc w:val="both"/>
        <w:rPr>
          <w:sz w:val="24"/>
        </w:rPr>
      </w:pPr>
      <w:r>
        <w:rPr>
          <w:spacing w:val="-2"/>
          <w:sz w:val="24"/>
        </w:rPr>
        <w:t>土方回填前清除基底的垃圾等杂物，排除积水，并于填方前做好隐蔽工程验收。填方</w:t>
      </w:r>
      <w:r>
        <w:rPr>
          <w:spacing w:val="-1"/>
          <w:sz w:val="24"/>
        </w:rPr>
        <w:t xml:space="preserve">必须控制土料含水率，于基础二侧同时夯填，分层夯实，每层虚铺厚度 </w:t>
      </w:r>
      <w:r>
        <w:rPr>
          <w:sz w:val="24"/>
        </w:rPr>
        <w:t>250～300mm，每层</w:t>
      </w:r>
      <w:r>
        <w:rPr>
          <w:spacing w:val="-6"/>
          <w:sz w:val="24"/>
        </w:rPr>
        <w:t xml:space="preserve">至少压 </w:t>
      </w:r>
      <w:r>
        <w:rPr>
          <w:sz w:val="24"/>
        </w:rPr>
        <w:t>3～4</w:t>
      </w:r>
      <w:r>
        <w:rPr>
          <w:spacing w:val="-5"/>
          <w:sz w:val="24"/>
        </w:rPr>
        <w:t xml:space="preserve"> 遍，且经取样检测土的密实度必须达到设计要求。</w:t>
      </w:r>
    </w:p>
    <w:p>
      <w:pPr>
        <w:spacing w:before="1"/>
        <w:ind w:left="635" w:right="0" w:firstLine="0"/>
        <w:jc w:val="left"/>
        <w:rPr>
          <w:sz w:val="24"/>
        </w:rPr>
      </w:pPr>
      <w:r>
        <w:rPr>
          <w:spacing w:val="-2"/>
          <w:sz w:val="24"/>
        </w:rPr>
        <w:t>⒊钢筋工程</w:t>
      </w:r>
    </w:p>
    <w:p>
      <w:pPr>
        <w:spacing w:before="132"/>
        <w:ind w:left="758" w:right="0" w:firstLine="0"/>
        <w:jc w:val="left"/>
        <w:rPr>
          <w:sz w:val="24"/>
        </w:rPr>
      </w:pPr>
      <w:r>
        <w:rPr>
          <w:spacing w:val="-1"/>
          <w:sz w:val="24"/>
        </w:rPr>
        <w:t>⑴ 钢筋加工焊接检验批</w:t>
      </w:r>
    </w:p>
    <w:p>
      <w:pPr>
        <w:spacing w:before="133"/>
        <w:ind w:left="758" w:right="0" w:firstLine="0"/>
        <w:jc w:val="left"/>
        <w:rPr>
          <w:sz w:val="24"/>
        </w:rPr>
      </w:pPr>
      <w:r>
        <w:rPr>
          <w:sz w:val="24"/>
        </w:rPr>
        <w:t>A</w:t>
      </w:r>
      <w:r>
        <w:rPr>
          <w:spacing w:val="-2"/>
          <w:sz w:val="24"/>
        </w:rPr>
        <w:t>、监理控制目标值</w:t>
      </w:r>
    </w:p>
    <w:p>
      <w:pPr>
        <w:pStyle w:val="ListParagraph"/>
        <w:numPr>
          <w:ilvl w:val="0"/>
          <w:numId w:val="33"/>
        </w:numPr>
        <w:tabs>
          <w:tab w:val="left" w:pos="999"/>
        </w:tabs>
        <w:spacing w:before="132" w:after="0" w:line="240" w:lineRule="auto"/>
        <w:ind w:left="999" w:right="0" w:hanging="241"/>
        <w:jc w:val="left"/>
        <w:rPr>
          <w:sz w:val="24"/>
        </w:rPr>
      </w:pPr>
      <w:r>
        <w:rPr>
          <w:spacing w:val="-1"/>
          <w:sz w:val="24"/>
        </w:rPr>
        <w:t>当钢筋的品种、级别或规格需作变更时，应办理设计变更文件。</w:t>
      </w:r>
    </w:p>
    <w:p>
      <w:pPr>
        <w:pStyle w:val="ListParagraph"/>
        <w:numPr>
          <w:ilvl w:val="0"/>
          <w:numId w:val="33"/>
        </w:numPr>
        <w:tabs>
          <w:tab w:val="left" w:pos="999"/>
        </w:tabs>
        <w:spacing w:before="133" w:after="0" w:line="343" w:lineRule="auto"/>
        <w:ind w:left="278" w:right="338" w:firstLine="480"/>
        <w:jc w:val="left"/>
        <w:rPr>
          <w:sz w:val="24"/>
        </w:rPr>
      </w:pPr>
      <w:r>
        <w:rPr>
          <w:sz w:val="24"/>
        </w:rPr>
        <w:t>HPB235</w:t>
      </w:r>
      <w:r>
        <w:rPr>
          <w:spacing w:val="-11"/>
          <w:sz w:val="24"/>
        </w:rPr>
        <w:t xml:space="preserve"> 级钢筋末端应作 </w:t>
      </w:r>
      <w:r>
        <w:rPr>
          <w:sz w:val="24"/>
        </w:rPr>
        <w:t>180°</w:t>
      </w:r>
      <w:r>
        <w:rPr>
          <w:spacing w:val="-3"/>
          <w:sz w:val="24"/>
        </w:rPr>
        <w:t xml:space="preserve">弯钩，其弯弧内直径不应小于钢筋直径的 </w:t>
      </w:r>
      <w:r>
        <w:rPr>
          <w:sz w:val="24"/>
        </w:rPr>
        <w:t>2.5</w:t>
      </w:r>
      <w:r>
        <w:rPr>
          <w:spacing w:val="-12"/>
          <w:sz w:val="24"/>
        </w:rPr>
        <w:t xml:space="preserve"> 倍，弯</w:t>
      </w:r>
      <w:r>
        <w:rPr>
          <w:spacing w:val="-2"/>
          <w:sz w:val="24"/>
        </w:rPr>
        <w:t xml:space="preserve">钩的弯后平直部分长度不应小于钢筋直径的 </w:t>
      </w:r>
      <w:r>
        <w:rPr>
          <w:sz w:val="24"/>
        </w:rPr>
        <w:t>3</w:t>
      </w:r>
      <w:r>
        <w:rPr>
          <w:spacing w:val="-8"/>
          <w:sz w:val="24"/>
        </w:rPr>
        <w:t xml:space="preserve"> 倍。</w:t>
      </w:r>
    </w:p>
    <w:p>
      <w:pPr>
        <w:spacing w:after="0" w:line="343" w:lineRule="auto"/>
        <w:jc w:val="left"/>
        <w:rPr>
          <w:sz w:val="24"/>
        </w:rPr>
        <w:sectPr>
          <w:footerReference w:type="default" r:id="rId17"/>
          <w:pgSz w:w="11910" w:h="16840"/>
          <w:pgMar w:top="1460" w:right="680" w:bottom="1180" w:left="1140" w:header="0" w:footer="990"/>
          <w:pgNumType w:start="14"/>
          <w:cols w:space="708"/>
        </w:sectPr>
      </w:pPr>
    </w:p>
    <w:p>
      <w:pPr>
        <w:pStyle w:val="ListParagraph"/>
        <w:numPr>
          <w:ilvl w:val="0"/>
          <w:numId w:val="33"/>
        </w:numPr>
        <w:tabs>
          <w:tab w:val="left" w:pos="999"/>
        </w:tabs>
        <w:spacing w:before="52" w:after="0" w:line="343" w:lineRule="auto"/>
        <w:ind w:left="278" w:right="338" w:firstLine="480"/>
        <w:jc w:val="left"/>
        <w:rPr>
          <w:sz w:val="24"/>
        </w:rPr>
      </w:pPr>
      <w:r>
        <w:rPr>
          <w:sz w:val="24"/>
        </w:rPr>
        <w:t>HRB335</w:t>
      </w:r>
      <w:r>
        <w:rPr>
          <w:spacing w:val="-11"/>
          <w:sz w:val="24"/>
        </w:rPr>
        <w:t xml:space="preserve"> 级钢筋末端要作 </w:t>
      </w:r>
      <w:r>
        <w:rPr>
          <w:sz w:val="24"/>
        </w:rPr>
        <w:t>135°</w:t>
      </w:r>
      <w:r>
        <w:rPr>
          <w:spacing w:val="-3"/>
          <w:sz w:val="24"/>
        </w:rPr>
        <w:t xml:space="preserve">弯钩时，弯弧内直径不应小于钢筋直径 </w:t>
      </w:r>
      <w:r>
        <w:rPr>
          <w:sz w:val="24"/>
        </w:rPr>
        <w:t>4</w:t>
      </w:r>
      <w:r>
        <w:rPr>
          <w:spacing w:val="-9"/>
          <w:sz w:val="24"/>
        </w:rPr>
        <w:t xml:space="preserve"> 倍，平直部</w:t>
      </w:r>
      <w:r>
        <w:rPr>
          <w:spacing w:val="-2"/>
          <w:sz w:val="24"/>
        </w:rPr>
        <w:t>分长度符合设计要求。</w:t>
      </w:r>
    </w:p>
    <w:p>
      <w:pPr>
        <w:pStyle w:val="ListParagraph"/>
        <w:numPr>
          <w:ilvl w:val="0"/>
          <w:numId w:val="33"/>
        </w:numPr>
        <w:tabs>
          <w:tab w:val="left" w:pos="999"/>
        </w:tabs>
        <w:spacing w:before="0" w:after="0" w:line="240" w:lineRule="auto"/>
        <w:ind w:left="999" w:right="0" w:hanging="241"/>
        <w:jc w:val="left"/>
        <w:rPr>
          <w:sz w:val="24"/>
        </w:rPr>
      </w:pPr>
      <w:r>
        <w:rPr>
          <w:spacing w:val="-9"/>
          <w:sz w:val="24"/>
        </w:rPr>
        <w:t xml:space="preserve">钢筋作不大于 </w:t>
      </w:r>
      <w:r>
        <w:rPr>
          <w:sz w:val="24"/>
        </w:rPr>
        <w:t>90°</w:t>
      </w:r>
      <w:r>
        <w:rPr>
          <w:spacing w:val="-4"/>
          <w:sz w:val="24"/>
        </w:rPr>
        <w:t xml:space="preserve">弯钩，弯钩处弯弧内直径不应小于 </w:t>
      </w:r>
      <w:r>
        <w:rPr>
          <w:sz w:val="24"/>
        </w:rPr>
        <w:t>5</w:t>
      </w:r>
      <w:r>
        <w:rPr>
          <w:spacing w:val="-10"/>
          <w:sz w:val="24"/>
        </w:rPr>
        <w:t xml:space="preserve"> 倍钢筋直径。</w:t>
      </w:r>
    </w:p>
    <w:p>
      <w:pPr>
        <w:pStyle w:val="ListParagraph"/>
        <w:numPr>
          <w:ilvl w:val="0"/>
          <w:numId w:val="33"/>
        </w:numPr>
        <w:tabs>
          <w:tab w:val="left" w:pos="999"/>
        </w:tabs>
        <w:spacing w:before="133" w:after="0" w:line="343" w:lineRule="auto"/>
        <w:ind w:left="278" w:right="339" w:firstLine="480"/>
        <w:jc w:val="left"/>
        <w:rPr>
          <w:sz w:val="24"/>
        </w:rPr>
      </w:pPr>
      <w:r>
        <w:rPr>
          <w:spacing w:val="-2"/>
          <w:sz w:val="24"/>
        </w:rPr>
        <w:t>除焊接封闭环式箍筋外，箍筋的末端应作弯钩，弯钩形式应符合设计要求；当设计</w:t>
      </w:r>
      <w:r>
        <w:rPr>
          <w:spacing w:val="-2"/>
          <w:sz w:val="24"/>
        </w:rPr>
        <w:t>无具体要求时，应符合下列规定：</w:t>
      </w:r>
    </w:p>
    <w:p>
      <w:pPr>
        <w:spacing w:before="0" w:line="343" w:lineRule="auto"/>
        <w:ind w:left="278" w:right="338" w:firstLine="480"/>
        <w:jc w:val="left"/>
        <w:rPr>
          <w:sz w:val="24"/>
        </w:rPr>
      </w:pPr>
      <w:r>
        <w:rPr>
          <w:spacing w:val="-7"/>
          <w:sz w:val="24"/>
        </w:rPr>
        <w:t>① 箍筋弯钩的弯弧内直径除应满足上述</w:t>
      </w:r>
      <w:r>
        <w:rPr>
          <w:spacing w:val="-4"/>
          <w:sz w:val="24"/>
        </w:rPr>
        <w:t>（b）-（d）条的规定外，尚应不小于受力钢筋</w:t>
      </w:r>
      <w:r>
        <w:rPr>
          <w:spacing w:val="-4"/>
          <w:sz w:val="24"/>
        </w:rPr>
        <w:t>直径；</w:t>
      </w:r>
    </w:p>
    <w:p>
      <w:pPr>
        <w:spacing w:before="1"/>
        <w:ind w:left="758" w:right="0" w:firstLine="0"/>
        <w:jc w:val="left"/>
        <w:rPr>
          <w:sz w:val="24"/>
        </w:rPr>
      </w:pPr>
      <w:r>
        <w:rPr>
          <w:spacing w:val="-3"/>
          <w:sz w:val="24"/>
        </w:rPr>
        <w:t xml:space="preserve">② 箍筋弯钩的弯折角度：对有抗震等要求的结构，应为 </w:t>
      </w:r>
      <w:r>
        <w:rPr>
          <w:spacing w:val="-4"/>
          <w:sz w:val="24"/>
        </w:rPr>
        <w:t>135°</w:t>
      </w:r>
    </w:p>
    <w:p>
      <w:pPr>
        <w:spacing w:before="132" w:line="343" w:lineRule="auto"/>
        <w:ind w:left="758" w:right="687" w:firstLine="0"/>
        <w:jc w:val="left"/>
        <w:rPr>
          <w:sz w:val="24"/>
        </w:rPr>
      </w:pPr>
      <w:r>
        <w:rPr>
          <w:spacing w:val="-8"/>
          <w:sz w:val="24"/>
        </w:rPr>
        <w:t xml:space="preserve">③ 箍筋弯后平直部分长度：对有抗震等要求的结构，不应小于箍筋直径的 </w:t>
      </w:r>
      <w:r>
        <w:rPr>
          <w:sz w:val="24"/>
        </w:rPr>
        <w:t>10</w:t>
      </w:r>
      <w:r>
        <w:rPr>
          <w:spacing w:val="-20"/>
          <w:sz w:val="24"/>
        </w:rPr>
        <w:t xml:space="preserve"> 倍。</w:t>
      </w:r>
      <w:r>
        <w:rPr>
          <w:sz w:val="24"/>
        </w:rPr>
        <w:t xml:space="preserve"> </w:t>
      </w:r>
      <w:r>
        <w:rPr>
          <w:spacing w:val="-2"/>
          <w:sz w:val="24"/>
        </w:rPr>
        <w:t>f.焊接接头外观的检查，其质量应符合有关规程的规定。</w:t>
      </w:r>
    </w:p>
    <w:p>
      <w:pPr>
        <w:pStyle w:val="ListParagraph"/>
        <w:numPr>
          <w:ilvl w:val="0"/>
          <w:numId w:val="32"/>
        </w:numPr>
        <w:tabs>
          <w:tab w:val="left" w:pos="999"/>
        </w:tabs>
        <w:spacing w:before="1" w:after="0" w:line="240" w:lineRule="auto"/>
        <w:ind w:left="999" w:right="0" w:hanging="241"/>
        <w:jc w:val="left"/>
        <w:rPr>
          <w:sz w:val="24"/>
        </w:rPr>
      </w:pPr>
      <w:r>
        <w:rPr>
          <w:spacing w:val="-10"/>
          <w:sz w:val="24"/>
        </w:rPr>
        <w:t>钢筋规格、品种不符合图纸要求的，未经设计单位同意，一律不提代用。</w:t>
      </w:r>
    </w:p>
    <w:p>
      <w:pPr>
        <w:pStyle w:val="ListParagraph"/>
        <w:numPr>
          <w:ilvl w:val="0"/>
          <w:numId w:val="32"/>
        </w:numPr>
        <w:tabs>
          <w:tab w:val="left" w:pos="999"/>
        </w:tabs>
        <w:spacing w:before="132" w:after="0" w:line="343" w:lineRule="auto"/>
        <w:ind w:left="758" w:right="447" w:firstLine="0"/>
        <w:jc w:val="left"/>
        <w:rPr>
          <w:sz w:val="24"/>
        </w:rPr>
      </w:pPr>
      <w:r>
        <w:rPr>
          <w:spacing w:val="-2"/>
          <w:sz w:val="24"/>
        </w:rPr>
        <w:t>按设计要求规格、形状、尺寸加工，钢筋弯折、弯钩无具体要求时，按规范规定。</w:t>
      </w:r>
      <w:r>
        <w:rPr>
          <w:spacing w:val="-2"/>
          <w:sz w:val="24"/>
        </w:rPr>
        <w:t xml:space="preserve"> i.钢筋连接方式必须由设计确定。</w:t>
      </w:r>
    </w:p>
    <w:p>
      <w:pPr>
        <w:spacing w:before="1" w:line="343" w:lineRule="auto"/>
        <w:ind w:left="758" w:right="6807" w:firstLine="0"/>
        <w:jc w:val="left"/>
        <w:rPr>
          <w:sz w:val="24"/>
        </w:rPr>
      </w:pPr>
      <w:r>
        <w:rPr>
          <w:spacing w:val="-2"/>
          <w:sz w:val="24"/>
        </w:rPr>
        <w:t>B、监理工作方法与措施 a.查阅设计变更文件；</w:t>
      </w:r>
    </w:p>
    <w:p>
      <w:pPr>
        <w:pStyle w:val="ListParagraph"/>
        <w:numPr>
          <w:ilvl w:val="0"/>
          <w:numId w:val="31"/>
        </w:numPr>
        <w:tabs>
          <w:tab w:val="left" w:pos="999"/>
        </w:tabs>
        <w:spacing w:before="0" w:after="0" w:line="240" w:lineRule="auto"/>
        <w:ind w:left="999" w:right="0" w:hanging="241"/>
        <w:jc w:val="left"/>
        <w:rPr>
          <w:sz w:val="24"/>
        </w:rPr>
      </w:pPr>
      <w:r>
        <w:rPr>
          <w:spacing w:val="-1"/>
          <w:sz w:val="24"/>
        </w:rPr>
        <w:t>对加工焊接过程中的质量依照目标进行检查控制；</w:t>
      </w:r>
    </w:p>
    <w:p>
      <w:pPr>
        <w:pStyle w:val="ListParagraph"/>
        <w:numPr>
          <w:ilvl w:val="0"/>
          <w:numId w:val="31"/>
        </w:numPr>
        <w:tabs>
          <w:tab w:val="left" w:pos="999"/>
        </w:tabs>
        <w:spacing w:before="133" w:after="0" w:line="240" w:lineRule="auto"/>
        <w:ind w:left="999" w:right="0" w:hanging="241"/>
        <w:jc w:val="left"/>
        <w:rPr>
          <w:sz w:val="24"/>
        </w:rPr>
      </w:pPr>
      <w:r>
        <w:rPr>
          <w:spacing w:val="-1"/>
          <w:sz w:val="24"/>
        </w:rPr>
        <w:t>了解钢筋焊接种类及各种焊接特点、方法与规范的规定。</w:t>
      </w:r>
    </w:p>
    <w:p>
      <w:pPr>
        <w:pStyle w:val="ListParagraph"/>
        <w:numPr>
          <w:ilvl w:val="0"/>
          <w:numId w:val="31"/>
        </w:numPr>
        <w:tabs>
          <w:tab w:val="left" w:pos="999"/>
        </w:tabs>
        <w:spacing w:before="132" w:after="0" w:line="343" w:lineRule="auto"/>
        <w:ind w:left="278" w:right="218" w:firstLine="480"/>
        <w:jc w:val="left"/>
        <w:rPr>
          <w:sz w:val="24"/>
        </w:rPr>
      </w:pPr>
      <w:r>
        <w:rPr>
          <w:spacing w:val="-2"/>
          <w:sz w:val="24"/>
        </w:rPr>
        <w:t>掌握焊接接头在构件中配置的数量及位置规定，检查焊缝的长度、宽度、表面质量。</w:t>
      </w:r>
      <w:r>
        <w:rPr>
          <w:spacing w:val="-2"/>
          <w:sz w:val="24"/>
        </w:rPr>
        <w:t>对外观质量全数检查。</w:t>
      </w:r>
    </w:p>
    <w:p>
      <w:pPr>
        <w:pStyle w:val="ListParagraph"/>
        <w:numPr>
          <w:ilvl w:val="0"/>
          <w:numId w:val="31"/>
        </w:numPr>
        <w:tabs>
          <w:tab w:val="left" w:pos="999"/>
        </w:tabs>
        <w:spacing w:before="1" w:after="0" w:line="343" w:lineRule="auto"/>
        <w:ind w:left="278" w:right="339" w:firstLine="480"/>
        <w:jc w:val="left"/>
        <w:rPr>
          <w:sz w:val="24"/>
        </w:rPr>
      </w:pPr>
      <w:r>
        <w:rPr>
          <w:spacing w:val="-2"/>
          <w:sz w:val="24"/>
        </w:rPr>
        <w:t>钢筋焊接前，必须进行试焊，合格后方可施焊。焊工必须有焊工操作证和考试合格</w:t>
      </w:r>
      <w:r>
        <w:rPr>
          <w:spacing w:val="-2"/>
          <w:sz w:val="24"/>
        </w:rPr>
        <w:t>证，并在规定的范围内焊接操作。</w:t>
      </w:r>
    </w:p>
    <w:p>
      <w:pPr>
        <w:pStyle w:val="ListParagraph"/>
        <w:numPr>
          <w:ilvl w:val="0"/>
          <w:numId w:val="31"/>
        </w:numPr>
        <w:tabs>
          <w:tab w:val="left" w:pos="999"/>
        </w:tabs>
        <w:spacing w:before="1" w:after="0" w:line="343" w:lineRule="auto"/>
        <w:ind w:left="278" w:right="218" w:firstLine="480"/>
        <w:jc w:val="left"/>
        <w:rPr>
          <w:sz w:val="24"/>
        </w:rPr>
      </w:pPr>
      <w:r>
        <w:rPr>
          <w:spacing w:val="-2"/>
          <w:sz w:val="24"/>
        </w:rPr>
        <w:t>焊接过程中及时清渣，做到焊缝表面平整光滑，加强焊缝应平缓过渡，弧坑应填满，</w:t>
      </w:r>
      <w:r>
        <w:rPr>
          <w:spacing w:val="-2"/>
          <w:sz w:val="24"/>
        </w:rPr>
        <w:t>保证焊缝与钢筋熔合良好，且防止烧伤主筋。</w:t>
      </w:r>
    </w:p>
    <w:p>
      <w:pPr>
        <w:pStyle w:val="ListParagraph"/>
        <w:numPr>
          <w:ilvl w:val="0"/>
          <w:numId w:val="31"/>
        </w:numPr>
        <w:tabs>
          <w:tab w:val="left" w:pos="999"/>
        </w:tabs>
        <w:spacing w:before="0" w:after="0" w:line="240" w:lineRule="auto"/>
        <w:ind w:left="999" w:right="0" w:hanging="241"/>
        <w:jc w:val="left"/>
        <w:rPr>
          <w:sz w:val="24"/>
        </w:rPr>
      </w:pPr>
      <w:r>
        <w:rPr>
          <w:spacing w:val="-1"/>
          <w:sz w:val="24"/>
        </w:rPr>
        <w:t>钢筋绑条焊或搭接焊时，应符合下列要求：</w:t>
      </w:r>
    </w:p>
    <w:p>
      <w:pPr>
        <w:spacing w:before="133"/>
        <w:ind w:left="758" w:right="0" w:firstLine="0"/>
        <w:jc w:val="left"/>
        <w:rPr>
          <w:sz w:val="24"/>
        </w:rPr>
      </w:pPr>
      <w:r>
        <w:rPr>
          <w:spacing w:val="-4"/>
          <w:sz w:val="24"/>
        </w:rPr>
        <w:t xml:space="preserve">① 绑条焊时，两主筋之间应留 </w:t>
      </w:r>
      <w:r>
        <w:rPr>
          <w:sz w:val="24"/>
        </w:rPr>
        <w:t>2～5mm</w:t>
      </w:r>
      <w:r>
        <w:rPr>
          <w:spacing w:val="-18"/>
          <w:sz w:val="24"/>
        </w:rPr>
        <w:t xml:space="preserve"> 间隙。</w:t>
      </w:r>
    </w:p>
    <w:p>
      <w:pPr>
        <w:spacing w:before="132"/>
        <w:ind w:left="758" w:right="0" w:firstLine="0"/>
        <w:jc w:val="left"/>
        <w:rPr>
          <w:sz w:val="24"/>
        </w:rPr>
      </w:pPr>
      <w:r>
        <w:rPr>
          <w:spacing w:val="-1"/>
          <w:sz w:val="24"/>
        </w:rPr>
        <w:t>② 搭接焊时，钢筋宜预弯，以保证两钢筋的轴线重合。</w:t>
      </w:r>
    </w:p>
    <w:p>
      <w:pPr>
        <w:spacing w:before="133"/>
        <w:ind w:left="758" w:right="0" w:firstLine="0"/>
        <w:jc w:val="left"/>
        <w:rPr>
          <w:sz w:val="24"/>
        </w:rPr>
      </w:pPr>
      <w:r>
        <w:rPr>
          <w:spacing w:val="-1"/>
          <w:sz w:val="24"/>
        </w:rPr>
        <w:t>⑵ 钢筋绑扎与安装工程检验批</w:t>
      </w:r>
    </w:p>
    <w:p>
      <w:pPr>
        <w:spacing w:before="132"/>
        <w:ind w:left="758" w:right="0" w:firstLine="0"/>
        <w:jc w:val="left"/>
        <w:rPr>
          <w:sz w:val="24"/>
        </w:rPr>
      </w:pPr>
      <w:r>
        <w:rPr>
          <w:sz w:val="24"/>
        </w:rPr>
        <w:t>A</w:t>
      </w:r>
      <w:r>
        <w:rPr>
          <w:spacing w:val="-2"/>
          <w:sz w:val="24"/>
        </w:rPr>
        <w:t>、监理控制目标值</w:t>
      </w:r>
    </w:p>
    <w:p>
      <w:pPr>
        <w:pStyle w:val="ListParagraph"/>
        <w:numPr>
          <w:ilvl w:val="0"/>
          <w:numId w:val="30"/>
        </w:numPr>
        <w:tabs>
          <w:tab w:val="left" w:pos="999"/>
        </w:tabs>
        <w:spacing w:before="133" w:after="0" w:line="343" w:lineRule="auto"/>
        <w:ind w:left="758" w:right="1647" w:firstLine="0"/>
        <w:jc w:val="left"/>
        <w:rPr>
          <w:sz w:val="24"/>
        </w:rPr>
      </w:pPr>
      <w:r>
        <w:pict>
          <v:shape id="_x0000_s1416" type="#_x0000_t202" style="width:396.5pt;height:45.95pt;margin-top:45.05pt;margin-left:97.65pt;mso-position-horizontal-relative:page;position:absolute;z-index:251674624" filled="f" stroked="f">
            <v:textbox inset="0,0,0,0">
              <w:txbxContent>
                <w:tbl>
                  <w:tblPr>
                    <w:tblStyle w:val="TableNormal1"/>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0"/>
                    <w:gridCol w:w="4680"/>
                    <w:gridCol w:w="2160"/>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4"/>
                      <w:jc w:val="left"/>
                    </w:trPr>
                    <w:tc>
                      <w:tcPr>
                        <w:tcW w:w="1080" w:type="dxa"/>
                      </w:tcPr>
                      <w:p>
                        <w:pPr>
                          <w:pStyle w:val="TableParagraph"/>
                          <w:spacing w:before="80"/>
                          <w:ind w:left="285" w:right="275"/>
                          <w:rPr>
                            <w:sz w:val="24"/>
                          </w:rPr>
                        </w:pPr>
                        <w:r>
                          <w:rPr>
                            <w:spacing w:val="-5"/>
                            <w:sz w:val="24"/>
                          </w:rPr>
                          <w:t>项次</w:t>
                        </w:r>
                      </w:p>
                    </w:tc>
                    <w:tc>
                      <w:tcPr>
                        <w:tcW w:w="4680" w:type="dxa"/>
                      </w:tcPr>
                      <w:p>
                        <w:pPr>
                          <w:pStyle w:val="TableParagraph"/>
                          <w:tabs>
                            <w:tab w:val="left" w:pos="1209"/>
                          </w:tabs>
                          <w:spacing w:before="80"/>
                          <w:ind w:left="9"/>
                          <w:rPr>
                            <w:sz w:val="24"/>
                          </w:rPr>
                        </w:pPr>
                        <w:r>
                          <w:rPr>
                            <w:spacing w:val="-10"/>
                            <w:sz w:val="24"/>
                          </w:rPr>
                          <w:t>项</w:t>
                        </w:r>
                        <w:r>
                          <w:rPr>
                            <w:sz w:val="24"/>
                          </w:rPr>
                          <w:tab/>
                        </w:r>
                        <w:r>
                          <w:rPr>
                            <w:spacing w:val="-10"/>
                            <w:sz w:val="24"/>
                          </w:rPr>
                          <w:t>目</w:t>
                        </w:r>
                      </w:p>
                    </w:tc>
                    <w:tc>
                      <w:tcPr>
                        <w:tcW w:w="2160" w:type="dxa"/>
                      </w:tcPr>
                      <w:p>
                        <w:pPr>
                          <w:pStyle w:val="TableParagraph"/>
                          <w:spacing w:before="80"/>
                          <w:rPr>
                            <w:sz w:val="24"/>
                          </w:rPr>
                        </w:pPr>
                        <w:r>
                          <w:rPr>
                            <w:sz w:val="24"/>
                          </w:rPr>
                          <w:t>允许偏差</w:t>
                        </w:r>
                        <w:r>
                          <w:rPr>
                            <w:spacing w:val="-4"/>
                            <w:sz w:val="24"/>
                          </w:rPr>
                          <w:t>（</w:t>
                        </w:r>
                        <w:r>
                          <w:rPr>
                            <w:rFonts w:ascii="Times New Roman" w:eastAsia="Times New Roman"/>
                            <w:spacing w:val="-4"/>
                            <w:sz w:val="24"/>
                          </w:rPr>
                          <w:t>mm</w:t>
                        </w:r>
                        <w:r>
                          <w:rPr>
                            <w:spacing w:val="-4"/>
                            <w:sz w:val="24"/>
                          </w:rPr>
                          <w:t>）</w:t>
                        </w:r>
                      </w:p>
                    </w:tc>
                  </w:tr>
                  <w:tr>
                    <w:tblPrEx>
                      <w:tblW w:w="0" w:type="auto"/>
                      <w:jc w:val="left"/>
                      <w:tblInd w:w="5" w:type="dxa"/>
                      <w:tblLayout w:type="fixed"/>
                      <w:tblCellMar>
                        <w:top w:w="0" w:type="dxa"/>
                        <w:left w:w="0" w:type="dxa"/>
                        <w:bottom w:w="0" w:type="dxa"/>
                        <w:right w:w="0" w:type="dxa"/>
                      </w:tblCellMar>
                      <w:tblLook w:val="01E0"/>
                    </w:tblPrEx>
                    <w:trPr>
                      <w:trHeight w:val="425"/>
                      <w:jc w:val="left"/>
                    </w:trPr>
                    <w:tc>
                      <w:tcPr>
                        <w:tcW w:w="1080" w:type="dxa"/>
                      </w:tcPr>
                      <w:p>
                        <w:pPr>
                          <w:pStyle w:val="TableParagraph"/>
                          <w:spacing w:before="91"/>
                          <w:rPr>
                            <w:rFonts w:ascii="Times New Roman"/>
                            <w:sz w:val="21"/>
                          </w:rPr>
                        </w:pPr>
                        <w:r>
                          <w:rPr>
                            <w:rFonts w:ascii="Times New Roman"/>
                            <w:sz w:val="21"/>
                          </w:rPr>
                          <w:t>1</w:t>
                        </w:r>
                      </w:p>
                    </w:tc>
                    <w:tc>
                      <w:tcPr>
                        <w:tcW w:w="4680" w:type="dxa"/>
                      </w:tcPr>
                      <w:p>
                        <w:pPr>
                          <w:pStyle w:val="TableParagraph"/>
                          <w:spacing w:before="79"/>
                          <w:rPr>
                            <w:sz w:val="21"/>
                          </w:rPr>
                        </w:pPr>
                        <w:r>
                          <w:rPr>
                            <w:spacing w:val="-2"/>
                            <w:sz w:val="21"/>
                          </w:rPr>
                          <w:t>网的长度、宽度</w:t>
                        </w:r>
                      </w:p>
                    </w:tc>
                    <w:tc>
                      <w:tcPr>
                        <w:tcW w:w="2160" w:type="dxa"/>
                      </w:tcPr>
                      <w:p>
                        <w:pPr>
                          <w:pStyle w:val="TableParagraph"/>
                          <w:spacing w:before="91"/>
                          <w:rPr>
                            <w:rFonts w:ascii="Times New Roman" w:hAnsi="Times New Roman"/>
                            <w:sz w:val="21"/>
                          </w:rPr>
                        </w:pPr>
                        <w:r>
                          <w:rPr>
                            <w:rFonts w:ascii="Times New Roman" w:hAnsi="Times New Roman"/>
                            <w:spacing w:val="-5"/>
                            <w:sz w:val="21"/>
                          </w:rPr>
                          <w:t>±10</w:t>
                        </w:r>
                      </w:p>
                    </w:tc>
                  </w:tr>
                </w:tbl>
                <w:p>
                  <w:pPr>
                    <w:pStyle w:val="BodyText"/>
                  </w:pPr>
                </w:p>
              </w:txbxContent>
            </v:textbox>
          </v:shape>
        </w:pict>
      </w:r>
      <w:r>
        <w:rPr>
          <w:spacing w:val="-2"/>
          <w:sz w:val="24"/>
        </w:rPr>
        <w:t>钢筋安装时，受力钢筋的品种、级别、规格和数量必须符合设计要求。</w:t>
      </w:r>
      <w:r>
        <w:rPr>
          <w:spacing w:val="-2"/>
          <w:sz w:val="24"/>
        </w:rPr>
        <w:t xml:space="preserve"> b.钢筋绑扎允许偏差的控制目标：</w:t>
      </w:r>
    </w:p>
    <w:p>
      <w:pPr>
        <w:spacing w:after="0" w:line="343"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https://d.book118.com/795331341323011114</w:t>
        </w:r>
      </w:hyperlink>
    </w:p>
    <w:p>
      <w:pPr>
        <w:spacing w:after="0" w:line="343" w:lineRule="auto"/>
        <w:jc w:val="left"/>
        <w:rPr>
          <w:sz w:val="24"/>
        </w:rPr>
      </w:pPr>
    </w:p>
    <w:sectPr>
      <w:footerReference w:type="default" r:id="rId19"/>
      <w:pgSz w:w="11910" w:h="16840"/>
      <w:pgMar w:top="1460" w:right="680" w:bottom="1180" w:left="1140" w:header="0" w:footer="99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Microsoft YaHei UI">
    <w:altName w:val="Microsoft YaHei UI"/>
    <w:charset w:val="86"/>
    <w:family w:val="swiss"/>
    <w:pitch w:val="variable"/>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1.38pt;margin-left:300.08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1.38pt;margin-left:300.08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1.38pt;margin-left:300.08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pt;height:12pt;margin-top:781.38pt;margin-left:300.08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pt;height:12pt;margin-top:781.38pt;margin-left:300.08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1.38pt;margin-left:300.08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1.38pt;margin-left:300.08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pt;height:12pt;margin-top:781.38pt;margin-left:300.08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81.38pt;margin-left:300.08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pt;height:12pt;margin-top:781.38pt;margin-left:300.08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pt;height:12pt;margin-top:781.38pt;margin-left:300.08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81.38pt;margin-left:300.08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1.38pt;margin-left:300.08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1.38pt;margin-left:300.08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81.38pt;margin-left:300.08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09AA5F"/>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63"/>
      </w:pPr>
      <w:rPr>
        <w:rFonts w:hint="default"/>
        <w:lang w:val="en-US" w:eastAsia="zh-CN" w:bidi="ar-SA"/>
      </w:rPr>
    </w:lvl>
    <w:lvl w:ilvl="2">
      <w:start w:val="0"/>
      <w:numFmt w:val="bullet"/>
      <w:lvlText w:val="•"/>
      <w:lvlJc w:val="left"/>
      <w:pPr>
        <w:ind w:left="2625" w:hanging="263"/>
      </w:pPr>
      <w:rPr>
        <w:rFonts w:hint="default"/>
        <w:lang w:val="en-US" w:eastAsia="zh-CN" w:bidi="ar-SA"/>
      </w:rPr>
    </w:lvl>
    <w:lvl w:ilvl="3">
      <w:start w:val="0"/>
      <w:numFmt w:val="bullet"/>
      <w:lvlText w:val="•"/>
      <w:lvlJc w:val="left"/>
      <w:pPr>
        <w:ind w:left="3557" w:hanging="263"/>
      </w:pPr>
      <w:rPr>
        <w:rFonts w:hint="default"/>
        <w:lang w:val="en-US" w:eastAsia="zh-CN" w:bidi="ar-SA"/>
      </w:rPr>
    </w:lvl>
    <w:lvl w:ilvl="4">
      <w:start w:val="0"/>
      <w:numFmt w:val="bullet"/>
      <w:lvlText w:val="•"/>
      <w:lvlJc w:val="left"/>
      <w:pPr>
        <w:ind w:left="4490" w:hanging="263"/>
      </w:pPr>
      <w:rPr>
        <w:rFonts w:hint="default"/>
        <w:lang w:val="en-US" w:eastAsia="zh-CN" w:bidi="ar-SA"/>
      </w:rPr>
    </w:lvl>
    <w:lvl w:ilvl="5">
      <w:start w:val="0"/>
      <w:numFmt w:val="bullet"/>
      <w:lvlText w:val="•"/>
      <w:lvlJc w:val="left"/>
      <w:pPr>
        <w:ind w:left="5423" w:hanging="263"/>
      </w:pPr>
      <w:rPr>
        <w:rFonts w:hint="default"/>
        <w:lang w:val="en-US" w:eastAsia="zh-CN" w:bidi="ar-SA"/>
      </w:rPr>
    </w:lvl>
    <w:lvl w:ilvl="6">
      <w:start w:val="0"/>
      <w:numFmt w:val="bullet"/>
      <w:lvlText w:val="•"/>
      <w:lvlJc w:val="left"/>
      <w:pPr>
        <w:ind w:left="6355" w:hanging="263"/>
      </w:pPr>
      <w:rPr>
        <w:rFonts w:hint="default"/>
        <w:lang w:val="en-US" w:eastAsia="zh-CN" w:bidi="ar-SA"/>
      </w:rPr>
    </w:lvl>
    <w:lvl w:ilvl="7">
      <w:start w:val="0"/>
      <w:numFmt w:val="bullet"/>
      <w:lvlText w:val="•"/>
      <w:lvlJc w:val="left"/>
      <w:pPr>
        <w:ind w:left="7288" w:hanging="263"/>
      </w:pPr>
      <w:rPr>
        <w:rFonts w:hint="default"/>
        <w:lang w:val="en-US" w:eastAsia="zh-CN" w:bidi="ar-SA"/>
      </w:rPr>
    </w:lvl>
    <w:lvl w:ilvl="8">
      <w:start w:val="0"/>
      <w:numFmt w:val="bullet"/>
      <w:lvlText w:val="•"/>
      <w:lvlJc w:val="left"/>
      <w:pPr>
        <w:ind w:left="8220" w:hanging="263"/>
      </w:pPr>
      <w:rPr>
        <w:rFonts w:hint="default"/>
        <w:lang w:val="en-US" w:eastAsia="zh-CN" w:bidi="ar-SA"/>
      </w:rPr>
    </w:lvl>
  </w:abstractNum>
  <w:abstractNum w:abstractNumId="1">
    <w:nsid w:val="11A6E4F0"/>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2">
    <w:nsid w:val="1616AA84"/>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3">
    <w:nsid w:val="162D404D"/>
    <w:multiLevelType w:val="hybridMultilevel"/>
    <w:tmpl w:val="00000000"/>
    <w:lvl w:ilvl="0">
      <w:start w:val="7"/>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abstractNum w:abstractNumId="4">
    <w:nsid w:val="18A37E64"/>
    <w:multiLevelType w:val="hybridMultilevel"/>
    <w:tmpl w:val="00000000"/>
    <w:lvl w:ilvl="0">
      <w:start w:val="1"/>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abstractNum w:abstractNumId="5">
    <w:nsid w:val="19EA89E4"/>
    <w:multiLevelType w:val="hybridMultilevel"/>
    <w:tmpl w:val="00000000"/>
    <w:lvl w:ilvl="0">
      <w:start w:val="1"/>
      <w:numFmt w:val="decimal"/>
      <w:lvlText w:val="%1."/>
      <w:lvlJc w:val="left"/>
      <w:pPr>
        <w:ind w:left="279"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60" w:hanging="316"/>
      </w:pPr>
      <w:rPr>
        <w:rFonts w:hint="default"/>
        <w:lang w:val="en-US" w:eastAsia="zh-CN" w:bidi="ar-SA"/>
      </w:rPr>
    </w:lvl>
    <w:lvl w:ilvl="2">
      <w:start w:val="0"/>
      <w:numFmt w:val="bullet"/>
      <w:lvlText w:val="•"/>
      <w:lvlJc w:val="left"/>
      <w:pPr>
        <w:ind w:left="2241" w:hanging="316"/>
      </w:pPr>
      <w:rPr>
        <w:rFonts w:hint="default"/>
        <w:lang w:val="en-US" w:eastAsia="zh-CN" w:bidi="ar-SA"/>
      </w:rPr>
    </w:lvl>
    <w:lvl w:ilvl="3">
      <w:start w:val="0"/>
      <w:numFmt w:val="bullet"/>
      <w:lvlText w:val="•"/>
      <w:lvlJc w:val="left"/>
      <w:pPr>
        <w:ind w:left="3221" w:hanging="316"/>
      </w:pPr>
      <w:rPr>
        <w:rFonts w:hint="default"/>
        <w:lang w:val="en-US" w:eastAsia="zh-CN" w:bidi="ar-SA"/>
      </w:rPr>
    </w:lvl>
    <w:lvl w:ilvl="4">
      <w:start w:val="0"/>
      <w:numFmt w:val="bullet"/>
      <w:lvlText w:val="•"/>
      <w:lvlJc w:val="left"/>
      <w:pPr>
        <w:ind w:left="4202" w:hanging="316"/>
      </w:pPr>
      <w:rPr>
        <w:rFonts w:hint="default"/>
        <w:lang w:val="en-US" w:eastAsia="zh-CN" w:bidi="ar-SA"/>
      </w:rPr>
    </w:lvl>
    <w:lvl w:ilvl="5">
      <w:start w:val="0"/>
      <w:numFmt w:val="bullet"/>
      <w:lvlText w:val="•"/>
      <w:lvlJc w:val="left"/>
      <w:pPr>
        <w:ind w:left="5183" w:hanging="316"/>
      </w:pPr>
      <w:rPr>
        <w:rFonts w:hint="default"/>
        <w:lang w:val="en-US" w:eastAsia="zh-CN" w:bidi="ar-SA"/>
      </w:rPr>
    </w:lvl>
    <w:lvl w:ilvl="6">
      <w:start w:val="0"/>
      <w:numFmt w:val="bullet"/>
      <w:lvlText w:val="•"/>
      <w:lvlJc w:val="left"/>
      <w:pPr>
        <w:ind w:left="6163" w:hanging="316"/>
      </w:pPr>
      <w:rPr>
        <w:rFonts w:hint="default"/>
        <w:lang w:val="en-US" w:eastAsia="zh-CN" w:bidi="ar-SA"/>
      </w:rPr>
    </w:lvl>
    <w:lvl w:ilvl="7">
      <w:start w:val="0"/>
      <w:numFmt w:val="bullet"/>
      <w:lvlText w:val="•"/>
      <w:lvlJc w:val="left"/>
      <w:pPr>
        <w:ind w:left="7144" w:hanging="316"/>
      </w:pPr>
      <w:rPr>
        <w:rFonts w:hint="default"/>
        <w:lang w:val="en-US" w:eastAsia="zh-CN" w:bidi="ar-SA"/>
      </w:rPr>
    </w:lvl>
    <w:lvl w:ilvl="8">
      <w:start w:val="0"/>
      <w:numFmt w:val="bullet"/>
      <w:lvlText w:val="•"/>
      <w:lvlJc w:val="left"/>
      <w:pPr>
        <w:ind w:left="8124" w:hanging="316"/>
      </w:pPr>
      <w:rPr>
        <w:rFonts w:hint="default"/>
        <w:lang w:val="en-US" w:eastAsia="zh-CN" w:bidi="ar-SA"/>
      </w:rPr>
    </w:lvl>
  </w:abstractNum>
  <w:abstractNum w:abstractNumId="6">
    <w:nsid w:val="2059E099"/>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7">
    <w:nsid w:val="24049F59"/>
    <w:multiLevelType w:val="hybridMultilevel"/>
    <w:tmpl w:val="00000000"/>
    <w:lvl w:ilvl="0">
      <w:start w:val="1"/>
      <w:numFmt w:val="decimal"/>
      <w:lvlText w:val="%1."/>
      <w:lvlJc w:val="left"/>
      <w:pPr>
        <w:ind w:left="279"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60" w:hanging="316"/>
      </w:pPr>
      <w:rPr>
        <w:rFonts w:hint="default"/>
        <w:lang w:val="en-US" w:eastAsia="zh-CN" w:bidi="ar-SA"/>
      </w:rPr>
    </w:lvl>
    <w:lvl w:ilvl="2">
      <w:start w:val="0"/>
      <w:numFmt w:val="bullet"/>
      <w:lvlText w:val="•"/>
      <w:lvlJc w:val="left"/>
      <w:pPr>
        <w:ind w:left="2241" w:hanging="316"/>
      </w:pPr>
      <w:rPr>
        <w:rFonts w:hint="default"/>
        <w:lang w:val="en-US" w:eastAsia="zh-CN" w:bidi="ar-SA"/>
      </w:rPr>
    </w:lvl>
    <w:lvl w:ilvl="3">
      <w:start w:val="0"/>
      <w:numFmt w:val="bullet"/>
      <w:lvlText w:val="•"/>
      <w:lvlJc w:val="left"/>
      <w:pPr>
        <w:ind w:left="3221" w:hanging="316"/>
      </w:pPr>
      <w:rPr>
        <w:rFonts w:hint="default"/>
        <w:lang w:val="en-US" w:eastAsia="zh-CN" w:bidi="ar-SA"/>
      </w:rPr>
    </w:lvl>
    <w:lvl w:ilvl="4">
      <w:start w:val="0"/>
      <w:numFmt w:val="bullet"/>
      <w:lvlText w:val="•"/>
      <w:lvlJc w:val="left"/>
      <w:pPr>
        <w:ind w:left="4202" w:hanging="316"/>
      </w:pPr>
      <w:rPr>
        <w:rFonts w:hint="default"/>
        <w:lang w:val="en-US" w:eastAsia="zh-CN" w:bidi="ar-SA"/>
      </w:rPr>
    </w:lvl>
    <w:lvl w:ilvl="5">
      <w:start w:val="0"/>
      <w:numFmt w:val="bullet"/>
      <w:lvlText w:val="•"/>
      <w:lvlJc w:val="left"/>
      <w:pPr>
        <w:ind w:left="5183" w:hanging="316"/>
      </w:pPr>
      <w:rPr>
        <w:rFonts w:hint="default"/>
        <w:lang w:val="en-US" w:eastAsia="zh-CN" w:bidi="ar-SA"/>
      </w:rPr>
    </w:lvl>
    <w:lvl w:ilvl="6">
      <w:start w:val="0"/>
      <w:numFmt w:val="bullet"/>
      <w:lvlText w:val="•"/>
      <w:lvlJc w:val="left"/>
      <w:pPr>
        <w:ind w:left="6163" w:hanging="316"/>
      </w:pPr>
      <w:rPr>
        <w:rFonts w:hint="default"/>
        <w:lang w:val="en-US" w:eastAsia="zh-CN" w:bidi="ar-SA"/>
      </w:rPr>
    </w:lvl>
    <w:lvl w:ilvl="7">
      <w:start w:val="0"/>
      <w:numFmt w:val="bullet"/>
      <w:lvlText w:val="•"/>
      <w:lvlJc w:val="left"/>
      <w:pPr>
        <w:ind w:left="7144" w:hanging="316"/>
      </w:pPr>
      <w:rPr>
        <w:rFonts w:hint="default"/>
        <w:lang w:val="en-US" w:eastAsia="zh-CN" w:bidi="ar-SA"/>
      </w:rPr>
    </w:lvl>
    <w:lvl w:ilvl="8">
      <w:start w:val="0"/>
      <w:numFmt w:val="bullet"/>
      <w:lvlText w:val="•"/>
      <w:lvlJc w:val="left"/>
      <w:pPr>
        <w:ind w:left="8124" w:hanging="316"/>
      </w:pPr>
      <w:rPr>
        <w:rFonts w:hint="default"/>
        <w:lang w:val="en-US" w:eastAsia="zh-CN" w:bidi="ar-SA"/>
      </w:rPr>
    </w:lvl>
  </w:abstractNum>
  <w:abstractNum w:abstractNumId="8">
    <w:nsid w:val="2DE64394"/>
    <w:multiLevelType w:val="hybridMultilevel"/>
    <w:tmpl w:val="00000000"/>
    <w:lvl w:ilvl="0">
      <w:start w:val="1"/>
      <w:numFmt w:val="decimal"/>
      <w:lvlText w:val="%1."/>
      <w:lvlJc w:val="left"/>
      <w:pPr>
        <w:ind w:left="279" w:hanging="318"/>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60" w:hanging="318"/>
      </w:pPr>
      <w:rPr>
        <w:rFonts w:hint="default"/>
        <w:lang w:val="en-US" w:eastAsia="zh-CN" w:bidi="ar-SA"/>
      </w:rPr>
    </w:lvl>
    <w:lvl w:ilvl="2">
      <w:start w:val="0"/>
      <w:numFmt w:val="bullet"/>
      <w:lvlText w:val="•"/>
      <w:lvlJc w:val="left"/>
      <w:pPr>
        <w:ind w:left="2241" w:hanging="318"/>
      </w:pPr>
      <w:rPr>
        <w:rFonts w:hint="default"/>
        <w:lang w:val="en-US" w:eastAsia="zh-CN" w:bidi="ar-SA"/>
      </w:rPr>
    </w:lvl>
    <w:lvl w:ilvl="3">
      <w:start w:val="0"/>
      <w:numFmt w:val="bullet"/>
      <w:lvlText w:val="•"/>
      <w:lvlJc w:val="left"/>
      <w:pPr>
        <w:ind w:left="3221" w:hanging="318"/>
      </w:pPr>
      <w:rPr>
        <w:rFonts w:hint="default"/>
        <w:lang w:val="en-US" w:eastAsia="zh-CN" w:bidi="ar-SA"/>
      </w:rPr>
    </w:lvl>
    <w:lvl w:ilvl="4">
      <w:start w:val="0"/>
      <w:numFmt w:val="bullet"/>
      <w:lvlText w:val="•"/>
      <w:lvlJc w:val="left"/>
      <w:pPr>
        <w:ind w:left="4202" w:hanging="318"/>
      </w:pPr>
      <w:rPr>
        <w:rFonts w:hint="default"/>
        <w:lang w:val="en-US" w:eastAsia="zh-CN" w:bidi="ar-SA"/>
      </w:rPr>
    </w:lvl>
    <w:lvl w:ilvl="5">
      <w:start w:val="0"/>
      <w:numFmt w:val="bullet"/>
      <w:lvlText w:val="•"/>
      <w:lvlJc w:val="left"/>
      <w:pPr>
        <w:ind w:left="5183" w:hanging="318"/>
      </w:pPr>
      <w:rPr>
        <w:rFonts w:hint="default"/>
        <w:lang w:val="en-US" w:eastAsia="zh-CN" w:bidi="ar-SA"/>
      </w:rPr>
    </w:lvl>
    <w:lvl w:ilvl="6">
      <w:start w:val="0"/>
      <w:numFmt w:val="bullet"/>
      <w:lvlText w:val="•"/>
      <w:lvlJc w:val="left"/>
      <w:pPr>
        <w:ind w:left="6163" w:hanging="318"/>
      </w:pPr>
      <w:rPr>
        <w:rFonts w:hint="default"/>
        <w:lang w:val="en-US" w:eastAsia="zh-CN" w:bidi="ar-SA"/>
      </w:rPr>
    </w:lvl>
    <w:lvl w:ilvl="7">
      <w:start w:val="0"/>
      <w:numFmt w:val="bullet"/>
      <w:lvlText w:val="•"/>
      <w:lvlJc w:val="left"/>
      <w:pPr>
        <w:ind w:left="7144" w:hanging="318"/>
      </w:pPr>
      <w:rPr>
        <w:rFonts w:hint="default"/>
        <w:lang w:val="en-US" w:eastAsia="zh-CN" w:bidi="ar-SA"/>
      </w:rPr>
    </w:lvl>
    <w:lvl w:ilvl="8">
      <w:start w:val="0"/>
      <w:numFmt w:val="bullet"/>
      <w:lvlText w:val="•"/>
      <w:lvlJc w:val="left"/>
      <w:pPr>
        <w:ind w:left="8124" w:hanging="318"/>
      </w:pPr>
      <w:rPr>
        <w:rFonts w:hint="default"/>
        <w:lang w:val="en-US" w:eastAsia="zh-CN" w:bidi="ar-SA"/>
      </w:rPr>
    </w:lvl>
  </w:abstractNum>
  <w:abstractNum w:abstractNumId="9">
    <w:nsid w:val="371889F1"/>
    <w:multiLevelType w:val="hybridMultilevel"/>
    <w:tmpl w:val="00000000"/>
    <w:lvl w:ilvl="0">
      <w:start w:val="1"/>
      <w:numFmt w:val="decimal"/>
      <w:lvlText w:val="%1"/>
      <w:lvlJc w:val="left"/>
      <w:pPr>
        <w:ind w:left="48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1"/>
      <w:numFmt w:val="decimal"/>
      <w:lvlText w:val="%2."/>
      <w:lvlJc w:val="left"/>
      <w:pPr>
        <w:ind w:left="1055" w:hanging="328"/>
        <w:jc w:val="left"/>
      </w:pPr>
      <w:rPr>
        <w:rFonts w:ascii="Arial" w:eastAsia="Arial" w:hAnsi="Arial" w:cs="Arial" w:hint="default"/>
        <w:b w:val="0"/>
        <w:bCs w:val="0"/>
        <w:i w:val="0"/>
        <w:iCs w:val="0"/>
        <w:spacing w:val="-1"/>
        <w:w w:val="100"/>
        <w:sz w:val="19"/>
        <w:szCs w:val="19"/>
        <w:lang w:val="en-US" w:eastAsia="zh-CN" w:bidi="ar-SA"/>
      </w:rPr>
    </w:lvl>
    <w:lvl w:ilvl="2">
      <w:start w:val="0"/>
      <w:numFmt w:val="bullet"/>
      <w:lvlText w:val="•"/>
      <w:lvlJc w:val="left"/>
      <w:pPr>
        <w:ind w:left="2062" w:hanging="328"/>
      </w:pPr>
      <w:rPr>
        <w:rFonts w:hint="default"/>
        <w:lang w:val="en-US" w:eastAsia="zh-CN" w:bidi="ar-SA"/>
      </w:rPr>
    </w:lvl>
    <w:lvl w:ilvl="3">
      <w:start w:val="0"/>
      <w:numFmt w:val="bullet"/>
      <w:lvlText w:val="•"/>
      <w:lvlJc w:val="left"/>
      <w:pPr>
        <w:ind w:left="3065" w:hanging="328"/>
      </w:pPr>
      <w:rPr>
        <w:rFonts w:hint="default"/>
        <w:lang w:val="en-US" w:eastAsia="zh-CN" w:bidi="ar-SA"/>
      </w:rPr>
    </w:lvl>
    <w:lvl w:ilvl="4">
      <w:start w:val="0"/>
      <w:numFmt w:val="bullet"/>
      <w:lvlText w:val="•"/>
      <w:lvlJc w:val="left"/>
      <w:pPr>
        <w:ind w:left="4068" w:hanging="328"/>
      </w:pPr>
      <w:rPr>
        <w:rFonts w:hint="default"/>
        <w:lang w:val="en-US" w:eastAsia="zh-CN" w:bidi="ar-SA"/>
      </w:rPr>
    </w:lvl>
    <w:lvl w:ilvl="5">
      <w:start w:val="0"/>
      <w:numFmt w:val="bullet"/>
      <w:lvlText w:val="•"/>
      <w:lvlJc w:val="left"/>
      <w:pPr>
        <w:ind w:left="5071" w:hanging="328"/>
      </w:pPr>
      <w:rPr>
        <w:rFonts w:hint="default"/>
        <w:lang w:val="en-US" w:eastAsia="zh-CN" w:bidi="ar-SA"/>
      </w:rPr>
    </w:lvl>
    <w:lvl w:ilvl="6">
      <w:start w:val="0"/>
      <w:numFmt w:val="bullet"/>
      <w:lvlText w:val="•"/>
      <w:lvlJc w:val="left"/>
      <w:pPr>
        <w:ind w:left="6074" w:hanging="328"/>
      </w:pPr>
      <w:rPr>
        <w:rFonts w:hint="default"/>
        <w:lang w:val="en-US" w:eastAsia="zh-CN" w:bidi="ar-SA"/>
      </w:rPr>
    </w:lvl>
    <w:lvl w:ilvl="7">
      <w:start w:val="0"/>
      <w:numFmt w:val="bullet"/>
      <w:lvlText w:val="•"/>
      <w:lvlJc w:val="left"/>
      <w:pPr>
        <w:ind w:left="7077" w:hanging="328"/>
      </w:pPr>
      <w:rPr>
        <w:rFonts w:hint="default"/>
        <w:lang w:val="en-US" w:eastAsia="zh-CN" w:bidi="ar-SA"/>
      </w:rPr>
    </w:lvl>
    <w:lvl w:ilvl="8">
      <w:start w:val="0"/>
      <w:numFmt w:val="bullet"/>
      <w:lvlText w:val="•"/>
      <w:lvlJc w:val="left"/>
      <w:pPr>
        <w:ind w:left="8080" w:hanging="328"/>
      </w:pPr>
      <w:rPr>
        <w:rFonts w:hint="default"/>
        <w:lang w:val="en-US" w:eastAsia="zh-CN" w:bidi="ar-SA"/>
      </w:rPr>
    </w:lvl>
  </w:abstractNum>
  <w:abstractNum w:abstractNumId="10">
    <w:nsid w:val="378AD8FB"/>
    <w:multiLevelType w:val="hybridMultilevel"/>
    <w:tmpl w:val="00000000"/>
    <w:lvl w:ilvl="0">
      <w:start w:val="1"/>
      <w:numFmt w:val="decimal"/>
      <w:lvlText w:val="%1."/>
      <w:lvlJc w:val="left"/>
      <w:pPr>
        <w:ind w:left="637" w:hanging="182"/>
        <w:jc w:val="left"/>
      </w:pPr>
      <w:rPr>
        <w:rFonts w:ascii="Microsoft YaHei UI" w:eastAsia="Microsoft YaHei UI" w:hAnsi="Microsoft YaHei UI" w:cs="Microsoft YaHei UI" w:hint="default"/>
        <w:b w:val="0"/>
        <w:bCs w:val="0"/>
        <w:i w:val="0"/>
        <w:iCs w:val="0"/>
        <w:spacing w:val="-1"/>
        <w:w w:val="100"/>
        <w:sz w:val="19"/>
        <w:szCs w:val="19"/>
        <w:lang w:val="en-US" w:eastAsia="zh-CN" w:bidi="ar-SA"/>
      </w:rPr>
    </w:lvl>
    <w:lvl w:ilvl="1">
      <w:start w:val="1"/>
      <w:numFmt w:val="decimal"/>
      <w:lvlText w:val="%2"/>
      <w:lvlJc w:val="left"/>
      <w:pPr>
        <w:ind w:left="883" w:hanging="186"/>
        <w:jc w:val="lef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1902" w:hanging="186"/>
      </w:pPr>
      <w:rPr>
        <w:rFonts w:hint="default"/>
        <w:lang w:val="en-US" w:eastAsia="zh-CN" w:bidi="ar-SA"/>
      </w:rPr>
    </w:lvl>
    <w:lvl w:ilvl="3">
      <w:start w:val="0"/>
      <w:numFmt w:val="bullet"/>
      <w:lvlText w:val="•"/>
      <w:lvlJc w:val="left"/>
      <w:pPr>
        <w:ind w:left="2925" w:hanging="186"/>
      </w:pPr>
      <w:rPr>
        <w:rFonts w:hint="default"/>
        <w:lang w:val="en-US" w:eastAsia="zh-CN" w:bidi="ar-SA"/>
      </w:rPr>
    </w:lvl>
    <w:lvl w:ilvl="4">
      <w:start w:val="0"/>
      <w:numFmt w:val="bullet"/>
      <w:lvlText w:val="•"/>
      <w:lvlJc w:val="left"/>
      <w:pPr>
        <w:ind w:left="3948" w:hanging="186"/>
      </w:pPr>
      <w:rPr>
        <w:rFonts w:hint="default"/>
        <w:lang w:val="en-US" w:eastAsia="zh-CN" w:bidi="ar-SA"/>
      </w:rPr>
    </w:lvl>
    <w:lvl w:ilvl="5">
      <w:start w:val="0"/>
      <w:numFmt w:val="bullet"/>
      <w:lvlText w:val="•"/>
      <w:lvlJc w:val="left"/>
      <w:pPr>
        <w:ind w:left="4971" w:hanging="186"/>
      </w:pPr>
      <w:rPr>
        <w:rFonts w:hint="default"/>
        <w:lang w:val="en-US" w:eastAsia="zh-CN" w:bidi="ar-SA"/>
      </w:rPr>
    </w:lvl>
    <w:lvl w:ilvl="6">
      <w:start w:val="0"/>
      <w:numFmt w:val="bullet"/>
      <w:lvlText w:val="•"/>
      <w:lvlJc w:val="left"/>
      <w:pPr>
        <w:ind w:left="5994" w:hanging="186"/>
      </w:pPr>
      <w:rPr>
        <w:rFonts w:hint="default"/>
        <w:lang w:val="en-US" w:eastAsia="zh-CN" w:bidi="ar-SA"/>
      </w:rPr>
    </w:lvl>
    <w:lvl w:ilvl="7">
      <w:start w:val="0"/>
      <w:numFmt w:val="bullet"/>
      <w:lvlText w:val="•"/>
      <w:lvlJc w:val="left"/>
      <w:pPr>
        <w:ind w:left="7017" w:hanging="186"/>
      </w:pPr>
      <w:rPr>
        <w:rFonts w:hint="default"/>
        <w:lang w:val="en-US" w:eastAsia="zh-CN" w:bidi="ar-SA"/>
      </w:rPr>
    </w:lvl>
    <w:lvl w:ilvl="8">
      <w:start w:val="0"/>
      <w:numFmt w:val="bullet"/>
      <w:lvlText w:val="•"/>
      <w:lvlJc w:val="left"/>
      <w:pPr>
        <w:ind w:left="8040" w:hanging="186"/>
      </w:pPr>
      <w:rPr>
        <w:rFonts w:hint="default"/>
        <w:lang w:val="en-US" w:eastAsia="zh-CN" w:bidi="ar-SA"/>
      </w:rPr>
    </w:lvl>
  </w:abstractNum>
  <w:abstractNum w:abstractNumId="11">
    <w:nsid w:val="39B1D765"/>
    <w:multiLevelType w:val="hybridMultilevel"/>
    <w:tmpl w:val="00000000"/>
    <w:lvl w:ilvl="0">
      <w:start w:val="1"/>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abstractNum w:abstractNumId="12">
    <w:nsid w:val="3B1381D7"/>
    <w:multiLevelType w:val="hybridMultilevel"/>
    <w:tmpl w:val="00000000"/>
    <w:lvl w:ilvl="0">
      <w:start w:val="1"/>
      <w:numFmt w:val="decimal"/>
      <w:lvlText w:val="%1"/>
      <w:lvlJc w:val="left"/>
      <w:pPr>
        <w:ind w:left="666"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02" w:hanging="210"/>
      </w:pPr>
      <w:rPr>
        <w:rFonts w:hint="default"/>
        <w:lang w:val="en-US" w:eastAsia="zh-CN" w:bidi="ar-SA"/>
      </w:rPr>
    </w:lvl>
    <w:lvl w:ilvl="2">
      <w:start w:val="0"/>
      <w:numFmt w:val="bullet"/>
      <w:lvlText w:val="•"/>
      <w:lvlJc w:val="left"/>
      <w:pPr>
        <w:ind w:left="2545" w:hanging="210"/>
      </w:pPr>
      <w:rPr>
        <w:rFonts w:hint="default"/>
        <w:lang w:val="en-US" w:eastAsia="zh-CN" w:bidi="ar-SA"/>
      </w:rPr>
    </w:lvl>
    <w:lvl w:ilvl="3">
      <w:start w:val="0"/>
      <w:numFmt w:val="bullet"/>
      <w:lvlText w:val="•"/>
      <w:lvlJc w:val="left"/>
      <w:pPr>
        <w:ind w:left="3487" w:hanging="210"/>
      </w:pPr>
      <w:rPr>
        <w:rFonts w:hint="default"/>
        <w:lang w:val="en-US" w:eastAsia="zh-CN" w:bidi="ar-SA"/>
      </w:rPr>
    </w:lvl>
    <w:lvl w:ilvl="4">
      <w:start w:val="0"/>
      <w:numFmt w:val="bullet"/>
      <w:lvlText w:val="•"/>
      <w:lvlJc w:val="left"/>
      <w:pPr>
        <w:ind w:left="4430" w:hanging="210"/>
      </w:pPr>
      <w:rPr>
        <w:rFonts w:hint="default"/>
        <w:lang w:val="en-US" w:eastAsia="zh-CN" w:bidi="ar-SA"/>
      </w:rPr>
    </w:lvl>
    <w:lvl w:ilvl="5">
      <w:start w:val="0"/>
      <w:numFmt w:val="bullet"/>
      <w:lvlText w:val="•"/>
      <w:lvlJc w:val="left"/>
      <w:pPr>
        <w:ind w:left="5373" w:hanging="210"/>
      </w:pPr>
      <w:rPr>
        <w:rFonts w:hint="default"/>
        <w:lang w:val="en-US" w:eastAsia="zh-CN" w:bidi="ar-SA"/>
      </w:rPr>
    </w:lvl>
    <w:lvl w:ilvl="6">
      <w:start w:val="0"/>
      <w:numFmt w:val="bullet"/>
      <w:lvlText w:val="•"/>
      <w:lvlJc w:val="left"/>
      <w:pPr>
        <w:ind w:left="6315" w:hanging="210"/>
      </w:pPr>
      <w:rPr>
        <w:rFonts w:hint="default"/>
        <w:lang w:val="en-US" w:eastAsia="zh-CN" w:bidi="ar-SA"/>
      </w:rPr>
    </w:lvl>
    <w:lvl w:ilvl="7">
      <w:start w:val="0"/>
      <w:numFmt w:val="bullet"/>
      <w:lvlText w:val="•"/>
      <w:lvlJc w:val="left"/>
      <w:pPr>
        <w:ind w:left="7258" w:hanging="210"/>
      </w:pPr>
      <w:rPr>
        <w:rFonts w:hint="default"/>
        <w:lang w:val="en-US" w:eastAsia="zh-CN" w:bidi="ar-SA"/>
      </w:rPr>
    </w:lvl>
    <w:lvl w:ilvl="8">
      <w:start w:val="0"/>
      <w:numFmt w:val="bullet"/>
      <w:lvlText w:val="•"/>
      <w:lvlJc w:val="left"/>
      <w:pPr>
        <w:ind w:left="8200" w:hanging="210"/>
      </w:pPr>
      <w:rPr>
        <w:rFonts w:hint="default"/>
        <w:lang w:val="en-US" w:eastAsia="zh-CN" w:bidi="ar-SA"/>
      </w:rPr>
    </w:lvl>
  </w:abstractNum>
  <w:abstractNum w:abstractNumId="13">
    <w:nsid w:val="3D96DC4C"/>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63"/>
      </w:pPr>
      <w:rPr>
        <w:rFonts w:hint="default"/>
        <w:lang w:val="en-US" w:eastAsia="zh-CN" w:bidi="ar-SA"/>
      </w:rPr>
    </w:lvl>
    <w:lvl w:ilvl="2">
      <w:start w:val="0"/>
      <w:numFmt w:val="bullet"/>
      <w:lvlText w:val="•"/>
      <w:lvlJc w:val="left"/>
      <w:pPr>
        <w:ind w:left="2625" w:hanging="263"/>
      </w:pPr>
      <w:rPr>
        <w:rFonts w:hint="default"/>
        <w:lang w:val="en-US" w:eastAsia="zh-CN" w:bidi="ar-SA"/>
      </w:rPr>
    </w:lvl>
    <w:lvl w:ilvl="3">
      <w:start w:val="0"/>
      <w:numFmt w:val="bullet"/>
      <w:lvlText w:val="•"/>
      <w:lvlJc w:val="left"/>
      <w:pPr>
        <w:ind w:left="3557" w:hanging="263"/>
      </w:pPr>
      <w:rPr>
        <w:rFonts w:hint="default"/>
        <w:lang w:val="en-US" w:eastAsia="zh-CN" w:bidi="ar-SA"/>
      </w:rPr>
    </w:lvl>
    <w:lvl w:ilvl="4">
      <w:start w:val="0"/>
      <w:numFmt w:val="bullet"/>
      <w:lvlText w:val="•"/>
      <w:lvlJc w:val="left"/>
      <w:pPr>
        <w:ind w:left="4490" w:hanging="263"/>
      </w:pPr>
      <w:rPr>
        <w:rFonts w:hint="default"/>
        <w:lang w:val="en-US" w:eastAsia="zh-CN" w:bidi="ar-SA"/>
      </w:rPr>
    </w:lvl>
    <w:lvl w:ilvl="5">
      <w:start w:val="0"/>
      <w:numFmt w:val="bullet"/>
      <w:lvlText w:val="•"/>
      <w:lvlJc w:val="left"/>
      <w:pPr>
        <w:ind w:left="5423" w:hanging="263"/>
      </w:pPr>
      <w:rPr>
        <w:rFonts w:hint="default"/>
        <w:lang w:val="en-US" w:eastAsia="zh-CN" w:bidi="ar-SA"/>
      </w:rPr>
    </w:lvl>
    <w:lvl w:ilvl="6">
      <w:start w:val="0"/>
      <w:numFmt w:val="bullet"/>
      <w:lvlText w:val="•"/>
      <w:lvlJc w:val="left"/>
      <w:pPr>
        <w:ind w:left="6355" w:hanging="263"/>
      </w:pPr>
      <w:rPr>
        <w:rFonts w:hint="default"/>
        <w:lang w:val="en-US" w:eastAsia="zh-CN" w:bidi="ar-SA"/>
      </w:rPr>
    </w:lvl>
    <w:lvl w:ilvl="7">
      <w:start w:val="0"/>
      <w:numFmt w:val="bullet"/>
      <w:lvlText w:val="•"/>
      <w:lvlJc w:val="left"/>
      <w:pPr>
        <w:ind w:left="7288" w:hanging="263"/>
      </w:pPr>
      <w:rPr>
        <w:rFonts w:hint="default"/>
        <w:lang w:val="en-US" w:eastAsia="zh-CN" w:bidi="ar-SA"/>
      </w:rPr>
    </w:lvl>
    <w:lvl w:ilvl="8">
      <w:start w:val="0"/>
      <w:numFmt w:val="bullet"/>
      <w:lvlText w:val="•"/>
      <w:lvlJc w:val="left"/>
      <w:pPr>
        <w:ind w:left="8220" w:hanging="263"/>
      </w:pPr>
      <w:rPr>
        <w:rFonts w:hint="default"/>
        <w:lang w:val="en-US" w:eastAsia="zh-CN" w:bidi="ar-SA"/>
      </w:rPr>
    </w:lvl>
  </w:abstractNum>
  <w:abstractNum w:abstractNumId="14">
    <w:nsid w:val="44D12E2F"/>
    <w:multiLevelType w:val="hybridMultilevel"/>
    <w:tmpl w:val="00000000"/>
    <w:lvl w:ilvl="0">
      <w:start w:val="2"/>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abstractNum w:abstractNumId="15">
    <w:nsid w:val="4ADB6B8E"/>
    <w:multiLevelType w:val="hybridMultilevel"/>
    <w:tmpl w:val="00000000"/>
    <w:lvl w:ilvl="0">
      <w:start w:val="10"/>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16">
    <w:nsid w:val="4F696622"/>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17">
    <w:nsid w:val="509D54A0"/>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63"/>
      </w:pPr>
      <w:rPr>
        <w:rFonts w:hint="default"/>
        <w:lang w:val="en-US" w:eastAsia="zh-CN" w:bidi="ar-SA"/>
      </w:rPr>
    </w:lvl>
    <w:lvl w:ilvl="2">
      <w:start w:val="0"/>
      <w:numFmt w:val="bullet"/>
      <w:lvlText w:val="•"/>
      <w:lvlJc w:val="left"/>
      <w:pPr>
        <w:ind w:left="2625" w:hanging="263"/>
      </w:pPr>
      <w:rPr>
        <w:rFonts w:hint="default"/>
        <w:lang w:val="en-US" w:eastAsia="zh-CN" w:bidi="ar-SA"/>
      </w:rPr>
    </w:lvl>
    <w:lvl w:ilvl="3">
      <w:start w:val="0"/>
      <w:numFmt w:val="bullet"/>
      <w:lvlText w:val="•"/>
      <w:lvlJc w:val="left"/>
      <w:pPr>
        <w:ind w:left="3557" w:hanging="263"/>
      </w:pPr>
      <w:rPr>
        <w:rFonts w:hint="default"/>
        <w:lang w:val="en-US" w:eastAsia="zh-CN" w:bidi="ar-SA"/>
      </w:rPr>
    </w:lvl>
    <w:lvl w:ilvl="4">
      <w:start w:val="0"/>
      <w:numFmt w:val="bullet"/>
      <w:lvlText w:val="•"/>
      <w:lvlJc w:val="left"/>
      <w:pPr>
        <w:ind w:left="4490" w:hanging="263"/>
      </w:pPr>
      <w:rPr>
        <w:rFonts w:hint="default"/>
        <w:lang w:val="en-US" w:eastAsia="zh-CN" w:bidi="ar-SA"/>
      </w:rPr>
    </w:lvl>
    <w:lvl w:ilvl="5">
      <w:start w:val="0"/>
      <w:numFmt w:val="bullet"/>
      <w:lvlText w:val="•"/>
      <w:lvlJc w:val="left"/>
      <w:pPr>
        <w:ind w:left="5423" w:hanging="263"/>
      </w:pPr>
      <w:rPr>
        <w:rFonts w:hint="default"/>
        <w:lang w:val="en-US" w:eastAsia="zh-CN" w:bidi="ar-SA"/>
      </w:rPr>
    </w:lvl>
    <w:lvl w:ilvl="6">
      <w:start w:val="0"/>
      <w:numFmt w:val="bullet"/>
      <w:lvlText w:val="•"/>
      <w:lvlJc w:val="left"/>
      <w:pPr>
        <w:ind w:left="6355" w:hanging="263"/>
      </w:pPr>
      <w:rPr>
        <w:rFonts w:hint="default"/>
        <w:lang w:val="en-US" w:eastAsia="zh-CN" w:bidi="ar-SA"/>
      </w:rPr>
    </w:lvl>
    <w:lvl w:ilvl="7">
      <w:start w:val="0"/>
      <w:numFmt w:val="bullet"/>
      <w:lvlText w:val="•"/>
      <w:lvlJc w:val="left"/>
      <w:pPr>
        <w:ind w:left="7288" w:hanging="263"/>
      </w:pPr>
      <w:rPr>
        <w:rFonts w:hint="default"/>
        <w:lang w:val="en-US" w:eastAsia="zh-CN" w:bidi="ar-SA"/>
      </w:rPr>
    </w:lvl>
    <w:lvl w:ilvl="8">
      <w:start w:val="0"/>
      <w:numFmt w:val="bullet"/>
      <w:lvlText w:val="•"/>
      <w:lvlJc w:val="left"/>
      <w:pPr>
        <w:ind w:left="8220" w:hanging="263"/>
      </w:pPr>
      <w:rPr>
        <w:rFonts w:hint="default"/>
        <w:lang w:val="en-US" w:eastAsia="zh-CN" w:bidi="ar-SA"/>
      </w:rPr>
    </w:lvl>
  </w:abstractNum>
  <w:abstractNum w:abstractNumId="18">
    <w:nsid w:val="5118710E"/>
    <w:multiLevelType w:val="hybridMultilevel"/>
    <w:tmpl w:val="00000000"/>
    <w:lvl w:ilvl="0">
      <w:start w:val="1"/>
      <w:numFmt w:val="lowerLetter"/>
      <w:lvlText w:val="%1."/>
      <w:lvlJc w:val="left"/>
      <w:pPr>
        <w:ind w:left="7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92" w:hanging="241"/>
      </w:pPr>
      <w:rPr>
        <w:rFonts w:hint="default"/>
        <w:lang w:val="en-US" w:eastAsia="zh-CN" w:bidi="ar-SA"/>
      </w:rPr>
    </w:lvl>
    <w:lvl w:ilvl="2">
      <w:start w:val="0"/>
      <w:numFmt w:val="bullet"/>
      <w:lvlText w:val="•"/>
      <w:lvlJc w:val="left"/>
      <w:pPr>
        <w:ind w:left="2625" w:hanging="241"/>
      </w:pPr>
      <w:rPr>
        <w:rFonts w:hint="default"/>
        <w:lang w:val="en-US" w:eastAsia="zh-CN" w:bidi="ar-SA"/>
      </w:rPr>
    </w:lvl>
    <w:lvl w:ilvl="3">
      <w:start w:val="0"/>
      <w:numFmt w:val="bullet"/>
      <w:lvlText w:val="•"/>
      <w:lvlJc w:val="left"/>
      <w:pPr>
        <w:ind w:left="3557" w:hanging="241"/>
      </w:pPr>
      <w:rPr>
        <w:rFonts w:hint="default"/>
        <w:lang w:val="en-US" w:eastAsia="zh-CN" w:bidi="ar-SA"/>
      </w:rPr>
    </w:lvl>
    <w:lvl w:ilvl="4">
      <w:start w:val="0"/>
      <w:numFmt w:val="bullet"/>
      <w:lvlText w:val="•"/>
      <w:lvlJc w:val="left"/>
      <w:pPr>
        <w:ind w:left="4490" w:hanging="241"/>
      </w:pPr>
      <w:rPr>
        <w:rFonts w:hint="default"/>
        <w:lang w:val="en-US" w:eastAsia="zh-CN" w:bidi="ar-SA"/>
      </w:rPr>
    </w:lvl>
    <w:lvl w:ilvl="5">
      <w:start w:val="0"/>
      <w:numFmt w:val="bullet"/>
      <w:lvlText w:val="•"/>
      <w:lvlJc w:val="left"/>
      <w:pPr>
        <w:ind w:left="5423" w:hanging="241"/>
      </w:pPr>
      <w:rPr>
        <w:rFonts w:hint="default"/>
        <w:lang w:val="en-US" w:eastAsia="zh-CN" w:bidi="ar-SA"/>
      </w:rPr>
    </w:lvl>
    <w:lvl w:ilvl="6">
      <w:start w:val="0"/>
      <w:numFmt w:val="bullet"/>
      <w:lvlText w:val="•"/>
      <w:lvlJc w:val="left"/>
      <w:pPr>
        <w:ind w:left="6355" w:hanging="241"/>
      </w:pPr>
      <w:rPr>
        <w:rFonts w:hint="default"/>
        <w:lang w:val="en-US" w:eastAsia="zh-CN" w:bidi="ar-SA"/>
      </w:rPr>
    </w:lvl>
    <w:lvl w:ilvl="7">
      <w:start w:val="0"/>
      <w:numFmt w:val="bullet"/>
      <w:lvlText w:val="•"/>
      <w:lvlJc w:val="left"/>
      <w:pPr>
        <w:ind w:left="7288" w:hanging="241"/>
      </w:pPr>
      <w:rPr>
        <w:rFonts w:hint="default"/>
        <w:lang w:val="en-US" w:eastAsia="zh-CN" w:bidi="ar-SA"/>
      </w:rPr>
    </w:lvl>
    <w:lvl w:ilvl="8">
      <w:start w:val="0"/>
      <w:numFmt w:val="bullet"/>
      <w:lvlText w:val="•"/>
      <w:lvlJc w:val="left"/>
      <w:pPr>
        <w:ind w:left="8220" w:hanging="241"/>
      </w:pPr>
      <w:rPr>
        <w:rFonts w:hint="default"/>
        <w:lang w:val="en-US" w:eastAsia="zh-CN" w:bidi="ar-SA"/>
      </w:rPr>
    </w:lvl>
  </w:abstractNum>
  <w:abstractNum w:abstractNumId="19">
    <w:nsid w:val="514934D5"/>
    <w:multiLevelType w:val="hybridMultilevel"/>
    <w:tmpl w:val="00000000"/>
    <w:lvl w:ilvl="0">
      <w:start w:val="7"/>
      <w:numFmt w:val="decimal"/>
      <w:lvlText w:val="%1."/>
      <w:lvlJc w:val="left"/>
      <w:pPr>
        <w:ind w:left="279" w:hanging="316"/>
        <w:jc w:val="righ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60" w:hanging="316"/>
      </w:pPr>
      <w:rPr>
        <w:rFonts w:hint="default"/>
        <w:lang w:val="en-US" w:eastAsia="zh-CN" w:bidi="ar-SA"/>
      </w:rPr>
    </w:lvl>
    <w:lvl w:ilvl="2">
      <w:start w:val="0"/>
      <w:numFmt w:val="bullet"/>
      <w:lvlText w:val="•"/>
      <w:lvlJc w:val="left"/>
      <w:pPr>
        <w:ind w:left="2241" w:hanging="316"/>
      </w:pPr>
      <w:rPr>
        <w:rFonts w:hint="default"/>
        <w:lang w:val="en-US" w:eastAsia="zh-CN" w:bidi="ar-SA"/>
      </w:rPr>
    </w:lvl>
    <w:lvl w:ilvl="3">
      <w:start w:val="0"/>
      <w:numFmt w:val="bullet"/>
      <w:lvlText w:val="•"/>
      <w:lvlJc w:val="left"/>
      <w:pPr>
        <w:ind w:left="3221" w:hanging="316"/>
      </w:pPr>
      <w:rPr>
        <w:rFonts w:hint="default"/>
        <w:lang w:val="en-US" w:eastAsia="zh-CN" w:bidi="ar-SA"/>
      </w:rPr>
    </w:lvl>
    <w:lvl w:ilvl="4">
      <w:start w:val="0"/>
      <w:numFmt w:val="bullet"/>
      <w:lvlText w:val="•"/>
      <w:lvlJc w:val="left"/>
      <w:pPr>
        <w:ind w:left="4202" w:hanging="316"/>
      </w:pPr>
      <w:rPr>
        <w:rFonts w:hint="default"/>
        <w:lang w:val="en-US" w:eastAsia="zh-CN" w:bidi="ar-SA"/>
      </w:rPr>
    </w:lvl>
    <w:lvl w:ilvl="5">
      <w:start w:val="0"/>
      <w:numFmt w:val="bullet"/>
      <w:lvlText w:val="•"/>
      <w:lvlJc w:val="left"/>
      <w:pPr>
        <w:ind w:left="5183" w:hanging="316"/>
      </w:pPr>
      <w:rPr>
        <w:rFonts w:hint="default"/>
        <w:lang w:val="en-US" w:eastAsia="zh-CN" w:bidi="ar-SA"/>
      </w:rPr>
    </w:lvl>
    <w:lvl w:ilvl="6">
      <w:start w:val="0"/>
      <w:numFmt w:val="bullet"/>
      <w:lvlText w:val="•"/>
      <w:lvlJc w:val="left"/>
      <w:pPr>
        <w:ind w:left="6163" w:hanging="316"/>
      </w:pPr>
      <w:rPr>
        <w:rFonts w:hint="default"/>
        <w:lang w:val="en-US" w:eastAsia="zh-CN" w:bidi="ar-SA"/>
      </w:rPr>
    </w:lvl>
    <w:lvl w:ilvl="7">
      <w:start w:val="0"/>
      <w:numFmt w:val="bullet"/>
      <w:lvlText w:val="•"/>
      <w:lvlJc w:val="left"/>
      <w:pPr>
        <w:ind w:left="7144" w:hanging="316"/>
      </w:pPr>
      <w:rPr>
        <w:rFonts w:hint="default"/>
        <w:lang w:val="en-US" w:eastAsia="zh-CN" w:bidi="ar-SA"/>
      </w:rPr>
    </w:lvl>
    <w:lvl w:ilvl="8">
      <w:start w:val="0"/>
      <w:numFmt w:val="bullet"/>
      <w:lvlText w:val="•"/>
      <w:lvlJc w:val="left"/>
      <w:pPr>
        <w:ind w:left="8124" w:hanging="316"/>
      </w:pPr>
      <w:rPr>
        <w:rFonts w:hint="default"/>
        <w:lang w:val="en-US" w:eastAsia="zh-CN" w:bidi="ar-SA"/>
      </w:rPr>
    </w:lvl>
  </w:abstractNum>
  <w:abstractNum w:abstractNumId="20">
    <w:nsid w:val="5239FC25"/>
    <w:multiLevelType w:val="hybridMultilevel"/>
    <w:tmpl w:val="00000000"/>
    <w:lvl w:ilvl="0">
      <w:start w:val="1"/>
      <w:numFmt w:val="decimal"/>
      <w:lvlText w:val="%1."/>
      <w:lvlJc w:val="left"/>
      <w:pPr>
        <w:ind w:left="75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63"/>
      </w:pPr>
      <w:rPr>
        <w:rFonts w:hint="default"/>
        <w:lang w:val="en-US" w:eastAsia="zh-CN" w:bidi="ar-SA"/>
      </w:rPr>
    </w:lvl>
    <w:lvl w:ilvl="2">
      <w:start w:val="0"/>
      <w:numFmt w:val="bullet"/>
      <w:lvlText w:val="•"/>
      <w:lvlJc w:val="left"/>
      <w:pPr>
        <w:ind w:left="2625" w:hanging="263"/>
      </w:pPr>
      <w:rPr>
        <w:rFonts w:hint="default"/>
        <w:lang w:val="en-US" w:eastAsia="zh-CN" w:bidi="ar-SA"/>
      </w:rPr>
    </w:lvl>
    <w:lvl w:ilvl="3">
      <w:start w:val="0"/>
      <w:numFmt w:val="bullet"/>
      <w:lvlText w:val="•"/>
      <w:lvlJc w:val="left"/>
      <w:pPr>
        <w:ind w:left="3557" w:hanging="263"/>
      </w:pPr>
      <w:rPr>
        <w:rFonts w:hint="default"/>
        <w:lang w:val="en-US" w:eastAsia="zh-CN" w:bidi="ar-SA"/>
      </w:rPr>
    </w:lvl>
    <w:lvl w:ilvl="4">
      <w:start w:val="0"/>
      <w:numFmt w:val="bullet"/>
      <w:lvlText w:val="•"/>
      <w:lvlJc w:val="left"/>
      <w:pPr>
        <w:ind w:left="4490" w:hanging="263"/>
      </w:pPr>
      <w:rPr>
        <w:rFonts w:hint="default"/>
        <w:lang w:val="en-US" w:eastAsia="zh-CN" w:bidi="ar-SA"/>
      </w:rPr>
    </w:lvl>
    <w:lvl w:ilvl="5">
      <w:start w:val="0"/>
      <w:numFmt w:val="bullet"/>
      <w:lvlText w:val="•"/>
      <w:lvlJc w:val="left"/>
      <w:pPr>
        <w:ind w:left="5423" w:hanging="263"/>
      </w:pPr>
      <w:rPr>
        <w:rFonts w:hint="default"/>
        <w:lang w:val="en-US" w:eastAsia="zh-CN" w:bidi="ar-SA"/>
      </w:rPr>
    </w:lvl>
    <w:lvl w:ilvl="6">
      <w:start w:val="0"/>
      <w:numFmt w:val="bullet"/>
      <w:lvlText w:val="•"/>
      <w:lvlJc w:val="left"/>
      <w:pPr>
        <w:ind w:left="6355" w:hanging="263"/>
      </w:pPr>
      <w:rPr>
        <w:rFonts w:hint="default"/>
        <w:lang w:val="en-US" w:eastAsia="zh-CN" w:bidi="ar-SA"/>
      </w:rPr>
    </w:lvl>
    <w:lvl w:ilvl="7">
      <w:start w:val="0"/>
      <w:numFmt w:val="bullet"/>
      <w:lvlText w:val="•"/>
      <w:lvlJc w:val="left"/>
      <w:pPr>
        <w:ind w:left="7288" w:hanging="263"/>
      </w:pPr>
      <w:rPr>
        <w:rFonts w:hint="default"/>
        <w:lang w:val="en-US" w:eastAsia="zh-CN" w:bidi="ar-SA"/>
      </w:rPr>
    </w:lvl>
    <w:lvl w:ilvl="8">
      <w:start w:val="0"/>
      <w:numFmt w:val="bullet"/>
      <w:lvlText w:val="•"/>
      <w:lvlJc w:val="left"/>
      <w:pPr>
        <w:ind w:left="8220" w:hanging="263"/>
      </w:pPr>
      <w:rPr>
        <w:rFonts w:hint="default"/>
        <w:lang w:val="en-US" w:eastAsia="zh-CN" w:bidi="ar-SA"/>
      </w:rPr>
    </w:lvl>
  </w:abstractNum>
  <w:abstractNum w:abstractNumId="21">
    <w:nsid w:val="5371D786"/>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22">
    <w:nsid w:val="54E4253F"/>
    <w:multiLevelType w:val="hybridMultilevel"/>
    <w:tmpl w:val="00000000"/>
    <w:lvl w:ilvl="0">
      <w:start w:val="1"/>
      <w:numFmt w:val="lowerLetter"/>
      <w:lvlText w:val="%1."/>
      <w:lvlJc w:val="left"/>
      <w:pPr>
        <w:ind w:left="7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92" w:hanging="241"/>
      </w:pPr>
      <w:rPr>
        <w:rFonts w:hint="default"/>
        <w:lang w:val="en-US" w:eastAsia="zh-CN" w:bidi="ar-SA"/>
      </w:rPr>
    </w:lvl>
    <w:lvl w:ilvl="2">
      <w:start w:val="0"/>
      <w:numFmt w:val="bullet"/>
      <w:lvlText w:val="•"/>
      <w:lvlJc w:val="left"/>
      <w:pPr>
        <w:ind w:left="2625" w:hanging="241"/>
      </w:pPr>
      <w:rPr>
        <w:rFonts w:hint="default"/>
        <w:lang w:val="en-US" w:eastAsia="zh-CN" w:bidi="ar-SA"/>
      </w:rPr>
    </w:lvl>
    <w:lvl w:ilvl="3">
      <w:start w:val="0"/>
      <w:numFmt w:val="bullet"/>
      <w:lvlText w:val="•"/>
      <w:lvlJc w:val="left"/>
      <w:pPr>
        <w:ind w:left="3557" w:hanging="241"/>
      </w:pPr>
      <w:rPr>
        <w:rFonts w:hint="default"/>
        <w:lang w:val="en-US" w:eastAsia="zh-CN" w:bidi="ar-SA"/>
      </w:rPr>
    </w:lvl>
    <w:lvl w:ilvl="4">
      <w:start w:val="0"/>
      <w:numFmt w:val="bullet"/>
      <w:lvlText w:val="•"/>
      <w:lvlJc w:val="left"/>
      <w:pPr>
        <w:ind w:left="4490" w:hanging="241"/>
      </w:pPr>
      <w:rPr>
        <w:rFonts w:hint="default"/>
        <w:lang w:val="en-US" w:eastAsia="zh-CN" w:bidi="ar-SA"/>
      </w:rPr>
    </w:lvl>
    <w:lvl w:ilvl="5">
      <w:start w:val="0"/>
      <w:numFmt w:val="bullet"/>
      <w:lvlText w:val="•"/>
      <w:lvlJc w:val="left"/>
      <w:pPr>
        <w:ind w:left="5423" w:hanging="241"/>
      </w:pPr>
      <w:rPr>
        <w:rFonts w:hint="default"/>
        <w:lang w:val="en-US" w:eastAsia="zh-CN" w:bidi="ar-SA"/>
      </w:rPr>
    </w:lvl>
    <w:lvl w:ilvl="6">
      <w:start w:val="0"/>
      <w:numFmt w:val="bullet"/>
      <w:lvlText w:val="•"/>
      <w:lvlJc w:val="left"/>
      <w:pPr>
        <w:ind w:left="6355" w:hanging="241"/>
      </w:pPr>
      <w:rPr>
        <w:rFonts w:hint="default"/>
        <w:lang w:val="en-US" w:eastAsia="zh-CN" w:bidi="ar-SA"/>
      </w:rPr>
    </w:lvl>
    <w:lvl w:ilvl="7">
      <w:start w:val="0"/>
      <w:numFmt w:val="bullet"/>
      <w:lvlText w:val="•"/>
      <w:lvlJc w:val="left"/>
      <w:pPr>
        <w:ind w:left="7288" w:hanging="241"/>
      </w:pPr>
      <w:rPr>
        <w:rFonts w:hint="default"/>
        <w:lang w:val="en-US" w:eastAsia="zh-CN" w:bidi="ar-SA"/>
      </w:rPr>
    </w:lvl>
    <w:lvl w:ilvl="8">
      <w:start w:val="0"/>
      <w:numFmt w:val="bullet"/>
      <w:lvlText w:val="•"/>
      <w:lvlJc w:val="left"/>
      <w:pPr>
        <w:ind w:left="8220" w:hanging="241"/>
      </w:pPr>
      <w:rPr>
        <w:rFonts w:hint="default"/>
        <w:lang w:val="en-US" w:eastAsia="zh-CN" w:bidi="ar-SA"/>
      </w:rPr>
    </w:lvl>
  </w:abstractNum>
  <w:abstractNum w:abstractNumId="23">
    <w:nsid w:val="55F5B081"/>
    <w:multiLevelType w:val="hybridMultilevel"/>
    <w:tmpl w:val="00000000"/>
    <w:lvl w:ilvl="0">
      <w:start w:val="1"/>
      <w:numFmt w:val="lowerLetter"/>
      <w:lvlText w:val="%1."/>
      <w:lvlJc w:val="left"/>
      <w:pPr>
        <w:ind w:left="7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92" w:hanging="241"/>
      </w:pPr>
      <w:rPr>
        <w:rFonts w:hint="default"/>
        <w:lang w:val="en-US" w:eastAsia="zh-CN" w:bidi="ar-SA"/>
      </w:rPr>
    </w:lvl>
    <w:lvl w:ilvl="2">
      <w:start w:val="0"/>
      <w:numFmt w:val="bullet"/>
      <w:lvlText w:val="•"/>
      <w:lvlJc w:val="left"/>
      <w:pPr>
        <w:ind w:left="2625" w:hanging="241"/>
      </w:pPr>
      <w:rPr>
        <w:rFonts w:hint="default"/>
        <w:lang w:val="en-US" w:eastAsia="zh-CN" w:bidi="ar-SA"/>
      </w:rPr>
    </w:lvl>
    <w:lvl w:ilvl="3">
      <w:start w:val="0"/>
      <w:numFmt w:val="bullet"/>
      <w:lvlText w:val="•"/>
      <w:lvlJc w:val="left"/>
      <w:pPr>
        <w:ind w:left="3557" w:hanging="241"/>
      </w:pPr>
      <w:rPr>
        <w:rFonts w:hint="default"/>
        <w:lang w:val="en-US" w:eastAsia="zh-CN" w:bidi="ar-SA"/>
      </w:rPr>
    </w:lvl>
    <w:lvl w:ilvl="4">
      <w:start w:val="0"/>
      <w:numFmt w:val="bullet"/>
      <w:lvlText w:val="•"/>
      <w:lvlJc w:val="left"/>
      <w:pPr>
        <w:ind w:left="4490" w:hanging="241"/>
      </w:pPr>
      <w:rPr>
        <w:rFonts w:hint="default"/>
        <w:lang w:val="en-US" w:eastAsia="zh-CN" w:bidi="ar-SA"/>
      </w:rPr>
    </w:lvl>
    <w:lvl w:ilvl="5">
      <w:start w:val="0"/>
      <w:numFmt w:val="bullet"/>
      <w:lvlText w:val="•"/>
      <w:lvlJc w:val="left"/>
      <w:pPr>
        <w:ind w:left="5423" w:hanging="241"/>
      </w:pPr>
      <w:rPr>
        <w:rFonts w:hint="default"/>
        <w:lang w:val="en-US" w:eastAsia="zh-CN" w:bidi="ar-SA"/>
      </w:rPr>
    </w:lvl>
    <w:lvl w:ilvl="6">
      <w:start w:val="0"/>
      <w:numFmt w:val="bullet"/>
      <w:lvlText w:val="•"/>
      <w:lvlJc w:val="left"/>
      <w:pPr>
        <w:ind w:left="6355" w:hanging="241"/>
      </w:pPr>
      <w:rPr>
        <w:rFonts w:hint="default"/>
        <w:lang w:val="en-US" w:eastAsia="zh-CN" w:bidi="ar-SA"/>
      </w:rPr>
    </w:lvl>
    <w:lvl w:ilvl="7">
      <w:start w:val="0"/>
      <w:numFmt w:val="bullet"/>
      <w:lvlText w:val="•"/>
      <w:lvlJc w:val="left"/>
      <w:pPr>
        <w:ind w:left="7288" w:hanging="241"/>
      </w:pPr>
      <w:rPr>
        <w:rFonts w:hint="default"/>
        <w:lang w:val="en-US" w:eastAsia="zh-CN" w:bidi="ar-SA"/>
      </w:rPr>
    </w:lvl>
    <w:lvl w:ilvl="8">
      <w:start w:val="0"/>
      <w:numFmt w:val="bullet"/>
      <w:lvlText w:val="•"/>
      <w:lvlJc w:val="left"/>
      <w:pPr>
        <w:ind w:left="8220" w:hanging="241"/>
      </w:pPr>
      <w:rPr>
        <w:rFonts w:hint="default"/>
        <w:lang w:val="en-US" w:eastAsia="zh-CN" w:bidi="ar-SA"/>
      </w:rPr>
    </w:lvl>
  </w:abstractNum>
  <w:abstractNum w:abstractNumId="24">
    <w:nsid w:val="570CC126"/>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25">
    <w:nsid w:val="584C1A8B"/>
    <w:multiLevelType w:val="hybridMultilevel"/>
    <w:tmpl w:val="00000000"/>
    <w:lvl w:ilvl="0">
      <w:start w:val="1"/>
      <w:numFmt w:val="decimal"/>
      <w:lvlText w:val="%1."/>
      <w:lvlJc w:val="left"/>
      <w:pPr>
        <w:ind w:left="910"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1"/>
      <w:numFmt w:val="decimal"/>
      <w:lvlText w:val="%2"/>
      <w:lvlJc w:val="left"/>
      <w:pPr>
        <w:ind w:left="1065" w:hanging="186"/>
        <w:jc w:val="right"/>
      </w:pPr>
      <w:rPr>
        <w:rFonts w:ascii="Microsoft YaHei UI" w:eastAsia="Microsoft YaHei UI" w:hAnsi="Microsoft YaHei UI" w:cs="Microsoft YaHei UI" w:hint="default"/>
        <w:b w:val="0"/>
        <w:bCs w:val="0"/>
        <w:i w:val="0"/>
        <w:iCs w:val="0"/>
        <w:w w:val="100"/>
        <w:sz w:val="21"/>
        <w:szCs w:val="21"/>
        <w:lang w:val="en-US" w:eastAsia="zh-CN" w:bidi="ar-SA"/>
      </w:rPr>
    </w:lvl>
    <w:lvl w:ilvl="2">
      <w:start w:val="0"/>
      <w:numFmt w:val="bullet"/>
      <w:lvlText w:val="•"/>
      <w:lvlJc w:val="left"/>
      <w:pPr>
        <w:ind w:left="2062" w:hanging="186"/>
      </w:pPr>
      <w:rPr>
        <w:rFonts w:hint="default"/>
        <w:lang w:val="en-US" w:eastAsia="zh-CN" w:bidi="ar-SA"/>
      </w:rPr>
    </w:lvl>
    <w:lvl w:ilvl="3">
      <w:start w:val="0"/>
      <w:numFmt w:val="bullet"/>
      <w:lvlText w:val="•"/>
      <w:lvlJc w:val="left"/>
      <w:pPr>
        <w:ind w:left="3065" w:hanging="186"/>
      </w:pPr>
      <w:rPr>
        <w:rFonts w:hint="default"/>
        <w:lang w:val="en-US" w:eastAsia="zh-CN" w:bidi="ar-SA"/>
      </w:rPr>
    </w:lvl>
    <w:lvl w:ilvl="4">
      <w:start w:val="0"/>
      <w:numFmt w:val="bullet"/>
      <w:lvlText w:val="•"/>
      <w:lvlJc w:val="left"/>
      <w:pPr>
        <w:ind w:left="4068" w:hanging="186"/>
      </w:pPr>
      <w:rPr>
        <w:rFonts w:hint="default"/>
        <w:lang w:val="en-US" w:eastAsia="zh-CN" w:bidi="ar-SA"/>
      </w:rPr>
    </w:lvl>
    <w:lvl w:ilvl="5">
      <w:start w:val="0"/>
      <w:numFmt w:val="bullet"/>
      <w:lvlText w:val="•"/>
      <w:lvlJc w:val="left"/>
      <w:pPr>
        <w:ind w:left="5071" w:hanging="186"/>
      </w:pPr>
      <w:rPr>
        <w:rFonts w:hint="default"/>
        <w:lang w:val="en-US" w:eastAsia="zh-CN" w:bidi="ar-SA"/>
      </w:rPr>
    </w:lvl>
    <w:lvl w:ilvl="6">
      <w:start w:val="0"/>
      <w:numFmt w:val="bullet"/>
      <w:lvlText w:val="•"/>
      <w:lvlJc w:val="left"/>
      <w:pPr>
        <w:ind w:left="6074" w:hanging="186"/>
      </w:pPr>
      <w:rPr>
        <w:rFonts w:hint="default"/>
        <w:lang w:val="en-US" w:eastAsia="zh-CN" w:bidi="ar-SA"/>
      </w:rPr>
    </w:lvl>
    <w:lvl w:ilvl="7">
      <w:start w:val="0"/>
      <w:numFmt w:val="bullet"/>
      <w:lvlText w:val="•"/>
      <w:lvlJc w:val="left"/>
      <w:pPr>
        <w:ind w:left="7077" w:hanging="186"/>
      </w:pPr>
      <w:rPr>
        <w:rFonts w:hint="default"/>
        <w:lang w:val="en-US" w:eastAsia="zh-CN" w:bidi="ar-SA"/>
      </w:rPr>
    </w:lvl>
    <w:lvl w:ilvl="8">
      <w:start w:val="0"/>
      <w:numFmt w:val="bullet"/>
      <w:lvlText w:val="•"/>
      <w:lvlJc w:val="left"/>
      <w:pPr>
        <w:ind w:left="8080" w:hanging="186"/>
      </w:pPr>
      <w:rPr>
        <w:rFonts w:hint="default"/>
        <w:lang w:val="en-US" w:eastAsia="zh-CN" w:bidi="ar-SA"/>
      </w:rPr>
    </w:lvl>
  </w:abstractNum>
  <w:abstractNum w:abstractNumId="26">
    <w:nsid w:val="58B5265C"/>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27">
    <w:nsid w:val="59AAA087"/>
    <w:multiLevelType w:val="hybridMultilevel"/>
    <w:tmpl w:val="00000000"/>
    <w:lvl w:ilvl="0">
      <w:start w:val="1"/>
      <w:numFmt w:val="upperLetter"/>
      <w:lvlText w:val="%1"/>
      <w:lvlJc w:val="left"/>
      <w:pPr>
        <w:ind w:left="638" w:hanging="360"/>
        <w:jc w:val="left"/>
      </w:pPr>
      <w:rPr>
        <w:rFonts w:hint="default"/>
        <w:w w:val="100"/>
        <w:lang w:val="en-US" w:eastAsia="zh-CN" w:bidi="ar-SA"/>
      </w:rPr>
    </w:lvl>
    <w:lvl w:ilvl="1">
      <w:start w:val="1"/>
      <w:numFmt w:val="lowerLetter"/>
      <w:lvlText w:val="%2."/>
      <w:lvlJc w:val="left"/>
      <w:pPr>
        <w:ind w:left="278" w:hanging="24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1689" w:hanging="241"/>
      </w:pPr>
      <w:rPr>
        <w:rFonts w:hint="default"/>
        <w:lang w:val="en-US" w:eastAsia="zh-CN" w:bidi="ar-SA"/>
      </w:rPr>
    </w:lvl>
    <w:lvl w:ilvl="3">
      <w:start w:val="0"/>
      <w:numFmt w:val="bullet"/>
      <w:lvlText w:val="•"/>
      <w:lvlJc w:val="left"/>
      <w:pPr>
        <w:ind w:left="2739" w:hanging="241"/>
      </w:pPr>
      <w:rPr>
        <w:rFonts w:hint="default"/>
        <w:lang w:val="en-US" w:eastAsia="zh-CN" w:bidi="ar-SA"/>
      </w:rPr>
    </w:lvl>
    <w:lvl w:ilvl="4">
      <w:start w:val="0"/>
      <w:numFmt w:val="bullet"/>
      <w:lvlText w:val="•"/>
      <w:lvlJc w:val="left"/>
      <w:pPr>
        <w:ind w:left="3788" w:hanging="241"/>
      </w:pPr>
      <w:rPr>
        <w:rFonts w:hint="default"/>
        <w:lang w:val="en-US" w:eastAsia="zh-CN" w:bidi="ar-SA"/>
      </w:rPr>
    </w:lvl>
    <w:lvl w:ilvl="5">
      <w:start w:val="0"/>
      <w:numFmt w:val="bullet"/>
      <w:lvlText w:val="•"/>
      <w:lvlJc w:val="left"/>
      <w:pPr>
        <w:ind w:left="4838" w:hanging="241"/>
      </w:pPr>
      <w:rPr>
        <w:rFonts w:hint="default"/>
        <w:lang w:val="en-US" w:eastAsia="zh-CN" w:bidi="ar-SA"/>
      </w:rPr>
    </w:lvl>
    <w:lvl w:ilvl="6">
      <w:start w:val="0"/>
      <w:numFmt w:val="bullet"/>
      <w:lvlText w:val="•"/>
      <w:lvlJc w:val="left"/>
      <w:pPr>
        <w:ind w:left="5887" w:hanging="241"/>
      </w:pPr>
      <w:rPr>
        <w:rFonts w:hint="default"/>
        <w:lang w:val="en-US" w:eastAsia="zh-CN" w:bidi="ar-SA"/>
      </w:rPr>
    </w:lvl>
    <w:lvl w:ilvl="7">
      <w:start w:val="0"/>
      <w:numFmt w:val="bullet"/>
      <w:lvlText w:val="•"/>
      <w:lvlJc w:val="left"/>
      <w:pPr>
        <w:ind w:left="6937" w:hanging="241"/>
      </w:pPr>
      <w:rPr>
        <w:rFonts w:hint="default"/>
        <w:lang w:val="en-US" w:eastAsia="zh-CN" w:bidi="ar-SA"/>
      </w:rPr>
    </w:lvl>
    <w:lvl w:ilvl="8">
      <w:start w:val="0"/>
      <w:numFmt w:val="bullet"/>
      <w:lvlText w:val="•"/>
      <w:lvlJc w:val="left"/>
      <w:pPr>
        <w:ind w:left="7986" w:hanging="241"/>
      </w:pPr>
      <w:rPr>
        <w:rFonts w:hint="default"/>
        <w:lang w:val="en-US" w:eastAsia="zh-CN" w:bidi="ar-SA"/>
      </w:rPr>
    </w:lvl>
  </w:abstractNum>
  <w:abstractNum w:abstractNumId="28">
    <w:nsid w:val="5A0B0CD3"/>
    <w:multiLevelType w:val="hybridMultilevel"/>
    <w:tmpl w:val="00000000"/>
    <w:lvl w:ilvl="0">
      <w:start w:val="3"/>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abstractNum w:abstractNumId="29">
    <w:nsid w:val="5B50F08E"/>
    <w:multiLevelType w:val="hybridMultilevel"/>
    <w:tmpl w:val="00000000"/>
    <w:lvl w:ilvl="0">
      <w:start w:val="1"/>
      <w:numFmt w:val="lowerLetter"/>
      <w:lvlText w:val="%1."/>
      <w:lvlJc w:val="left"/>
      <w:pPr>
        <w:ind w:left="7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92" w:hanging="241"/>
      </w:pPr>
      <w:rPr>
        <w:rFonts w:hint="default"/>
        <w:lang w:val="en-US" w:eastAsia="zh-CN" w:bidi="ar-SA"/>
      </w:rPr>
    </w:lvl>
    <w:lvl w:ilvl="2">
      <w:start w:val="0"/>
      <w:numFmt w:val="bullet"/>
      <w:lvlText w:val="•"/>
      <w:lvlJc w:val="left"/>
      <w:pPr>
        <w:ind w:left="2625" w:hanging="241"/>
      </w:pPr>
      <w:rPr>
        <w:rFonts w:hint="default"/>
        <w:lang w:val="en-US" w:eastAsia="zh-CN" w:bidi="ar-SA"/>
      </w:rPr>
    </w:lvl>
    <w:lvl w:ilvl="3">
      <w:start w:val="0"/>
      <w:numFmt w:val="bullet"/>
      <w:lvlText w:val="•"/>
      <w:lvlJc w:val="left"/>
      <w:pPr>
        <w:ind w:left="3557" w:hanging="241"/>
      </w:pPr>
      <w:rPr>
        <w:rFonts w:hint="default"/>
        <w:lang w:val="en-US" w:eastAsia="zh-CN" w:bidi="ar-SA"/>
      </w:rPr>
    </w:lvl>
    <w:lvl w:ilvl="4">
      <w:start w:val="0"/>
      <w:numFmt w:val="bullet"/>
      <w:lvlText w:val="•"/>
      <w:lvlJc w:val="left"/>
      <w:pPr>
        <w:ind w:left="4490" w:hanging="241"/>
      </w:pPr>
      <w:rPr>
        <w:rFonts w:hint="default"/>
        <w:lang w:val="en-US" w:eastAsia="zh-CN" w:bidi="ar-SA"/>
      </w:rPr>
    </w:lvl>
    <w:lvl w:ilvl="5">
      <w:start w:val="0"/>
      <w:numFmt w:val="bullet"/>
      <w:lvlText w:val="•"/>
      <w:lvlJc w:val="left"/>
      <w:pPr>
        <w:ind w:left="5423" w:hanging="241"/>
      </w:pPr>
      <w:rPr>
        <w:rFonts w:hint="default"/>
        <w:lang w:val="en-US" w:eastAsia="zh-CN" w:bidi="ar-SA"/>
      </w:rPr>
    </w:lvl>
    <w:lvl w:ilvl="6">
      <w:start w:val="0"/>
      <w:numFmt w:val="bullet"/>
      <w:lvlText w:val="•"/>
      <w:lvlJc w:val="left"/>
      <w:pPr>
        <w:ind w:left="6355" w:hanging="241"/>
      </w:pPr>
      <w:rPr>
        <w:rFonts w:hint="default"/>
        <w:lang w:val="en-US" w:eastAsia="zh-CN" w:bidi="ar-SA"/>
      </w:rPr>
    </w:lvl>
    <w:lvl w:ilvl="7">
      <w:start w:val="0"/>
      <w:numFmt w:val="bullet"/>
      <w:lvlText w:val="•"/>
      <w:lvlJc w:val="left"/>
      <w:pPr>
        <w:ind w:left="7288" w:hanging="241"/>
      </w:pPr>
      <w:rPr>
        <w:rFonts w:hint="default"/>
        <w:lang w:val="en-US" w:eastAsia="zh-CN" w:bidi="ar-SA"/>
      </w:rPr>
    </w:lvl>
    <w:lvl w:ilvl="8">
      <w:start w:val="0"/>
      <w:numFmt w:val="bullet"/>
      <w:lvlText w:val="•"/>
      <w:lvlJc w:val="left"/>
      <w:pPr>
        <w:ind w:left="8220" w:hanging="241"/>
      </w:pPr>
      <w:rPr>
        <w:rFonts w:hint="default"/>
        <w:lang w:val="en-US" w:eastAsia="zh-CN" w:bidi="ar-SA"/>
      </w:rPr>
    </w:lvl>
  </w:abstractNum>
  <w:abstractNum w:abstractNumId="30">
    <w:nsid w:val="5CF588D5"/>
    <w:multiLevelType w:val="hybridMultilevel"/>
    <w:tmpl w:val="00000000"/>
    <w:lvl w:ilvl="0">
      <w:start w:val="3"/>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abstractNum w:abstractNumId="31">
    <w:nsid w:val="5DBEB02F"/>
    <w:multiLevelType w:val="hybridMultilevel"/>
    <w:tmpl w:val="00000000"/>
    <w:lvl w:ilvl="0">
      <w:start w:val="5"/>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32">
    <w:nsid w:val="68021E0C"/>
    <w:multiLevelType w:val="hybridMultilevel"/>
    <w:tmpl w:val="00000000"/>
    <w:lvl w:ilvl="0">
      <w:start w:val="1"/>
      <w:numFmt w:val="decimal"/>
      <w:lvlText w:val="%1."/>
      <w:lvlJc w:val="left"/>
      <w:pPr>
        <w:ind w:left="279"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60" w:hanging="316"/>
      </w:pPr>
      <w:rPr>
        <w:rFonts w:hint="default"/>
        <w:lang w:val="en-US" w:eastAsia="zh-CN" w:bidi="ar-SA"/>
      </w:rPr>
    </w:lvl>
    <w:lvl w:ilvl="2">
      <w:start w:val="0"/>
      <w:numFmt w:val="bullet"/>
      <w:lvlText w:val="•"/>
      <w:lvlJc w:val="left"/>
      <w:pPr>
        <w:ind w:left="2241" w:hanging="316"/>
      </w:pPr>
      <w:rPr>
        <w:rFonts w:hint="default"/>
        <w:lang w:val="en-US" w:eastAsia="zh-CN" w:bidi="ar-SA"/>
      </w:rPr>
    </w:lvl>
    <w:lvl w:ilvl="3">
      <w:start w:val="0"/>
      <w:numFmt w:val="bullet"/>
      <w:lvlText w:val="•"/>
      <w:lvlJc w:val="left"/>
      <w:pPr>
        <w:ind w:left="3221" w:hanging="316"/>
      </w:pPr>
      <w:rPr>
        <w:rFonts w:hint="default"/>
        <w:lang w:val="en-US" w:eastAsia="zh-CN" w:bidi="ar-SA"/>
      </w:rPr>
    </w:lvl>
    <w:lvl w:ilvl="4">
      <w:start w:val="0"/>
      <w:numFmt w:val="bullet"/>
      <w:lvlText w:val="•"/>
      <w:lvlJc w:val="left"/>
      <w:pPr>
        <w:ind w:left="4202" w:hanging="316"/>
      </w:pPr>
      <w:rPr>
        <w:rFonts w:hint="default"/>
        <w:lang w:val="en-US" w:eastAsia="zh-CN" w:bidi="ar-SA"/>
      </w:rPr>
    </w:lvl>
    <w:lvl w:ilvl="5">
      <w:start w:val="0"/>
      <w:numFmt w:val="bullet"/>
      <w:lvlText w:val="•"/>
      <w:lvlJc w:val="left"/>
      <w:pPr>
        <w:ind w:left="5183" w:hanging="316"/>
      </w:pPr>
      <w:rPr>
        <w:rFonts w:hint="default"/>
        <w:lang w:val="en-US" w:eastAsia="zh-CN" w:bidi="ar-SA"/>
      </w:rPr>
    </w:lvl>
    <w:lvl w:ilvl="6">
      <w:start w:val="0"/>
      <w:numFmt w:val="bullet"/>
      <w:lvlText w:val="•"/>
      <w:lvlJc w:val="left"/>
      <w:pPr>
        <w:ind w:left="6163" w:hanging="316"/>
      </w:pPr>
      <w:rPr>
        <w:rFonts w:hint="default"/>
        <w:lang w:val="en-US" w:eastAsia="zh-CN" w:bidi="ar-SA"/>
      </w:rPr>
    </w:lvl>
    <w:lvl w:ilvl="7">
      <w:start w:val="0"/>
      <w:numFmt w:val="bullet"/>
      <w:lvlText w:val="•"/>
      <w:lvlJc w:val="left"/>
      <w:pPr>
        <w:ind w:left="7144" w:hanging="316"/>
      </w:pPr>
      <w:rPr>
        <w:rFonts w:hint="default"/>
        <w:lang w:val="en-US" w:eastAsia="zh-CN" w:bidi="ar-SA"/>
      </w:rPr>
    </w:lvl>
    <w:lvl w:ilvl="8">
      <w:start w:val="0"/>
      <w:numFmt w:val="bullet"/>
      <w:lvlText w:val="•"/>
      <w:lvlJc w:val="left"/>
      <w:pPr>
        <w:ind w:left="8124" w:hanging="316"/>
      </w:pPr>
      <w:rPr>
        <w:rFonts w:hint="default"/>
        <w:lang w:val="en-US" w:eastAsia="zh-CN" w:bidi="ar-SA"/>
      </w:rPr>
    </w:lvl>
  </w:abstractNum>
  <w:abstractNum w:abstractNumId="33">
    <w:nsid w:val="6A0E727E"/>
    <w:multiLevelType w:val="hybridMultilevel"/>
    <w:tmpl w:val="00000000"/>
    <w:lvl w:ilvl="0">
      <w:start w:val="1"/>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34">
    <w:nsid w:val="6A35B576"/>
    <w:multiLevelType w:val="hybridMultilevel"/>
    <w:tmpl w:val="00000000"/>
    <w:lvl w:ilvl="0">
      <w:start w:val="1"/>
      <w:numFmt w:val="decimal"/>
      <w:lvlText w:val="%1"/>
      <w:lvlJc w:val="left"/>
      <w:pPr>
        <w:ind w:left="1024" w:hanging="327"/>
        <w:jc w:val="left"/>
      </w:pPr>
      <w:rPr>
        <w:rFonts w:ascii="Arial" w:eastAsia="Arial" w:hAnsi="Arial" w:cs="Arial" w:hint="default"/>
        <w:b w:val="0"/>
        <w:bCs w:val="0"/>
        <w:i w:val="0"/>
        <w:iCs w:val="0"/>
        <w:w w:val="100"/>
        <w:sz w:val="21"/>
        <w:szCs w:val="21"/>
        <w:lang w:val="en-US" w:eastAsia="zh-CN" w:bidi="ar-SA"/>
      </w:rPr>
    </w:lvl>
    <w:lvl w:ilvl="1">
      <w:start w:val="0"/>
      <w:numFmt w:val="bullet"/>
      <w:lvlText w:val="•"/>
      <w:lvlJc w:val="left"/>
      <w:pPr>
        <w:ind w:left="1926" w:hanging="327"/>
      </w:pPr>
      <w:rPr>
        <w:rFonts w:hint="default"/>
        <w:lang w:val="en-US" w:eastAsia="zh-CN" w:bidi="ar-SA"/>
      </w:rPr>
    </w:lvl>
    <w:lvl w:ilvl="2">
      <w:start w:val="0"/>
      <w:numFmt w:val="bullet"/>
      <w:lvlText w:val="•"/>
      <w:lvlJc w:val="left"/>
      <w:pPr>
        <w:ind w:left="2833" w:hanging="327"/>
      </w:pPr>
      <w:rPr>
        <w:rFonts w:hint="default"/>
        <w:lang w:val="en-US" w:eastAsia="zh-CN" w:bidi="ar-SA"/>
      </w:rPr>
    </w:lvl>
    <w:lvl w:ilvl="3">
      <w:start w:val="0"/>
      <w:numFmt w:val="bullet"/>
      <w:lvlText w:val="•"/>
      <w:lvlJc w:val="left"/>
      <w:pPr>
        <w:ind w:left="3739" w:hanging="327"/>
      </w:pPr>
      <w:rPr>
        <w:rFonts w:hint="default"/>
        <w:lang w:val="en-US" w:eastAsia="zh-CN" w:bidi="ar-SA"/>
      </w:rPr>
    </w:lvl>
    <w:lvl w:ilvl="4">
      <w:start w:val="0"/>
      <w:numFmt w:val="bullet"/>
      <w:lvlText w:val="•"/>
      <w:lvlJc w:val="left"/>
      <w:pPr>
        <w:ind w:left="4646" w:hanging="327"/>
      </w:pPr>
      <w:rPr>
        <w:rFonts w:hint="default"/>
        <w:lang w:val="en-US" w:eastAsia="zh-CN" w:bidi="ar-SA"/>
      </w:rPr>
    </w:lvl>
    <w:lvl w:ilvl="5">
      <w:start w:val="0"/>
      <w:numFmt w:val="bullet"/>
      <w:lvlText w:val="•"/>
      <w:lvlJc w:val="left"/>
      <w:pPr>
        <w:ind w:left="5553" w:hanging="327"/>
      </w:pPr>
      <w:rPr>
        <w:rFonts w:hint="default"/>
        <w:lang w:val="en-US" w:eastAsia="zh-CN" w:bidi="ar-SA"/>
      </w:rPr>
    </w:lvl>
    <w:lvl w:ilvl="6">
      <w:start w:val="0"/>
      <w:numFmt w:val="bullet"/>
      <w:lvlText w:val="•"/>
      <w:lvlJc w:val="left"/>
      <w:pPr>
        <w:ind w:left="6459" w:hanging="327"/>
      </w:pPr>
      <w:rPr>
        <w:rFonts w:hint="default"/>
        <w:lang w:val="en-US" w:eastAsia="zh-CN" w:bidi="ar-SA"/>
      </w:rPr>
    </w:lvl>
    <w:lvl w:ilvl="7">
      <w:start w:val="0"/>
      <w:numFmt w:val="bullet"/>
      <w:lvlText w:val="•"/>
      <w:lvlJc w:val="left"/>
      <w:pPr>
        <w:ind w:left="7366" w:hanging="327"/>
      </w:pPr>
      <w:rPr>
        <w:rFonts w:hint="default"/>
        <w:lang w:val="en-US" w:eastAsia="zh-CN" w:bidi="ar-SA"/>
      </w:rPr>
    </w:lvl>
    <w:lvl w:ilvl="8">
      <w:start w:val="0"/>
      <w:numFmt w:val="bullet"/>
      <w:lvlText w:val="•"/>
      <w:lvlJc w:val="left"/>
      <w:pPr>
        <w:ind w:left="8272" w:hanging="327"/>
      </w:pPr>
      <w:rPr>
        <w:rFonts w:hint="default"/>
        <w:lang w:val="en-US" w:eastAsia="zh-CN" w:bidi="ar-SA"/>
      </w:rPr>
    </w:lvl>
  </w:abstractNum>
  <w:abstractNum w:abstractNumId="35">
    <w:nsid w:val="6BBB3B47"/>
    <w:multiLevelType w:val="hybridMultilevel"/>
    <w:tmpl w:val="00000000"/>
    <w:lvl w:ilvl="0">
      <w:start w:val="1"/>
      <w:numFmt w:val="lowerLetter"/>
      <w:lvlText w:val="%1."/>
      <w:lvlJc w:val="left"/>
      <w:pPr>
        <w:ind w:left="278" w:hanging="241"/>
        <w:jc w:val="righ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36">
    <w:nsid w:val="6C238FB6"/>
    <w:multiLevelType w:val="hybridMultilevel"/>
    <w:tmpl w:val="00000000"/>
    <w:lvl w:ilvl="0">
      <w:start w:val="1"/>
      <w:numFmt w:val="decimal"/>
      <w:lvlText w:val="%1."/>
      <w:lvlJc w:val="left"/>
      <w:pPr>
        <w:ind w:left="279"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60" w:hanging="316"/>
      </w:pPr>
      <w:rPr>
        <w:rFonts w:hint="default"/>
        <w:lang w:val="en-US" w:eastAsia="zh-CN" w:bidi="ar-SA"/>
      </w:rPr>
    </w:lvl>
    <w:lvl w:ilvl="2">
      <w:start w:val="0"/>
      <w:numFmt w:val="bullet"/>
      <w:lvlText w:val="•"/>
      <w:lvlJc w:val="left"/>
      <w:pPr>
        <w:ind w:left="2241" w:hanging="316"/>
      </w:pPr>
      <w:rPr>
        <w:rFonts w:hint="default"/>
        <w:lang w:val="en-US" w:eastAsia="zh-CN" w:bidi="ar-SA"/>
      </w:rPr>
    </w:lvl>
    <w:lvl w:ilvl="3">
      <w:start w:val="0"/>
      <w:numFmt w:val="bullet"/>
      <w:lvlText w:val="•"/>
      <w:lvlJc w:val="left"/>
      <w:pPr>
        <w:ind w:left="3221" w:hanging="316"/>
      </w:pPr>
      <w:rPr>
        <w:rFonts w:hint="default"/>
        <w:lang w:val="en-US" w:eastAsia="zh-CN" w:bidi="ar-SA"/>
      </w:rPr>
    </w:lvl>
    <w:lvl w:ilvl="4">
      <w:start w:val="0"/>
      <w:numFmt w:val="bullet"/>
      <w:lvlText w:val="•"/>
      <w:lvlJc w:val="left"/>
      <w:pPr>
        <w:ind w:left="4202" w:hanging="316"/>
      </w:pPr>
      <w:rPr>
        <w:rFonts w:hint="default"/>
        <w:lang w:val="en-US" w:eastAsia="zh-CN" w:bidi="ar-SA"/>
      </w:rPr>
    </w:lvl>
    <w:lvl w:ilvl="5">
      <w:start w:val="0"/>
      <w:numFmt w:val="bullet"/>
      <w:lvlText w:val="•"/>
      <w:lvlJc w:val="left"/>
      <w:pPr>
        <w:ind w:left="5183" w:hanging="316"/>
      </w:pPr>
      <w:rPr>
        <w:rFonts w:hint="default"/>
        <w:lang w:val="en-US" w:eastAsia="zh-CN" w:bidi="ar-SA"/>
      </w:rPr>
    </w:lvl>
    <w:lvl w:ilvl="6">
      <w:start w:val="0"/>
      <w:numFmt w:val="bullet"/>
      <w:lvlText w:val="•"/>
      <w:lvlJc w:val="left"/>
      <w:pPr>
        <w:ind w:left="6163" w:hanging="316"/>
      </w:pPr>
      <w:rPr>
        <w:rFonts w:hint="default"/>
        <w:lang w:val="en-US" w:eastAsia="zh-CN" w:bidi="ar-SA"/>
      </w:rPr>
    </w:lvl>
    <w:lvl w:ilvl="7">
      <w:start w:val="0"/>
      <w:numFmt w:val="bullet"/>
      <w:lvlText w:val="•"/>
      <w:lvlJc w:val="left"/>
      <w:pPr>
        <w:ind w:left="7144" w:hanging="316"/>
      </w:pPr>
      <w:rPr>
        <w:rFonts w:hint="default"/>
        <w:lang w:val="en-US" w:eastAsia="zh-CN" w:bidi="ar-SA"/>
      </w:rPr>
    </w:lvl>
    <w:lvl w:ilvl="8">
      <w:start w:val="0"/>
      <w:numFmt w:val="bullet"/>
      <w:lvlText w:val="•"/>
      <w:lvlJc w:val="left"/>
      <w:pPr>
        <w:ind w:left="8124" w:hanging="316"/>
      </w:pPr>
      <w:rPr>
        <w:rFonts w:hint="default"/>
        <w:lang w:val="en-US" w:eastAsia="zh-CN" w:bidi="ar-SA"/>
      </w:rPr>
    </w:lvl>
  </w:abstractNum>
  <w:abstractNum w:abstractNumId="37">
    <w:nsid w:val="709F2C8B"/>
    <w:multiLevelType w:val="hybridMultilevel"/>
    <w:tmpl w:val="00000000"/>
    <w:lvl w:ilvl="0">
      <w:start w:val="3"/>
      <w:numFmt w:val="lowerLetter"/>
      <w:lvlText w:val="%1."/>
      <w:lvlJc w:val="left"/>
      <w:pPr>
        <w:ind w:left="27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260" w:hanging="241"/>
      </w:pPr>
      <w:rPr>
        <w:rFonts w:hint="default"/>
        <w:lang w:val="en-US" w:eastAsia="zh-CN" w:bidi="ar-SA"/>
      </w:rPr>
    </w:lvl>
    <w:lvl w:ilvl="2">
      <w:start w:val="0"/>
      <w:numFmt w:val="bullet"/>
      <w:lvlText w:val="•"/>
      <w:lvlJc w:val="left"/>
      <w:pPr>
        <w:ind w:left="2241" w:hanging="241"/>
      </w:pPr>
      <w:rPr>
        <w:rFonts w:hint="default"/>
        <w:lang w:val="en-US" w:eastAsia="zh-CN" w:bidi="ar-SA"/>
      </w:rPr>
    </w:lvl>
    <w:lvl w:ilvl="3">
      <w:start w:val="0"/>
      <w:numFmt w:val="bullet"/>
      <w:lvlText w:val="•"/>
      <w:lvlJc w:val="left"/>
      <w:pPr>
        <w:ind w:left="3221" w:hanging="241"/>
      </w:pPr>
      <w:rPr>
        <w:rFonts w:hint="default"/>
        <w:lang w:val="en-US" w:eastAsia="zh-CN" w:bidi="ar-SA"/>
      </w:rPr>
    </w:lvl>
    <w:lvl w:ilvl="4">
      <w:start w:val="0"/>
      <w:numFmt w:val="bullet"/>
      <w:lvlText w:val="•"/>
      <w:lvlJc w:val="left"/>
      <w:pPr>
        <w:ind w:left="4202" w:hanging="241"/>
      </w:pPr>
      <w:rPr>
        <w:rFonts w:hint="default"/>
        <w:lang w:val="en-US" w:eastAsia="zh-CN" w:bidi="ar-SA"/>
      </w:rPr>
    </w:lvl>
    <w:lvl w:ilvl="5">
      <w:start w:val="0"/>
      <w:numFmt w:val="bullet"/>
      <w:lvlText w:val="•"/>
      <w:lvlJc w:val="left"/>
      <w:pPr>
        <w:ind w:left="5183" w:hanging="241"/>
      </w:pPr>
      <w:rPr>
        <w:rFonts w:hint="default"/>
        <w:lang w:val="en-US" w:eastAsia="zh-CN" w:bidi="ar-SA"/>
      </w:rPr>
    </w:lvl>
    <w:lvl w:ilvl="6">
      <w:start w:val="0"/>
      <w:numFmt w:val="bullet"/>
      <w:lvlText w:val="•"/>
      <w:lvlJc w:val="left"/>
      <w:pPr>
        <w:ind w:left="6163" w:hanging="241"/>
      </w:pPr>
      <w:rPr>
        <w:rFonts w:hint="default"/>
        <w:lang w:val="en-US" w:eastAsia="zh-CN" w:bidi="ar-SA"/>
      </w:rPr>
    </w:lvl>
    <w:lvl w:ilvl="7">
      <w:start w:val="0"/>
      <w:numFmt w:val="bullet"/>
      <w:lvlText w:val="•"/>
      <w:lvlJc w:val="left"/>
      <w:pPr>
        <w:ind w:left="7144" w:hanging="241"/>
      </w:pPr>
      <w:rPr>
        <w:rFonts w:hint="default"/>
        <w:lang w:val="en-US" w:eastAsia="zh-CN" w:bidi="ar-SA"/>
      </w:rPr>
    </w:lvl>
    <w:lvl w:ilvl="8">
      <w:start w:val="0"/>
      <w:numFmt w:val="bullet"/>
      <w:lvlText w:val="•"/>
      <w:lvlJc w:val="left"/>
      <w:pPr>
        <w:ind w:left="8124" w:hanging="241"/>
      </w:pPr>
      <w:rPr>
        <w:rFonts w:hint="default"/>
        <w:lang w:val="en-US" w:eastAsia="zh-CN" w:bidi="ar-SA"/>
      </w:rPr>
    </w:lvl>
  </w:abstractNum>
  <w:abstractNum w:abstractNumId="38">
    <w:nsid w:val="7837D8EA"/>
    <w:multiLevelType w:val="hybridMultilevel"/>
    <w:tmpl w:val="00000000"/>
    <w:lvl w:ilvl="0">
      <w:start w:val="1"/>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abstractNum w:abstractNumId="39">
    <w:nsid w:val="7ABA12FA"/>
    <w:multiLevelType w:val="hybridMultilevel"/>
    <w:tmpl w:val="00000000"/>
    <w:lvl w:ilvl="0">
      <w:start w:val="1"/>
      <w:numFmt w:val="decimal"/>
      <w:lvlText w:val="%1"/>
      <w:lvlJc w:val="left"/>
      <w:pPr>
        <w:ind w:left="48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440" w:hanging="210"/>
      </w:pPr>
      <w:rPr>
        <w:rFonts w:hint="default"/>
        <w:lang w:val="en-US" w:eastAsia="zh-CN" w:bidi="ar-SA"/>
      </w:rPr>
    </w:lvl>
    <w:lvl w:ilvl="2">
      <w:start w:val="0"/>
      <w:numFmt w:val="bullet"/>
      <w:lvlText w:val="•"/>
      <w:lvlJc w:val="left"/>
      <w:pPr>
        <w:ind w:left="2401" w:hanging="210"/>
      </w:pPr>
      <w:rPr>
        <w:rFonts w:hint="default"/>
        <w:lang w:val="en-US" w:eastAsia="zh-CN" w:bidi="ar-SA"/>
      </w:rPr>
    </w:lvl>
    <w:lvl w:ilvl="3">
      <w:start w:val="0"/>
      <w:numFmt w:val="bullet"/>
      <w:lvlText w:val="•"/>
      <w:lvlJc w:val="left"/>
      <w:pPr>
        <w:ind w:left="3361" w:hanging="210"/>
      </w:pPr>
      <w:rPr>
        <w:rFonts w:hint="default"/>
        <w:lang w:val="en-US" w:eastAsia="zh-CN" w:bidi="ar-SA"/>
      </w:rPr>
    </w:lvl>
    <w:lvl w:ilvl="4">
      <w:start w:val="0"/>
      <w:numFmt w:val="bullet"/>
      <w:lvlText w:val="•"/>
      <w:lvlJc w:val="left"/>
      <w:pPr>
        <w:ind w:left="4322" w:hanging="210"/>
      </w:pPr>
      <w:rPr>
        <w:rFonts w:hint="default"/>
        <w:lang w:val="en-US" w:eastAsia="zh-CN" w:bidi="ar-SA"/>
      </w:rPr>
    </w:lvl>
    <w:lvl w:ilvl="5">
      <w:start w:val="0"/>
      <w:numFmt w:val="bullet"/>
      <w:lvlText w:val="•"/>
      <w:lvlJc w:val="left"/>
      <w:pPr>
        <w:ind w:left="5283" w:hanging="210"/>
      </w:pPr>
      <w:rPr>
        <w:rFonts w:hint="default"/>
        <w:lang w:val="en-US" w:eastAsia="zh-CN" w:bidi="ar-SA"/>
      </w:rPr>
    </w:lvl>
    <w:lvl w:ilvl="6">
      <w:start w:val="0"/>
      <w:numFmt w:val="bullet"/>
      <w:lvlText w:val="•"/>
      <w:lvlJc w:val="left"/>
      <w:pPr>
        <w:ind w:left="6243" w:hanging="210"/>
      </w:pPr>
      <w:rPr>
        <w:rFonts w:hint="default"/>
        <w:lang w:val="en-US" w:eastAsia="zh-CN" w:bidi="ar-SA"/>
      </w:rPr>
    </w:lvl>
    <w:lvl w:ilvl="7">
      <w:start w:val="0"/>
      <w:numFmt w:val="bullet"/>
      <w:lvlText w:val="•"/>
      <w:lvlJc w:val="left"/>
      <w:pPr>
        <w:ind w:left="7204" w:hanging="210"/>
      </w:pPr>
      <w:rPr>
        <w:rFonts w:hint="default"/>
        <w:lang w:val="en-US" w:eastAsia="zh-CN" w:bidi="ar-SA"/>
      </w:rPr>
    </w:lvl>
    <w:lvl w:ilvl="8">
      <w:start w:val="0"/>
      <w:numFmt w:val="bullet"/>
      <w:lvlText w:val="•"/>
      <w:lvlJc w:val="left"/>
      <w:pPr>
        <w:ind w:left="8164" w:hanging="210"/>
      </w:pPr>
      <w:rPr>
        <w:rFonts w:hint="default"/>
        <w:lang w:val="en-US" w:eastAsia="zh-CN" w:bidi="ar-SA"/>
      </w:rPr>
    </w:lvl>
  </w:abstractNum>
  <w:abstractNum w:abstractNumId="40">
    <w:nsid w:val="7EFDF045"/>
    <w:multiLevelType w:val="hybridMultilevel"/>
    <w:tmpl w:val="00000000"/>
    <w:lvl w:ilvl="0">
      <w:start w:val="1"/>
      <w:numFmt w:val="lowerLetter"/>
      <w:lvlText w:val="%1."/>
      <w:lvlJc w:val="left"/>
      <w:pPr>
        <w:ind w:left="99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08" w:hanging="241"/>
      </w:pPr>
      <w:rPr>
        <w:rFonts w:hint="default"/>
        <w:lang w:val="en-US" w:eastAsia="zh-CN" w:bidi="ar-SA"/>
      </w:rPr>
    </w:lvl>
    <w:lvl w:ilvl="2">
      <w:start w:val="0"/>
      <w:numFmt w:val="bullet"/>
      <w:lvlText w:val="•"/>
      <w:lvlJc w:val="left"/>
      <w:pPr>
        <w:ind w:left="2817" w:hanging="241"/>
      </w:pPr>
      <w:rPr>
        <w:rFonts w:hint="default"/>
        <w:lang w:val="en-US" w:eastAsia="zh-CN" w:bidi="ar-SA"/>
      </w:rPr>
    </w:lvl>
    <w:lvl w:ilvl="3">
      <w:start w:val="0"/>
      <w:numFmt w:val="bullet"/>
      <w:lvlText w:val="•"/>
      <w:lvlJc w:val="left"/>
      <w:pPr>
        <w:ind w:left="3725" w:hanging="241"/>
      </w:pPr>
      <w:rPr>
        <w:rFonts w:hint="default"/>
        <w:lang w:val="en-US" w:eastAsia="zh-CN" w:bidi="ar-SA"/>
      </w:rPr>
    </w:lvl>
    <w:lvl w:ilvl="4">
      <w:start w:val="0"/>
      <w:numFmt w:val="bullet"/>
      <w:lvlText w:val="•"/>
      <w:lvlJc w:val="left"/>
      <w:pPr>
        <w:ind w:left="4634" w:hanging="241"/>
      </w:pPr>
      <w:rPr>
        <w:rFonts w:hint="default"/>
        <w:lang w:val="en-US" w:eastAsia="zh-CN" w:bidi="ar-SA"/>
      </w:rPr>
    </w:lvl>
    <w:lvl w:ilvl="5">
      <w:start w:val="0"/>
      <w:numFmt w:val="bullet"/>
      <w:lvlText w:val="•"/>
      <w:lvlJc w:val="left"/>
      <w:pPr>
        <w:ind w:left="5543" w:hanging="241"/>
      </w:pPr>
      <w:rPr>
        <w:rFonts w:hint="default"/>
        <w:lang w:val="en-US" w:eastAsia="zh-CN" w:bidi="ar-SA"/>
      </w:rPr>
    </w:lvl>
    <w:lvl w:ilvl="6">
      <w:start w:val="0"/>
      <w:numFmt w:val="bullet"/>
      <w:lvlText w:val="•"/>
      <w:lvlJc w:val="left"/>
      <w:pPr>
        <w:ind w:left="6451" w:hanging="241"/>
      </w:pPr>
      <w:rPr>
        <w:rFonts w:hint="default"/>
        <w:lang w:val="en-US" w:eastAsia="zh-CN" w:bidi="ar-SA"/>
      </w:rPr>
    </w:lvl>
    <w:lvl w:ilvl="7">
      <w:start w:val="0"/>
      <w:numFmt w:val="bullet"/>
      <w:lvlText w:val="•"/>
      <w:lvlJc w:val="left"/>
      <w:pPr>
        <w:ind w:left="7360" w:hanging="241"/>
      </w:pPr>
      <w:rPr>
        <w:rFonts w:hint="default"/>
        <w:lang w:val="en-US" w:eastAsia="zh-CN" w:bidi="ar-SA"/>
      </w:rPr>
    </w:lvl>
    <w:lvl w:ilvl="8">
      <w:start w:val="0"/>
      <w:numFmt w:val="bullet"/>
      <w:lvlText w:val="•"/>
      <w:lvlJc w:val="left"/>
      <w:pPr>
        <w:ind w:left="8268" w:hanging="241"/>
      </w:pPr>
      <w:rPr>
        <w:rFonts w:hint="default"/>
        <w:lang w:val="en-US" w:eastAsia="zh-CN" w:bidi="ar-SA"/>
      </w:rPr>
    </w:lvl>
  </w:abstractNum>
  <w:num w:numId="1">
    <w:abstractNumId w:val="34"/>
  </w:num>
  <w:num w:numId="2">
    <w:abstractNumId w:val="10"/>
  </w:num>
  <w:num w:numId="3">
    <w:abstractNumId w:val="13"/>
  </w:num>
  <w:num w:numId="4">
    <w:abstractNumId w:val="20"/>
  </w:num>
  <w:num w:numId="5">
    <w:abstractNumId w:val="0"/>
  </w:num>
  <w:num w:numId="6">
    <w:abstractNumId w:val="17"/>
  </w:num>
  <w:num w:numId="7">
    <w:abstractNumId w:val="25"/>
  </w:num>
  <w:num w:numId="8">
    <w:abstractNumId w:val="36"/>
  </w:num>
  <w:num w:numId="9">
    <w:abstractNumId w:val="8"/>
  </w:num>
  <w:num w:numId="10">
    <w:abstractNumId w:val="5"/>
  </w:num>
  <w:num w:numId="11">
    <w:abstractNumId w:val="7"/>
  </w:num>
  <w:num w:numId="12">
    <w:abstractNumId w:val="19"/>
  </w:num>
  <w:num w:numId="13">
    <w:abstractNumId w:val="32"/>
  </w:num>
  <w:num w:numId="14">
    <w:abstractNumId w:val="9"/>
  </w:num>
  <w:num w:numId="15">
    <w:abstractNumId w:val="39"/>
  </w:num>
  <w:num w:numId="16">
    <w:abstractNumId w:val="12"/>
  </w:num>
  <w:num w:numId="17">
    <w:abstractNumId w:val="37"/>
  </w:num>
  <w:num w:numId="18">
    <w:abstractNumId w:val="11"/>
  </w:num>
  <w:num w:numId="19">
    <w:abstractNumId w:val="26"/>
  </w:num>
  <w:num w:numId="20">
    <w:abstractNumId w:val="4"/>
  </w:num>
  <w:num w:numId="21">
    <w:abstractNumId w:val="15"/>
  </w:num>
  <w:num w:numId="22">
    <w:abstractNumId w:val="21"/>
  </w:num>
  <w:num w:numId="23">
    <w:abstractNumId w:val="18"/>
  </w:num>
  <w:num w:numId="24">
    <w:abstractNumId w:val="16"/>
  </w:num>
  <w:num w:numId="25">
    <w:abstractNumId w:val="35"/>
  </w:num>
  <w:num w:numId="26">
    <w:abstractNumId w:val="33"/>
  </w:num>
  <w:num w:numId="27">
    <w:abstractNumId w:val="28"/>
  </w:num>
  <w:num w:numId="28">
    <w:abstractNumId w:val="23"/>
  </w:num>
  <w:num w:numId="29">
    <w:abstractNumId w:val="30"/>
  </w:num>
  <w:num w:numId="30">
    <w:abstractNumId w:val="22"/>
  </w:num>
  <w:num w:numId="31">
    <w:abstractNumId w:val="14"/>
  </w:num>
  <w:num w:numId="32">
    <w:abstractNumId w:val="3"/>
  </w:num>
  <w:num w:numId="33">
    <w:abstractNumId w:val="38"/>
  </w:num>
  <w:num w:numId="34">
    <w:abstractNumId w:val="31"/>
  </w:num>
  <w:num w:numId="35">
    <w:abstractNumId w:val="1"/>
  </w:num>
  <w:num w:numId="36">
    <w:abstractNumId w:val="6"/>
  </w:num>
  <w:num w:numId="37">
    <w:abstractNumId w:val="40"/>
  </w:num>
  <w:num w:numId="38">
    <w:abstractNumId w:val="29"/>
  </w:num>
  <w:num w:numId="39">
    <w:abstractNumId w:val="2"/>
  </w:num>
  <w:num w:numId="40">
    <w:abstractNumId w:val="24"/>
  </w:num>
  <w:num w:numId="4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jc w:val="center"/>
      <w:outlineLvl w:val="0"/>
    </w:pPr>
    <w:rPr>
      <w:rFonts w:ascii="微软雅黑" w:eastAsia="微软雅黑" w:hAnsi="微软雅黑" w:cs="微软雅黑"/>
      <w:b/>
      <w:bCs/>
      <w:sz w:val="44"/>
      <w:szCs w:val="44"/>
      <w:lang w:val="en-US" w:eastAsia="zh-CN" w:bidi="ar-SA"/>
    </w:rPr>
  </w:style>
  <w:style w:type="paragraph" w:styleId="Heading2">
    <w:name w:val="heading 2"/>
    <w:basedOn w:val="Normal"/>
    <w:uiPriority w:val="1"/>
    <w:qFormat/>
    <w:pPr>
      <w:ind w:left="753"/>
      <w:outlineLvl w:val="1"/>
    </w:pPr>
    <w:rPr>
      <w:rFonts w:ascii="微软雅黑" w:eastAsia="微软雅黑" w:hAnsi="微软雅黑" w:cs="微软雅黑"/>
      <w:b/>
      <w:bCs/>
      <w:sz w:val="24"/>
      <w:szCs w:val="24"/>
      <w:lang w:val="en-US" w:eastAsia="zh-CN" w:bidi="ar-SA"/>
    </w:rPr>
  </w:style>
  <w:style w:type="paragraph" w:styleId="Heading3">
    <w:name w:val="heading 3"/>
    <w:basedOn w:val="Normal"/>
    <w:uiPriority w:val="1"/>
    <w:qFormat/>
    <w:pPr>
      <w:ind w:left="278"/>
      <w:outlineLvl w:val="2"/>
    </w:pPr>
    <w:rPr>
      <w:rFonts w:ascii="微软雅黑" w:eastAsia="微软雅黑" w:hAnsi="微软雅黑" w:cs="微软雅黑"/>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ListParagraph">
    <w:name w:val="List Paragraph"/>
    <w:basedOn w:val="Normal"/>
    <w:uiPriority w:val="1"/>
    <w:qFormat/>
    <w:pPr>
      <w:ind w:left="278" w:firstLine="480"/>
    </w:pPr>
    <w:rPr>
      <w:rFonts w:ascii="宋体" w:eastAsia="宋体" w:hAnsi="宋体" w:cs="宋体"/>
      <w:lang w:val="en-US" w:eastAsia="zh-CN" w:bidi="ar-SA"/>
    </w:rPr>
  </w:style>
  <w:style w:type="paragraph" w:customStyle="1" w:styleId="TableParagraph">
    <w:name w:val="Table Paragraph"/>
    <w:basedOn w:val="Normal"/>
    <w:uiPriority w:val="1"/>
    <w:qFormat/>
    <w:pPr>
      <w:ind w:left="10"/>
      <w:jc w:val="center"/>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hyperlink" Target="https://d.book118.com/795331341323011114" TargetMode="Externa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2024-03-04T13:47:10Z</dcterms:created>
  <dcterms:modified xsi:type="dcterms:W3CDTF">2024-03-04T13:47:10Z</dcterms:modified>
</cp:coreProperties>
</file>